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33DC0" w14:textId="559B80FD" w:rsidR="00FE66E7" w:rsidRDefault="00F54B1F" w:rsidP="00400B0F">
      <w:pPr>
        <w:jc w:val="center"/>
        <w:rPr>
          <w:noProof/>
          <w:lang w:eastAsia="en-GB"/>
        </w:rPr>
      </w:pPr>
      <w:r w:rsidRPr="00F54B1F">
        <w:rPr>
          <w:noProof/>
          <w:color w:val="FF0000"/>
          <w:lang w:eastAsia="en-GB"/>
        </w:rPr>
        <w:t xml:space="preserve"> </w:t>
      </w:r>
      <w:r w:rsidR="004F1117">
        <w:rPr>
          <w:noProof/>
          <w:color w:val="4D4D4D"/>
          <w:kern w:val="72"/>
          <w:szCs w:val="72"/>
          <w:lang w:eastAsia="en-GB"/>
        </w:rPr>
        <w:drawing>
          <wp:inline distT="0" distB="0" distL="0" distR="0" wp14:anchorId="49B051D6" wp14:editId="0C40561D">
            <wp:extent cx="1600200" cy="13544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5892" cy="1359252"/>
                    </a:xfrm>
                    <a:prstGeom prst="rect">
                      <a:avLst/>
                    </a:prstGeom>
                    <a:noFill/>
                    <a:ln>
                      <a:noFill/>
                    </a:ln>
                  </pic:spPr>
                </pic:pic>
              </a:graphicData>
            </a:graphic>
          </wp:inline>
        </w:drawing>
      </w:r>
    </w:p>
    <w:p w14:paraId="5B4A261D" w14:textId="1C192B8D" w:rsidR="008E53C7" w:rsidRPr="00DB6C63" w:rsidRDefault="7D5AEB1D" w:rsidP="07F01278">
      <w:pPr>
        <w:pStyle w:val="Reporttitledarkgreen"/>
        <w:spacing w:line="360" w:lineRule="auto"/>
      </w:pPr>
      <w:r w:rsidRPr="00DB6C63">
        <w:rPr>
          <w:shd w:val="clear" w:color="auto" w:fill="E6E6E6"/>
        </w:rPr>
        <w:t>202</w:t>
      </w:r>
      <w:r w:rsidR="0019127C">
        <w:rPr>
          <w:shd w:val="clear" w:color="auto" w:fill="E6E6E6"/>
        </w:rPr>
        <w:t>5</w:t>
      </w:r>
      <w:r w:rsidRPr="00DB6C63">
        <w:rPr>
          <w:shd w:val="clear" w:color="auto" w:fill="E6E6E6"/>
        </w:rPr>
        <w:t xml:space="preserve"> </w:t>
      </w:r>
      <w:r w:rsidR="0F6F2149" w:rsidRPr="00DB6C63">
        <w:rPr>
          <w:shd w:val="clear" w:color="auto" w:fill="E6E6E6"/>
        </w:rPr>
        <w:t>Air Quality Annual Status Report (ASR)</w:t>
      </w:r>
    </w:p>
    <w:p w14:paraId="46A5076B" w14:textId="5282338E" w:rsidR="00EE32ED" w:rsidRPr="008474D8" w:rsidRDefault="60F92A28" w:rsidP="07F01278">
      <w:pPr>
        <w:pStyle w:val="Reportsubtitle"/>
        <w:spacing w:line="360" w:lineRule="auto"/>
      </w:pPr>
      <w:r w:rsidRPr="00DB6C63">
        <w:rPr>
          <w:shd w:val="clear" w:color="auto" w:fill="E6E6E6"/>
        </w:rPr>
        <w:t xml:space="preserve">In fulfilment of Part IV of the Environment Act </w:t>
      </w:r>
      <w:r w:rsidRPr="00DB6C63" w:rsidDel="00FF06B3">
        <w:rPr>
          <w:shd w:val="clear" w:color="auto" w:fill="E6E6E6"/>
        </w:rPr>
        <w:t xml:space="preserve">1995 </w:t>
      </w:r>
      <w:r w:rsidRPr="00DB6C63">
        <w:rPr>
          <w:shd w:val="clear" w:color="auto" w:fill="E6E6E6"/>
        </w:rPr>
        <w:t>Local Air Quality Management</w:t>
      </w:r>
      <w:r w:rsidR="52E64E48" w:rsidRPr="00DB6C63">
        <w:rPr>
          <w:shd w:val="clear" w:color="auto" w:fill="E6E6E6"/>
        </w:rPr>
        <w:t>, as amended by the Environment Act 2021</w:t>
      </w:r>
    </w:p>
    <w:p w14:paraId="441A7F65" w14:textId="007E8979" w:rsidR="00261CCA" w:rsidRDefault="3354E0A2" w:rsidP="07F01278">
      <w:pPr>
        <w:pStyle w:val="Dateandversion"/>
        <w:rPr>
          <w:color w:val="FF0000"/>
        </w:rPr>
      </w:pPr>
      <w:r>
        <w:t xml:space="preserve">Date: </w:t>
      </w:r>
      <w:r w:rsidR="005704E5" w:rsidRPr="004F1117">
        <w:t>April</w:t>
      </w:r>
      <w:r w:rsidRPr="004F1117">
        <w:t xml:space="preserve"> </w:t>
      </w:r>
      <w:r w:rsidR="7D5AEB1D" w:rsidRPr="004F1117">
        <w:t>202</w:t>
      </w:r>
      <w:r w:rsidR="0019127C" w:rsidRPr="004F1117">
        <w:t>5</w:t>
      </w:r>
    </w:p>
    <w:p w14:paraId="3678C385" w14:textId="77777777" w:rsidR="00FE66E7" w:rsidRDefault="00FE66E7" w:rsidP="00400B0F">
      <w:pPr>
        <w:rPr>
          <w:color w:val="008631"/>
          <w:sz w:val="48"/>
        </w:rPr>
        <w:sectPr w:rsidR="00FE66E7" w:rsidSect="00A87CF9">
          <w:headerReference w:type="default" r:id="rId12"/>
          <w:footerReference w:type="default" r:id="rId13"/>
          <w:headerReference w:type="first" r:id="rId14"/>
          <w:footerReference w:type="first" r:id="rId15"/>
          <w:type w:val="continuous"/>
          <w:pgSz w:w="11899" w:h="16838" w:code="9"/>
          <w:pgMar w:top="1134" w:right="1134" w:bottom="1134" w:left="1134" w:header="340" w:footer="340" w:gutter="0"/>
          <w:pgNumType w:start="0"/>
          <w:cols w:space="708"/>
          <w:vAlign w:val="center"/>
          <w:docGrid w:linePitch="326"/>
        </w:sectPr>
      </w:pPr>
      <w:bookmarkStart w:id="0" w:name="_Toc473641177"/>
    </w:p>
    <w:tbl>
      <w:tblPr>
        <w:tblStyle w:val="TableStyle4"/>
        <w:tblW w:w="0" w:type="auto"/>
        <w:tblLook w:val="04A0" w:firstRow="1" w:lastRow="0" w:firstColumn="1" w:lastColumn="0" w:noHBand="0" w:noVBand="1"/>
      </w:tblPr>
      <w:tblGrid>
        <w:gridCol w:w="4805"/>
        <w:gridCol w:w="4806"/>
      </w:tblGrid>
      <w:tr w:rsidR="00A21119" w:rsidRPr="00116356" w14:paraId="1A12A55F" w14:textId="77777777" w:rsidTr="009369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tcPr>
          <w:p w14:paraId="6347ACF8" w14:textId="102E20C2" w:rsidR="00A21119" w:rsidRPr="00662FDC" w:rsidRDefault="000D6DDF" w:rsidP="00B0163A">
            <w:pPr>
              <w:spacing w:line="240" w:lineRule="auto"/>
            </w:pPr>
            <w:bookmarkStart w:id="1" w:name="_Toc522629670"/>
            <w:bookmarkEnd w:id="0"/>
            <w:r>
              <w:lastRenderedPageBreak/>
              <w:t>Information</w:t>
            </w:r>
          </w:p>
        </w:tc>
        <w:tc>
          <w:tcPr>
            <w:tcW w:w="4806" w:type="dxa"/>
          </w:tcPr>
          <w:p w14:paraId="4FC38002" w14:textId="27FC8F6A" w:rsidR="00A21119" w:rsidRPr="002D70D9" w:rsidRDefault="004441DE" w:rsidP="07F01278">
            <w:pPr>
              <w:spacing w:line="240"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East Devon District Council</w:t>
            </w:r>
          </w:p>
        </w:tc>
      </w:tr>
      <w:tr w:rsidR="00E97EAE" w:rsidRPr="00116356" w14:paraId="4B69C130"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585EDC6A" w14:textId="58601611" w:rsidR="00E97EAE" w:rsidRPr="00662FDC" w:rsidRDefault="00E97EAE" w:rsidP="00B0163A">
            <w:pPr>
              <w:spacing w:line="240" w:lineRule="auto"/>
              <w:rPr>
                <w:b/>
                <w:bCs/>
                <w:u w:color="FFFFFF" w:themeColor="background1"/>
              </w:rPr>
            </w:pPr>
            <w:r w:rsidRPr="00662FDC">
              <w:rPr>
                <w:b/>
                <w:bCs/>
              </w:rPr>
              <w:t>Local Authority Officer</w:t>
            </w:r>
          </w:p>
        </w:tc>
        <w:tc>
          <w:tcPr>
            <w:tcW w:w="4806" w:type="dxa"/>
          </w:tcPr>
          <w:p w14:paraId="4A3AC378" w14:textId="38FAFFB3" w:rsidR="00E97EAE" w:rsidRPr="004441DE" w:rsidRDefault="004441DE"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4441DE">
              <w:rPr>
                <w:rFonts w:cs="Arial"/>
              </w:rPr>
              <w:t>Alice Gill</w:t>
            </w:r>
          </w:p>
        </w:tc>
      </w:tr>
      <w:tr w:rsidR="00E97EAE" w:rsidRPr="00116356" w14:paraId="430419EF"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33252C2D" w14:textId="76D1DB1D" w:rsidR="00E97EAE" w:rsidRPr="00662FDC" w:rsidRDefault="00E97EAE" w:rsidP="00B0163A">
            <w:pPr>
              <w:spacing w:line="240" w:lineRule="auto"/>
              <w:rPr>
                <w:b/>
                <w:u w:color="FFFFFF" w:themeColor="background1"/>
              </w:rPr>
            </w:pPr>
            <w:r w:rsidRPr="00662FDC">
              <w:rPr>
                <w:b/>
                <w:u w:color="FFFFFF" w:themeColor="background1"/>
              </w:rPr>
              <w:t>Department</w:t>
            </w:r>
          </w:p>
        </w:tc>
        <w:tc>
          <w:tcPr>
            <w:tcW w:w="4806" w:type="dxa"/>
          </w:tcPr>
          <w:p w14:paraId="341C76BE" w14:textId="784B704D" w:rsidR="00E97EAE" w:rsidRPr="004441DE" w:rsidRDefault="004441DE"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4441DE">
              <w:rPr>
                <w:rFonts w:cs="Arial"/>
              </w:rPr>
              <w:t>Environmental Health</w:t>
            </w:r>
          </w:p>
        </w:tc>
      </w:tr>
      <w:tr w:rsidR="00E97EAE" w:rsidRPr="00116356" w14:paraId="1C5DF9DF"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0F63C789" w14:textId="2005E5E9" w:rsidR="00E97EAE" w:rsidRPr="00662FDC" w:rsidRDefault="00E97EAE" w:rsidP="00B0163A">
            <w:pPr>
              <w:spacing w:line="240" w:lineRule="auto"/>
              <w:rPr>
                <w:b/>
                <w:u w:color="FFFFFF" w:themeColor="background1"/>
              </w:rPr>
            </w:pPr>
            <w:r w:rsidRPr="00662FDC">
              <w:rPr>
                <w:b/>
                <w:u w:color="FFFFFF" w:themeColor="background1"/>
              </w:rPr>
              <w:t>Address</w:t>
            </w:r>
          </w:p>
        </w:tc>
        <w:tc>
          <w:tcPr>
            <w:tcW w:w="4806" w:type="dxa"/>
          </w:tcPr>
          <w:p w14:paraId="7B9582CF" w14:textId="6A26C4E2" w:rsidR="004441DE" w:rsidRPr="004441DE" w:rsidRDefault="004441DE" w:rsidP="004441DE">
            <w:pPr>
              <w:spacing w:line="240" w:lineRule="auto"/>
              <w:cnfStyle w:val="000000000000" w:firstRow="0" w:lastRow="0" w:firstColumn="0" w:lastColumn="0" w:oddVBand="0" w:evenVBand="0" w:oddHBand="0" w:evenHBand="0" w:firstRowFirstColumn="0" w:firstRowLastColumn="0" w:lastRowFirstColumn="0" w:lastRowLastColumn="0"/>
            </w:pPr>
            <w:r w:rsidRPr="004441DE">
              <w:t xml:space="preserve"> Blackdown House</w:t>
            </w:r>
          </w:p>
          <w:p w14:paraId="6806E21A" w14:textId="64958B6F" w:rsidR="004441DE" w:rsidRPr="004441DE" w:rsidRDefault="004441DE" w:rsidP="004441DE">
            <w:pPr>
              <w:spacing w:line="240" w:lineRule="auto"/>
              <w:cnfStyle w:val="000000000000" w:firstRow="0" w:lastRow="0" w:firstColumn="0" w:lastColumn="0" w:oddVBand="0" w:evenVBand="0" w:oddHBand="0" w:evenHBand="0" w:firstRowFirstColumn="0" w:firstRowLastColumn="0" w:lastRowFirstColumn="0" w:lastRowLastColumn="0"/>
            </w:pPr>
            <w:r w:rsidRPr="004441DE">
              <w:t>Border Road</w:t>
            </w:r>
          </w:p>
          <w:p w14:paraId="6B1CE3FF" w14:textId="6C5C0E08" w:rsidR="004441DE" w:rsidRPr="004441DE" w:rsidRDefault="004441DE" w:rsidP="004441DE">
            <w:pPr>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4441DE">
              <w:t>Heathpark</w:t>
            </w:r>
            <w:proofErr w:type="spellEnd"/>
            <w:r w:rsidRPr="004441DE">
              <w:t xml:space="preserve"> Industrial Estate</w:t>
            </w:r>
          </w:p>
          <w:p w14:paraId="6F9599C0" w14:textId="77777777" w:rsidR="004441DE" w:rsidRPr="004441DE" w:rsidRDefault="004441DE" w:rsidP="004441DE">
            <w:pPr>
              <w:spacing w:line="240" w:lineRule="auto"/>
              <w:cnfStyle w:val="000000000000" w:firstRow="0" w:lastRow="0" w:firstColumn="0" w:lastColumn="0" w:oddVBand="0" w:evenVBand="0" w:oddHBand="0" w:evenHBand="0" w:firstRowFirstColumn="0" w:firstRowLastColumn="0" w:lastRowFirstColumn="0" w:lastRowLastColumn="0"/>
            </w:pPr>
            <w:r w:rsidRPr="004441DE">
              <w:t>Honiton</w:t>
            </w:r>
          </w:p>
          <w:p w14:paraId="01EA80DB" w14:textId="5938406D" w:rsidR="00E97EAE" w:rsidRPr="004441DE" w:rsidRDefault="004441DE" w:rsidP="004441DE">
            <w:pPr>
              <w:spacing w:line="240" w:lineRule="auto"/>
              <w:cnfStyle w:val="000000000000" w:firstRow="0" w:lastRow="0" w:firstColumn="0" w:lastColumn="0" w:oddVBand="0" w:evenVBand="0" w:oddHBand="0" w:evenHBand="0" w:firstRowFirstColumn="0" w:firstRowLastColumn="0" w:lastRowFirstColumn="0" w:lastRowLastColumn="0"/>
            </w:pPr>
            <w:r w:rsidRPr="004441DE">
              <w:t>EX14 1EJ</w:t>
            </w:r>
          </w:p>
        </w:tc>
      </w:tr>
      <w:tr w:rsidR="00E97EAE" w:rsidRPr="00116356" w14:paraId="026526DD"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5C47AF36" w14:textId="6B7A30C5" w:rsidR="00E97EAE" w:rsidRPr="00662FDC" w:rsidRDefault="00E97EAE" w:rsidP="00B0163A">
            <w:pPr>
              <w:spacing w:line="240" w:lineRule="auto"/>
              <w:rPr>
                <w:b/>
                <w:u w:color="FFFFFF" w:themeColor="background1"/>
              </w:rPr>
            </w:pPr>
            <w:r w:rsidRPr="00662FDC">
              <w:rPr>
                <w:b/>
                <w:u w:color="FFFFFF" w:themeColor="background1"/>
              </w:rPr>
              <w:t>Telephone</w:t>
            </w:r>
          </w:p>
        </w:tc>
        <w:tc>
          <w:tcPr>
            <w:tcW w:w="4806" w:type="dxa"/>
          </w:tcPr>
          <w:p w14:paraId="45199B3C" w14:textId="2305DC3F" w:rsidR="00E97EAE" w:rsidRPr="004441DE" w:rsidRDefault="004441DE"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4441DE">
              <w:rPr>
                <w:rFonts w:cs="Arial"/>
              </w:rPr>
              <w:t>01395 517457</w:t>
            </w:r>
          </w:p>
        </w:tc>
      </w:tr>
      <w:tr w:rsidR="00E97EAE" w:rsidRPr="00116356" w14:paraId="6E945C78"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7D90AC7F" w14:textId="2EE5F8E8" w:rsidR="00E97EAE" w:rsidRPr="00662FDC" w:rsidRDefault="00E97EAE" w:rsidP="00B0163A">
            <w:pPr>
              <w:spacing w:line="240" w:lineRule="auto"/>
              <w:rPr>
                <w:b/>
                <w:u w:color="FFFFFF" w:themeColor="background1"/>
              </w:rPr>
            </w:pPr>
            <w:r w:rsidRPr="00662FDC">
              <w:rPr>
                <w:b/>
                <w:u w:color="FFFFFF" w:themeColor="background1"/>
              </w:rPr>
              <w:t>E-mail</w:t>
            </w:r>
          </w:p>
        </w:tc>
        <w:tc>
          <w:tcPr>
            <w:tcW w:w="4806" w:type="dxa"/>
          </w:tcPr>
          <w:p w14:paraId="32367788" w14:textId="6FA2C72C" w:rsidR="00E97EAE" w:rsidRPr="004441DE" w:rsidRDefault="004441DE"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hyperlink r:id="rId16" w:history="1">
              <w:r w:rsidRPr="004441DE">
                <w:rPr>
                  <w:rStyle w:val="Hyperlink"/>
                  <w:rFonts w:cs="Arial"/>
                  <w:color w:val="auto"/>
                </w:rPr>
                <w:t>environmentalhealth@eastdevon.gov.uk</w:t>
              </w:r>
            </w:hyperlink>
          </w:p>
        </w:tc>
      </w:tr>
      <w:tr w:rsidR="00E97EAE" w:rsidRPr="00116356" w14:paraId="76DBBCD1"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4CAC4D0C" w14:textId="2B1B673E" w:rsidR="00E97EAE" w:rsidRPr="00662FDC" w:rsidRDefault="00E97EAE" w:rsidP="00B0163A">
            <w:pPr>
              <w:spacing w:line="240" w:lineRule="auto"/>
              <w:rPr>
                <w:b/>
                <w:u w:color="FFFFFF" w:themeColor="background1"/>
              </w:rPr>
            </w:pPr>
            <w:r w:rsidRPr="00662FDC">
              <w:rPr>
                <w:b/>
                <w:u w:color="FFFFFF" w:themeColor="background1"/>
              </w:rPr>
              <w:t>Report Reference Number</w:t>
            </w:r>
          </w:p>
        </w:tc>
        <w:tc>
          <w:tcPr>
            <w:tcW w:w="4806" w:type="dxa"/>
          </w:tcPr>
          <w:p w14:paraId="09149D1B" w14:textId="353A8163" w:rsidR="00E97EAE" w:rsidRPr="00E97EAE" w:rsidRDefault="008C075F"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Pr>
                <w:szCs w:val="24"/>
              </w:rPr>
              <w:t>EDDC2024ASR</w:t>
            </w:r>
          </w:p>
        </w:tc>
      </w:tr>
      <w:tr w:rsidR="00E97EAE" w:rsidRPr="00116356" w14:paraId="31C83321"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40F8F1EA" w14:textId="26C22355" w:rsidR="00E97EAE" w:rsidRPr="00662FDC" w:rsidRDefault="00E97EAE" w:rsidP="00B0163A">
            <w:pPr>
              <w:spacing w:line="240" w:lineRule="auto"/>
              <w:rPr>
                <w:b/>
                <w:u w:color="FFFFFF" w:themeColor="background1"/>
              </w:rPr>
            </w:pPr>
            <w:r w:rsidRPr="00662FDC">
              <w:rPr>
                <w:b/>
                <w:u w:color="FFFFFF" w:themeColor="background1"/>
              </w:rPr>
              <w:t>Date</w:t>
            </w:r>
          </w:p>
        </w:tc>
        <w:tc>
          <w:tcPr>
            <w:tcW w:w="4806" w:type="dxa"/>
          </w:tcPr>
          <w:p w14:paraId="2965645E" w14:textId="76084799" w:rsidR="00E97EAE" w:rsidRPr="00E97EAE" w:rsidRDefault="008C075F"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8C075F">
              <w:t>April 2025</w:t>
            </w:r>
          </w:p>
        </w:tc>
      </w:tr>
    </w:tbl>
    <w:p w14:paraId="08E89F7D" w14:textId="77777777" w:rsidR="009369E4" w:rsidRPr="008474D8" w:rsidRDefault="009369E4" w:rsidP="009369E4">
      <w:pPr>
        <w:pStyle w:val="Heading2"/>
      </w:pPr>
      <w:bookmarkStart w:id="2" w:name="_Toc196385889"/>
      <w:r w:rsidRPr="0040723F">
        <w:t>Local Responsibilities and Commitment</w:t>
      </w:r>
      <w:bookmarkEnd w:id="2"/>
    </w:p>
    <w:p w14:paraId="5F3B3255" w14:textId="7FBED853" w:rsidR="009369E4" w:rsidRPr="00E3664B" w:rsidRDefault="009369E4" w:rsidP="009369E4">
      <w:r w:rsidRPr="00E3664B">
        <w:t xml:space="preserve">This </w:t>
      </w:r>
      <w:r>
        <w:t>ASR</w:t>
      </w:r>
      <w:r w:rsidRPr="00E3664B">
        <w:t xml:space="preserve"> was prepared by the </w:t>
      </w:r>
      <w:r w:rsidRPr="004F1117">
        <w:t xml:space="preserve">Environmental Health Department of </w:t>
      </w:r>
      <w:r w:rsidR="004441DE" w:rsidRPr="004F1117">
        <w:t>East Devon District</w:t>
      </w:r>
      <w:r w:rsidRPr="004F1117">
        <w:t xml:space="preserve"> </w:t>
      </w:r>
      <w:r w:rsidRPr="00E3664B">
        <w:t>Council with the support and agreement of the following officers and departments:</w:t>
      </w:r>
    </w:p>
    <w:p w14:paraId="7D4AF189" w14:textId="77777777" w:rsidR="008C075F" w:rsidRPr="00CD5B17" w:rsidRDefault="008C075F" w:rsidP="008C075F">
      <w:pPr>
        <w:pStyle w:val="ListParagraph"/>
        <w:numPr>
          <w:ilvl w:val="0"/>
          <w:numId w:val="84"/>
        </w:numPr>
      </w:pPr>
      <w:r w:rsidRPr="00CD5B17">
        <w:t>Private Sector Housing, East Devon District Council</w:t>
      </w:r>
    </w:p>
    <w:p w14:paraId="5D795F14" w14:textId="246F5796" w:rsidR="008C075F" w:rsidRDefault="008C075F" w:rsidP="008C075F">
      <w:pPr>
        <w:pStyle w:val="ListParagraph"/>
        <w:numPr>
          <w:ilvl w:val="0"/>
          <w:numId w:val="84"/>
        </w:numPr>
      </w:pPr>
      <w:r w:rsidRPr="00CD5B17">
        <w:t>Climate Change Officers, East Devon District Council</w:t>
      </w:r>
      <w:r w:rsidRPr="00E3664B">
        <w:t xml:space="preserve"> </w:t>
      </w:r>
    </w:p>
    <w:p w14:paraId="0C26CA74" w14:textId="31C49448" w:rsidR="009369E4" w:rsidRDefault="009369E4" w:rsidP="008C075F">
      <w:r w:rsidRPr="00E3664B">
        <w:t xml:space="preserve">This </w:t>
      </w:r>
      <w:r>
        <w:t>ASR</w:t>
      </w:r>
      <w:r w:rsidRPr="00E3664B">
        <w:t xml:space="preserve"> has </w:t>
      </w:r>
      <w:proofErr w:type="gramStart"/>
      <w:r w:rsidRPr="00E3664B">
        <w:t>been approved</w:t>
      </w:r>
      <w:proofErr w:type="gramEnd"/>
      <w:r w:rsidRPr="00E3664B">
        <w:t xml:space="preserve"> by:</w:t>
      </w:r>
    </w:p>
    <w:p w14:paraId="396BC531" w14:textId="6432E6DF" w:rsidR="001806DD" w:rsidRPr="007613A9" w:rsidRDefault="001806DD" w:rsidP="008C075F">
      <w:r w:rsidRPr="007613A9">
        <w:t>Matt Blythe, Assistant Director Environmental Health</w:t>
      </w:r>
    </w:p>
    <w:p w14:paraId="37EEEC49" w14:textId="4F84E884" w:rsidR="001806DD" w:rsidRPr="007613A9" w:rsidRDefault="001806DD" w:rsidP="008C075F">
      <w:r w:rsidRPr="007613A9">
        <w:t xml:space="preserve">Cllr Geoff Jung, Portfolio Holder for the Coast, </w:t>
      </w:r>
      <w:r w:rsidR="005704E5" w:rsidRPr="007613A9">
        <w:t>Country,</w:t>
      </w:r>
      <w:r w:rsidRPr="007613A9">
        <w:t xml:space="preserve"> and Environment</w:t>
      </w:r>
    </w:p>
    <w:p w14:paraId="4E624A1B" w14:textId="56919488" w:rsidR="009369E4" w:rsidRPr="001806DD" w:rsidRDefault="009369E4" w:rsidP="009369E4">
      <w:pPr>
        <w:rPr>
          <w:color w:val="FF0000"/>
        </w:rPr>
      </w:pPr>
      <w:r w:rsidRPr="00150B9D">
        <w:t xml:space="preserve">This ASR has not </w:t>
      </w:r>
      <w:proofErr w:type="gramStart"/>
      <w:r w:rsidRPr="00150B9D">
        <w:t>been signed</w:t>
      </w:r>
      <w:proofErr w:type="gramEnd"/>
      <w:r w:rsidRPr="00150B9D">
        <w:t xml:space="preserve"> off by a Director of Public Health.</w:t>
      </w:r>
    </w:p>
    <w:p w14:paraId="2BC1D37D" w14:textId="5F7ECE59" w:rsidR="009369E4" w:rsidRPr="008C075F" w:rsidRDefault="009369E4" w:rsidP="009369E4">
      <w:r w:rsidRPr="008C075F">
        <w:t xml:space="preserve">If you have any comments on this </w:t>
      </w:r>
      <w:proofErr w:type="gramStart"/>
      <w:r w:rsidRPr="008C075F">
        <w:t>ASR</w:t>
      </w:r>
      <w:proofErr w:type="gramEnd"/>
      <w:r w:rsidRPr="008C075F">
        <w:t xml:space="preserve"> please send them to </w:t>
      </w:r>
      <w:r w:rsidR="00FC4C8F" w:rsidRPr="008C075F">
        <w:t>Environmental Health</w:t>
      </w:r>
      <w:r w:rsidRPr="008C075F">
        <w:t xml:space="preserve"> at:</w:t>
      </w:r>
    </w:p>
    <w:p w14:paraId="7ABA8CCB" w14:textId="77777777" w:rsidR="004441DE" w:rsidRPr="008C075F" w:rsidRDefault="004441DE" w:rsidP="004441DE">
      <w:r w:rsidRPr="008C075F">
        <w:t>Blackdown House, Border Road,</w:t>
      </w:r>
    </w:p>
    <w:p w14:paraId="61B833F1" w14:textId="77777777" w:rsidR="004441DE" w:rsidRPr="008C075F" w:rsidRDefault="004441DE" w:rsidP="004441DE">
      <w:proofErr w:type="spellStart"/>
      <w:r w:rsidRPr="008C075F">
        <w:t>Heathpark</w:t>
      </w:r>
      <w:proofErr w:type="spellEnd"/>
      <w:r w:rsidRPr="008C075F">
        <w:t xml:space="preserve"> Industrial Estate,</w:t>
      </w:r>
    </w:p>
    <w:p w14:paraId="72AD897A" w14:textId="77777777" w:rsidR="004441DE" w:rsidRPr="008C075F" w:rsidRDefault="004441DE" w:rsidP="004441DE">
      <w:r w:rsidRPr="008C075F">
        <w:t>Honiton. EX14 1EJ</w:t>
      </w:r>
    </w:p>
    <w:p w14:paraId="03AF36F0" w14:textId="0044112B" w:rsidR="009369E4" w:rsidRPr="008C075F" w:rsidRDefault="004441DE" w:rsidP="009369E4">
      <w:r w:rsidRPr="008C075F">
        <w:t>01395 517457</w:t>
      </w:r>
    </w:p>
    <w:p w14:paraId="73DB51E0" w14:textId="5E608E49" w:rsidR="009369E4" w:rsidRDefault="004441DE" w:rsidP="009369E4">
      <w:pPr>
        <w:rPr>
          <w:color w:val="FF0000"/>
        </w:rPr>
      </w:pPr>
      <w:hyperlink r:id="rId17" w:history="1">
        <w:r w:rsidRPr="00254E03">
          <w:rPr>
            <w:rStyle w:val="Hyperlink"/>
          </w:rPr>
          <w:t>environmentalhealth@eastdevon.gov.uk</w:t>
        </w:r>
      </w:hyperlink>
      <w:r>
        <w:rPr>
          <w:color w:val="FF0000"/>
        </w:rPr>
        <w:t xml:space="preserve"> </w:t>
      </w:r>
    </w:p>
    <w:p w14:paraId="08F9BD08" w14:textId="77777777" w:rsidR="00A23605" w:rsidRDefault="00A23605"/>
    <w:p w14:paraId="7347E133" w14:textId="6C4D0990" w:rsidR="01C680BD" w:rsidRDefault="01C680BD"/>
    <w:p w14:paraId="6B681623" w14:textId="77777777" w:rsidR="00BA4485" w:rsidRPr="008474D8" w:rsidRDefault="7336649F" w:rsidP="07F01278">
      <w:pPr>
        <w:pStyle w:val="Heading1"/>
        <w:numPr>
          <w:ilvl w:val="0"/>
          <w:numId w:val="0"/>
        </w:numPr>
      </w:pPr>
      <w:bookmarkStart w:id="3" w:name="_Toc196385890"/>
      <w:r w:rsidRPr="0040723F">
        <w:rPr>
          <w:shd w:val="clear" w:color="auto" w:fill="E6E6E6"/>
        </w:rPr>
        <w:t>Executive Summary: Air Quality in Our Area</w:t>
      </w:r>
      <w:bookmarkEnd w:id="3"/>
    </w:p>
    <w:p w14:paraId="151DE3BC" w14:textId="06DE8367" w:rsidR="00C04D38" w:rsidRDefault="1BF014F5" w:rsidP="00CD3892">
      <w:pPr>
        <w:pStyle w:val="Heading2"/>
      </w:pPr>
      <w:bookmarkStart w:id="4" w:name="_Toc196385891"/>
      <w:r w:rsidRPr="0040723F">
        <w:t>Air Quality in</w:t>
      </w:r>
      <w:r>
        <w:t xml:space="preserve"> </w:t>
      </w:r>
      <w:r w:rsidR="004441DE">
        <w:t>East Devon</w:t>
      </w:r>
      <w:bookmarkEnd w:id="4"/>
    </w:p>
    <w:p w14:paraId="7D29010D" w14:textId="45C02EF3" w:rsidR="003914DB" w:rsidRPr="00752CDF" w:rsidRDefault="01BDB5EF" w:rsidP="00FD4BE3">
      <w:pPr>
        <w:spacing w:after="160"/>
        <w:rPr>
          <w:rFonts w:cs="Arial"/>
        </w:rPr>
      </w:pPr>
      <w:r w:rsidRPr="1686257E">
        <w:rPr>
          <w:rFonts w:asciiTheme="majorHAnsi" w:eastAsiaTheme="majorEastAsia" w:hAnsiTheme="majorHAnsi" w:cstheme="majorBidi"/>
          <w:color w:val="000000" w:themeColor="text1"/>
        </w:rPr>
        <w:t>Breathing in polluted air affects our health and costs the NHS and our society billions of pounds each year. Air pollution</w:t>
      </w:r>
      <w:r w:rsidR="1FA4FE8B">
        <w:t xml:space="preserve"> </w:t>
      </w:r>
      <w:proofErr w:type="gramStart"/>
      <w:r w:rsidR="1FA4FE8B">
        <w:t>is recognised</w:t>
      </w:r>
      <w:proofErr w:type="gramEnd"/>
      <w:r w:rsidR="1FA4FE8B">
        <w:t xml:space="preserve"> as a contributing factor in the onset of heart disease and cancer</w:t>
      </w:r>
      <w:r w:rsidR="2BE1C922">
        <w:t xml:space="preserve"> and can </w:t>
      </w:r>
      <w:r w:rsidR="2BE1C922" w:rsidRPr="00D74FD9">
        <w:rPr>
          <w:rFonts w:asciiTheme="majorHAnsi" w:eastAsiaTheme="majorEastAsia" w:hAnsiTheme="majorHAnsi" w:cstheme="majorBidi"/>
        </w:rPr>
        <w:t>cause</w:t>
      </w:r>
      <w:r w:rsidR="2BE1C922" w:rsidRPr="00D74FD9">
        <w:rPr>
          <w:rFonts w:asciiTheme="majorHAnsi" w:eastAsiaTheme="majorEastAsia" w:hAnsiTheme="majorHAnsi" w:cstheme="majorBidi"/>
          <w:color w:val="000000" w:themeColor="text1"/>
        </w:rPr>
        <w:t xml:space="preserve"> a range of health impacts, including effects on lung function, exacerbation of asthma, increases in</w:t>
      </w:r>
      <w:r w:rsidR="01B1B4C0" w:rsidRPr="1686257E">
        <w:rPr>
          <w:rFonts w:asciiTheme="majorHAnsi" w:eastAsiaTheme="majorEastAsia" w:hAnsiTheme="majorHAnsi" w:cstheme="majorBidi"/>
          <w:color w:val="000000" w:themeColor="text1"/>
        </w:rPr>
        <w:t xml:space="preserve"> </w:t>
      </w:r>
      <w:r w:rsidR="2BE1C922" w:rsidRPr="00D74FD9">
        <w:rPr>
          <w:rFonts w:asciiTheme="majorHAnsi" w:eastAsiaTheme="majorEastAsia" w:hAnsiTheme="majorHAnsi" w:cstheme="majorBidi"/>
          <w:color w:val="000000" w:themeColor="text1"/>
        </w:rPr>
        <w:t>hospital admissions</w:t>
      </w:r>
      <w:r w:rsidR="79A58ECA" w:rsidRPr="00D74FD9">
        <w:rPr>
          <w:rFonts w:asciiTheme="majorHAnsi" w:eastAsiaTheme="majorEastAsia" w:hAnsiTheme="majorHAnsi" w:cstheme="majorBidi"/>
          <w:color w:val="000000" w:themeColor="text1"/>
        </w:rPr>
        <w:t xml:space="preserve"> and mortality</w:t>
      </w:r>
      <w:r w:rsidR="1B930392" w:rsidRPr="00D74FD9">
        <w:rPr>
          <w:rFonts w:asciiTheme="majorHAnsi" w:eastAsiaTheme="majorEastAsia" w:hAnsiTheme="majorHAnsi" w:cstheme="majorBidi"/>
        </w:rPr>
        <w:t xml:space="preserve">. </w:t>
      </w:r>
    </w:p>
    <w:p w14:paraId="0B2BE71D" w14:textId="5B8DB155" w:rsidR="00C04D38" w:rsidDel="00403ABD" w:rsidRDefault="3043FD96" w:rsidP="00FD4BE3">
      <w:pPr>
        <w:spacing w:after="160"/>
      </w:pPr>
      <w:r w:rsidRPr="00752CDF">
        <w:t>A</w:t>
      </w:r>
      <w:r w:rsidR="56D08C36" w:rsidRPr="00752CDF">
        <w:t>ir pollution particularly affects the most vulnerable in society</w:t>
      </w:r>
      <w:r w:rsidR="4EF73930" w:rsidRPr="00752CDF">
        <w:t>,</w:t>
      </w:r>
      <w:r w:rsidR="56D08C36" w:rsidRPr="00752CDF">
        <w:t xml:space="preserve"> children</w:t>
      </w:r>
      <w:r w:rsidR="57A59498" w:rsidRPr="00752CDF">
        <w:t>,</w:t>
      </w:r>
      <w:r w:rsidR="56D08C36" w:rsidRPr="00752CDF">
        <w:t xml:space="preserve"> </w:t>
      </w:r>
      <w:r w:rsidR="57A59498" w:rsidRPr="00752CDF">
        <w:t>the elderly</w:t>
      </w:r>
      <w:r w:rsidR="56D08C36" w:rsidRPr="00752CDF">
        <w:t xml:space="preserve">, and those with </w:t>
      </w:r>
      <w:r w:rsidR="57A59498" w:rsidRPr="00752CDF">
        <w:t xml:space="preserve">existing </w:t>
      </w:r>
      <w:r w:rsidR="56D08C36" w:rsidRPr="00752CDF">
        <w:t>heart and lung conditions</w:t>
      </w:r>
      <w:r w:rsidR="2746F2BF" w:rsidRPr="00752CDF">
        <w:t xml:space="preserve">. </w:t>
      </w:r>
      <w:r w:rsidR="004B5741">
        <w:t>L</w:t>
      </w:r>
      <w:r w:rsidR="003914DB" w:rsidRPr="003914DB">
        <w:t>ow-income communities</w:t>
      </w:r>
      <w:r w:rsidR="004B5741">
        <w:t xml:space="preserve"> </w:t>
      </w:r>
      <w:proofErr w:type="gramStart"/>
      <w:r w:rsidR="005704E5">
        <w:t xml:space="preserve">are </w:t>
      </w:r>
      <w:r w:rsidR="004B5741" w:rsidRPr="003914DB">
        <w:t>disproportionately</w:t>
      </w:r>
      <w:r w:rsidR="004B5741">
        <w:t xml:space="preserve"> impacted</w:t>
      </w:r>
      <w:proofErr w:type="gramEnd"/>
      <w:r w:rsidR="004B5741">
        <w:t xml:space="preserve"> by poor air quality, </w:t>
      </w:r>
      <w:r w:rsidR="003914DB" w:rsidRPr="003914DB">
        <w:t>exacerbating health and social inequalities. </w:t>
      </w:r>
    </w:p>
    <w:p w14:paraId="2C9E992D" w14:textId="5E02A423" w:rsidR="498E7F76" w:rsidRDefault="004D11DF" w:rsidP="00FD4BE3">
      <w:pPr>
        <w:tabs>
          <w:tab w:val="left" w:pos="1134"/>
        </w:tabs>
        <w:spacing w:before="240"/>
      </w:pPr>
      <w:r>
        <w:fldChar w:fldCharType="begin"/>
      </w:r>
      <w:r>
        <w:instrText xml:space="preserve"> REF _Ref161820433 \h </w:instrText>
      </w:r>
      <w:r>
        <w:fldChar w:fldCharType="separate"/>
      </w:r>
      <w:r w:rsidR="00AD7F81">
        <w:t xml:space="preserve">Table ES </w:t>
      </w:r>
      <w:r w:rsidR="00AD7F81">
        <w:rPr>
          <w:noProof/>
        </w:rPr>
        <w:t>1</w:t>
      </w:r>
      <w:r>
        <w:fldChar w:fldCharType="end"/>
      </w:r>
      <w:r w:rsidR="00E032DB">
        <w:t xml:space="preserve"> </w:t>
      </w:r>
      <w:r w:rsidR="0E09026E">
        <w:t xml:space="preserve">provides a brief explanation of the </w:t>
      </w:r>
      <w:r w:rsidR="00763A19">
        <w:t>key pollutants relevant to Local Air Quality Management</w:t>
      </w:r>
      <w:r w:rsidR="5B561EEA">
        <w:t xml:space="preserve"> and </w:t>
      </w:r>
      <w:r w:rsidR="526868D4">
        <w:t>the kind of</w:t>
      </w:r>
      <w:r w:rsidR="658E1E8C">
        <w:t xml:space="preserve"> activities they might arise from</w:t>
      </w:r>
      <w:r w:rsidR="00763A19">
        <w:t xml:space="preserve">. </w:t>
      </w:r>
    </w:p>
    <w:p w14:paraId="3A93F284" w14:textId="1178AD66" w:rsidR="0097717C" w:rsidRDefault="00CD3892" w:rsidP="0097717C">
      <w:pPr>
        <w:pStyle w:val="Caption"/>
        <w:keepNext/>
      </w:pPr>
      <w:bookmarkStart w:id="5" w:name="_Ref161820433"/>
      <w:r>
        <w:t xml:space="preserve">Table ES </w:t>
      </w:r>
      <w:r>
        <w:fldChar w:fldCharType="begin"/>
      </w:r>
      <w:r>
        <w:instrText>SEQ Table_ES \* ARABIC</w:instrText>
      </w:r>
      <w:r>
        <w:fldChar w:fldCharType="separate"/>
      </w:r>
      <w:r w:rsidR="00AD7F81">
        <w:rPr>
          <w:noProof/>
        </w:rPr>
        <w:t>1</w:t>
      </w:r>
      <w:r>
        <w:fldChar w:fldCharType="end"/>
      </w:r>
      <w:bookmarkEnd w:id="5"/>
      <w:r>
        <w:t xml:space="preserve"> - </w:t>
      </w:r>
      <w:r w:rsidR="00E032DB">
        <w:t xml:space="preserve">Description of </w:t>
      </w:r>
      <w:r w:rsidR="0067272F">
        <w:t>K</w:t>
      </w:r>
      <w:r w:rsidR="00E032DB">
        <w:t xml:space="preserve">ey </w:t>
      </w:r>
      <w:r w:rsidR="0067272F">
        <w:t>P</w:t>
      </w:r>
      <w:r w:rsidR="00E032DB">
        <w:t>ollutants</w:t>
      </w:r>
    </w:p>
    <w:tbl>
      <w:tblPr>
        <w:tblStyle w:val="TableStyle4"/>
        <w:tblW w:w="5000" w:type="pct"/>
        <w:tblLook w:val="04A0" w:firstRow="1" w:lastRow="0" w:firstColumn="1" w:lastColumn="0" w:noHBand="0" w:noVBand="1"/>
      </w:tblPr>
      <w:tblGrid>
        <w:gridCol w:w="1747"/>
        <w:gridCol w:w="7874"/>
      </w:tblGrid>
      <w:tr w:rsidR="10F06386" w14:paraId="3A6C4947" w14:textId="77777777" w:rsidTr="00FD4BE3">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908" w:type="pct"/>
          </w:tcPr>
          <w:p w14:paraId="4326AAC2" w14:textId="77777777" w:rsidR="10F06386" w:rsidRDefault="23B842A7" w:rsidP="1686257E">
            <w:pPr>
              <w:spacing w:line="240" w:lineRule="auto"/>
              <w:rPr>
                <w:rFonts w:cs="Arial"/>
              </w:rPr>
            </w:pPr>
            <w:r w:rsidRPr="1686257E">
              <w:rPr>
                <w:rFonts w:cs="Arial"/>
              </w:rPr>
              <w:t>Pollutant</w:t>
            </w:r>
          </w:p>
        </w:tc>
        <w:tc>
          <w:tcPr>
            <w:tcW w:w="4092" w:type="pct"/>
          </w:tcPr>
          <w:p w14:paraId="51687783" w14:textId="29D37A23" w:rsidR="10F06386" w:rsidRDefault="1B1D5DC2" w:rsidP="1686257E">
            <w:pPr>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1686257E">
              <w:rPr>
                <w:rFonts w:cs="Arial"/>
              </w:rPr>
              <w:t>Description</w:t>
            </w:r>
          </w:p>
        </w:tc>
      </w:tr>
      <w:tr w:rsidR="10F06386" w14:paraId="7E641ACB" w14:textId="77777777" w:rsidTr="00FD4BE3">
        <w:trPr>
          <w:trHeight w:val="306"/>
        </w:trPr>
        <w:tc>
          <w:tcPr>
            <w:cnfStyle w:val="001000000000" w:firstRow="0" w:lastRow="0" w:firstColumn="1" w:lastColumn="0" w:oddVBand="0" w:evenVBand="0" w:oddHBand="0" w:evenHBand="0" w:firstRowFirstColumn="0" w:firstRowLastColumn="0" w:lastRowFirstColumn="0" w:lastRowLastColumn="0"/>
            <w:tcW w:w="908" w:type="pct"/>
          </w:tcPr>
          <w:p w14:paraId="74742550" w14:textId="77777777" w:rsidR="10F06386" w:rsidRPr="0096164F" w:rsidRDefault="23B842A7" w:rsidP="1686257E">
            <w:pPr>
              <w:spacing w:line="240" w:lineRule="auto"/>
              <w:jc w:val="left"/>
              <w:rPr>
                <w:rFonts w:cs="Arial"/>
              </w:rPr>
            </w:pPr>
            <w:r w:rsidRPr="1686257E">
              <w:rPr>
                <w:rFonts w:cs="Arial"/>
              </w:rPr>
              <w:t>Nitrogen Dioxide (NO</w:t>
            </w:r>
            <w:r w:rsidRPr="1686257E">
              <w:rPr>
                <w:rFonts w:cs="Arial"/>
                <w:vertAlign w:val="subscript"/>
              </w:rPr>
              <w:t>2</w:t>
            </w:r>
            <w:r w:rsidRPr="1686257E">
              <w:rPr>
                <w:rFonts w:cs="Arial"/>
              </w:rPr>
              <w:t>)</w:t>
            </w:r>
          </w:p>
        </w:tc>
        <w:tc>
          <w:tcPr>
            <w:tcW w:w="4092" w:type="pct"/>
          </w:tcPr>
          <w:p w14:paraId="240B9081" w14:textId="4FA738DB" w:rsidR="44FE6E81" w:rsidRPr="0096164F" w:rsidRDefault="2CAEAFAE" w:rsidP="1686257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 xml:space="preserve">Nitrogen dioxide is a gas which </w:t>
            </w:r>
            <w:proofErr w:type="gramStart"/>
            <w:r w:rsidRPr="1686257E">
              <w:rPr>
                <w:rFonts w:cs="Arial"/>
              </w:rPr>
              <w:t xml:space="preserve">is </w:t>
            </w:r>
            <w:r w:rsidR="005704E5" w:rsidRPr="1686257E">
              <w:rPr>
                <w:rFonts w:cs="Arial"/>
              </w:rPr>
              <w:t>emitted</w:t>
            </w:r>
            <w:proofErr w:type="gramEnd"/>
            <w:r w:rsidRPr="1686257E">
              <w:rPr>
                <w:rFonts w:cs="Arial"/>
              </w:rPr>
              <w:t xml:space="preserve"> from high-temperature combustion processes</w:t>
            </w:r>
            <w:r w:rsidR="6A34F075" w:rsidRPr="1686257E">
              <w:rPr>
                <w:rFonts w:cs="Arial"/>
              </w:rPr>
              <w:t xml:space="preserve"> </w:t>
            </w:r>
            <w:r w:rsidR="6E56703F" w:rsidRPr="1686257E">
              <w:rPr>
                <w:rFonts w:cs="Arial"/>
              </w:rPr>
              <w:t>such as</w:t>
            </w:r>
            <w:r w:rsidR="6A34F075" w:rsidRPr="1686257E">
              <w:rPr>
                <w:rFonts w:cs="Arial"/>
              </w:rPr>
              <w:t xml:space="preserve"> road transport or energy generation.</w:t>
            </w:r>
          </w:p>
        </w:tc>
      </w:tr>
      <w:tr w:rsidR="10F06386" w14:paraId="0C00AA33" w14:textId="77777777" w:rsidTr="00FD4BE3">
        <w:trPr>
          <w:trHeight w:val="306"/>
        </w:trPr>
        <w:tc>
          <w:tcPr>
            <w:cnfStyle w:val="001000000000" w:firstRow="0" w:lastRow="0" w:firstColumn="1" w:lastColumn="0" w:oddVBand="0" w:evenVBand="0" w:oddHBand="0" w:evenHBand="0" w:firstRowFirstColumn="0" w:firstRowLastColumn="0" w:lastRowFirstColumn="0" w:lastRowLastColumn="0"/>
            <w:tcW w:w="908" w:type="pct"/>
          </w:tcPr>
          <w:p w14:paraId="1E29FADE" w14:textId="6F810193" w:rsidR="10F06386" w:rsidRPr="0096164F" w:rsidRDefault="23B842A7" w:rsidP="1686257E">
            <w:pPr>
              <w:spacing w:line="240" w:lineRule="auto"/>
              <w:jc w:val="left"/>
              <w:rPr>
                <w:rFonts w:cs="Arial"/>
              </w:rPr>
            </w:pPr>
            <w:r w:rsidRPr="1686257E">
              <w:rPr>
                <w:rFonts w:cs="Arial"/>
              </w:rPr>
              <w:t>Sulphur Dioxide (SO</w:t>
            </w:r>
            <w:r w:rsidRPr="1686257E">
              <w:rPr>
                <w:rFonts w:cs="Arial"/>
                <w:vertAlign w:val="subscript"/>
              </w:rPr>
              <w:t>2</w:t>
            </w:r>
            <w:r w:rsidRPr="1686257E">
              <w:rPr>
                <w:rFonts w:cs="Arial"/>
              </w:rPr>
              <w:t>)</w:t>
            </w:r>
          </w:p>
        </w:tc>
        <w:tc>
          <w:tcPr>
            <w:tcW w:w="4092" w:type="pct"/>
          </w:tcPr>
          <w:p w14:paraId="25B1EAE3" w14:textId="73ED7FE6" w:rsidR="10F06386" w:rsidRPr="0096164F" w:rsidRDefault="23B842A7" w:rsidP="1686257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Sulphur dioxide (SO</w:t>
            </w:r>
            <w:r w:rsidRPr="00FD4BE3">
              <w:rPr>
                <w:rFonts w:cs="Arial"/>
                <w:vertAlign w:val="subscript"/>
              </w:rPr>
              <w:t>2</w:t>
            </w:r>
            <w:r w:rsidRPr="1686257E">
              <w:rPr>
                <w:rFonts w:cs="Arial"/>
              </w:rPr>
              <w:t xml:space="preserve">) is a corrosive gas which is </w:t>
            </w:r>
            <w:proofErr w:type="gramStart"/>
            <w:r w:rsidRPr="1686257E">
              <w:rPr>
                <w:rFonts w:cs="Arial"/>
              </w:rPr>
              <w:t>predominantly produced</w:t>
            </w:r>
            <w:proofErr w:type="gramEnd"/>
            <w:r w:rsidRPr="1686257E">
              <w:rPr>
                <w:rFonts w:cs="Arial"/>
              </w:rPr>
              <w:t xml:space="preserve"> from the combustion of coal or crude oil</w:t>
            </w:r>
            <w:r w:rsidR="1C8D253A" w:rsidRPr="1686257E">
              <w:rPr>
                <w:rFonts w:cs="Arial"/>
              </w:rPr>
              <w:t>.</w:t>
            </w:r>
          </w:p>
        </w:tc>
      </w:tr>
      <w:tr w:rsidR="10F06386" w14:paraId="187A0F49" w14:textId="77777777" w:rsidTr="00FD4BE3">
        <w:trPr>
          <w:trHeight w:val="305"/>
        </w:trPr>
        <w:tc>
          <w:tcPr>
            <w:cnfStyle w:val="001000000000" w:firstRow="0" w:lastRow="0" w:firstColumn="1" w:lastColumn="0" w:oddVBand="0" w:evenVBand="0" w:oddHBand="0" w:evenHBand="0" w:firstRowFirstColumn="0" w:firstRowLastColumn="0" w:lastRowFirstColumn="0" w:lastRowLastColumn="0"/>
            <w:tcW w:w="908" w:type="pct"/>
          </w:tcPr>
          <w:p w14:paraId="7C091766" w14:textId="5C124990" w:rsidR="10F06386" w:rsidRPr="0096164F" w:rsidRDefault="23B842A7" w:rsidP="1686257E">
            <w:pPr>
              <w:spacing w:line="240" w:lineRule="auto"/>
              <w:jc w:val="left"/>
              <w:rPr>
                <w:rFonts w:cs="Arial"/>
              </w:rPr>
            </w:pPr>
            <w:r w:rsidRPr="1686257E">
              <w:rPr>
                <w:rFonts w:cs="Arial"/>
              </w:rPr>
              <w:t xml:space="preserve">Particulate Matter </w:t>
            </w:r>
          </w:p>
          <w:p w14:paraId="2C5E5851" w14:textId="65570B01" w:rsidR="10F06386" w:rsidRPr="0096164F" w:rsidRDefault="23B842A7" w:rsidP="1686257E">
            <w:pPr>
              <w:spacing w:line="240" w:lineRule="auto"/>
              <w:jc w:val="left"/>
              <w:rPr>
                <w:rFonts w:cs="Arial"/>
              </w:rPr>
            </w:pPr>
            <w:r w:rsidRPr="1686257E">
              <w:rPr>
                <w:rFonts w:cs="Arial"/>
              </w:rPr>
              <w:t>(PM</w:t>
            </w:r>
            <w:r w:rsidRPr="1686257E">
              <w:rPr>
                <w:rFonts w:cs="Arial"/>
                <w:vertAlign w:val="subscript"/>
              </w:rPr>
              <w:t>10</w:t>
            </w:r>
            <w:r w:rsidR="20BB4050" w:rsidRPr="1686257E">
              <w:rPr>
                <w:rFonts w:cs="Arial"/>
              </w:rPr>
              <w:t xml:space="preserve"> </w:t>
            </w:r>
            <w:r w:rsidR="555603BE" w:rsidRPr="1686257E">
              <w:rPr>
                <w:rFonts w:cs="Arial"/>
              </w:rPr>
              <w:t>and</w:t>
            </w:r>
            <w:r w:rsidR="129DF5E2" w:rsidRPr="1686257E">
              <w:rPr>
                <w:rFonts w:cs="Arial"/>
              </w:rPr>
              <w:t xml:space="preserve"> </w:t>
            </w:r>
            <w:r w:rsidR="20BB4050" w:rsidRPr="1686257E">
              <w:rPr>
                <w:rStyle w:val="normaltextrun"/>
                <w:rFonts w:asciiTheme="minorHAnsi" w:hAnsiTheme="minorHAnsi" w:cstheme="minorBidi"/>
              </w:rPr>
              <w:t>PM</w:t>
            </w:r>
            <w:r w:rsidR="20BB4050" w:rsidRPr="1686257E">
              <w:rPr>
                <w:rStyle w:val="normaltextrun"/>
                <w:rFonts w:asciiTheme="minorHAnsi" w:hAnsiTheme="minorHAnsi" w:cstheme="minorBidi"/>
                <w:vertAlign w:val="subscript"/>
              </w:rPr>
              <w:t>2.5</w:t>
            </w:r>
            <w:r w:rsidR="20BB4050" w:rsidRPr="1686257E">
              <w:rPr>
                <w:rStyle w:val="normaltextrun"/>
                <w:rFonts w:asciiTheme="minorHAnsi" w:hAnsiTheme="minorHAnsi" w:cstheme="minorBidi"/>
              </w:rPr>
              <w:t xml:space="preserve">) </w:t>
            </w:r>
            <w:r w:rsidR="555603BE" w:rsidRPr="1686257E">
              <w:rPr>
                <w:rFonts w:cs="Arial"/>
              </w:rPr>
              <w:t xml:space="preserve"> </w:t>
            </w:r>
          </w:p>
        </w:tc>
        <w:tc>
          <w:tcPr>
            <w:tcW w:w="4092" w:type="pct"/>
          </w:tcPr>
          <w:p w14:paraId="13D15037" w14:textId="1AC71231" w:rsidR="10F06386" w:rsidRPr="0096164F" w:rsidRDefault="23B842A7" w:rsidP="1686257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 xml:space="preserve">Particulate matter is everything in the air that is not a gas. </w:t>
            </w:r>
          </w:p>
          <w:p w14:paraId="072B532D" w14:textId="6FFF18D7" w:rsidR="10F06386" w:rsidRPr="0096164F" w:rsidRDefault="3A499191" w:rsidP="7DA455F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 xml:space="preserve">Particles can come from natural sources such as pollen, </w:t>
            </w:r>
            <w:r w:rsidR="3C7F0B4E" w:rsidRPr="1686257E">
              <w:rPr>
                <w:rFonts w:cs="Arial"/>
              </w:rPr>
              <w:t xml:space="preserve">as well as </w:t>
            </w:r>
            <w:r w:rsidRPr="1686257E">
              <w:rPr>
                <w:rFonts w:cs="Arial"/>
              </w:rPr>
              <w:t>human made sources such as smoke from fires</w:t>
            </w:r>
            <w:r w:rsidR="360B41ED" w:rsidRPr="1686257E">
              <w:rPr>
                <w:rFonts w:cs="Arial"/>
              </w:rPr>
              <w:t>,</w:t>
            </w:r>
            <w:r w:rsidR="3C7F0B4E" w:rsidRPr="1686257E">
              <w:rPr>
                <w:rFonts w:cs="Arial"/>
              </w:rPr>
              <w:t xml:space="preserve"> </w:t>
            </w:r>
            <w:r w:rsidR="7BECD20F" w:rsidRPr="1686257E">
              <w:rPr>
                <w:rFonts w:cs="Arial"/>
              </w:rPr>
              <w:t>emissions from industry</w:t>
            </w:r>
            <w:r w:rsidR="36D7A0DC" w:rsidRPr="1686257E">
              <w:rPr>
                <w:rFonts w:cs="Arial"/>
              </w:rPr>
              <w:t xml:space="preserve"> and</w:t>
            </w:r>
            <w:r w:rsidR="23B842A7" w:rsidRPr="1686257E">
              <w:rPr>
                <w:rFonts w:cs="Arial"/>
              </w:rPr>
              <w:t xml:space="preserve"> dust from tyres and brakes</w:t>
            </w:r>
            <w:r w:rsidR="2FEC8BDC" w:rsidRPr="1686257E">
              <w:rPr>
                <w:rFonts w:cs="Arial"/>
              </w:rPr>
              <w:t>.</w:t>
            </w:r>
          </w:p>
          <w:p w14:paraId="0F30A310" w14:textId="17094BDA" w:rsidR="10F06386" w:rsidRPr="0096164F" w:rsidRDefault="23B842A7" w:rsidP="00CD3892">
            <w:pPr>
              <w:keepNext/>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1686257E">
              <w:rPr>
                <w:rFonts w:cs="Arial"/>
              </w:rPr>
              <w:t>PM</w:t>
            </w:r>
            <w:r w:rsidRPr="1686257E">
              <w:rPr>
                <w:rFonts w:cs="Arial"/>
                <w:vertAlign w:val="subscript"/>
              </w:rPr>
              <w:t>10</w:t>
            </w:r>
            <w:r w:rsidRPr="1686257E">
              <w:rPr>
                <w:rFonts w:cs="Arial"/>
              </w:rPr>
              <w:t xml:space="preserve"> refers to particles under </w:t>
            </w:r>
            <w:proofErr w:type="gramStart"/>
            <w:r w:rsidRPr="1686257E">
              <w:rPr>
                <w:rFonts w:cs="Arial"/>
              </w:rPr>
              <w:t>10</w:t>
            </w:r>
            <w:proofErr w:type="gramEnd"/>
            <w:r w:rsidRPr="1686257E">
              <w:rPr>
                <w:rFonts w:cs="Arial"/>
              </w:rPr>
              <w:t xml:space="preserve"> micrometres. Fine particulate matter or </w:t>
            </w:r>
            <w:r w:rsidR="20BB4050" w:rsidRPr="00A803B2">
              <w:rPr>
                <w:rStyle w:val="normaltextrun"/>
                <w:rFonts w:asciiTheme="minorHAnsi" w:hAnsiTheme="minorHAnsi" w:cstheme="minorBidi"/>
              </w:rPr>
              <w:t>PM</w:t>
            </w:r>
            <w:r w:rsidR="20BB4050" w:rsidRPr="00A803B2">
              <w:rPr>
                <w:rStyle w:val="normaltextrun"/>
                <w:rFonts w:asciiTheme="minorHAnsi" w:hAnsiTheme="minorHAnsi" w:cstheme="minorBidi"/>
                <w:vertAlign w:val="subscript"/>
              </w:rPr>
              <w:t>2.5</w:t>
            </w:r>
            <w:r w:rsidR="20BB4050" w:rsidRPr="00A803B2">
              <w:rPr>
                <w:rStyle w:val="normaltextrun"/>
                <w:rFonts w:asciiTheme="minorHAnsi" w:hAnsiTheme="minorHAnsi" w:cstheme="minorBidi"/>
              </w:rPr>
              <w:t xml:space="preserve"> </w:t>
            </w:r>
            <w:r w:rsidRPr="1686257E">
              <w:rPr>
                <w:rFonts w:cs="Arial"/>
              </w:rPr>
              <w:t>are particles under 2.5 micrometres.</w:t>
            </w:r>
          </w:p>
        </w:tc>
      </w:tr>
    </w:tbl>
    <w:p w14:paraId="419D20DE" w14:textId="77777777" w:rsidR="00997AB3" w:rsidRDefault="00997AB3" w:rsidP="003218D9">
      <w:pPr>
        <w:rPr>
          <w:rFonts w:cs="Arial"/>
        </w:rPr>
      </w:pPr>
    </w:p>
    <w:p w14:paraId="7138E629" w14:textId="794405BD" w:rsidR="003218D9" w:rsidRPr="0068100A" w:rsidRDefault="003218D9" w:rsidP="003218D9">
      <w:pPr>
        <w:rPr>
          <w:rFonts w:cs="Arial"/>
        </w:rPr>
      </w:pPr>
      <w:r w:rsidRPr="0068100A">
        <w:rPr>
          <w:rFonts w:cs="Arial"/>
        </w:rPr>
        <w:t>This ASR presents the monitoring results for 202</w:t>
      </w:r>
      <w:r>
        <w:rPr>
          <w:rFonts w:cs="Arial"/>
        </w:rPr>
        <w:t>4</w:t>
      </w:r>
      <w:r w:rsidRPr="0068100A">
        <w:rPr>
          <w:rFonts w:cs="Arial"/>
        </w:rPr>
        <w:t xml:space="preserve"> within East Devon District Council. </w:t>
      </w:r>
    </w:p>
    <w:p w14:paraId="2EE2973A" w14:textId="09DD648A" w:rsidR="003218D9" w:rsidRPr="0082391F" w:rsidRDefault="003218D9" w:rsidP="003218D9">
      <w:pPr>
        <w:rPr>
          <w:rFonts w:cs="Arial"/>
          <w:szCs w:val="24"/>
        </w:rPr>
      </w:pPr>
      <w:r w:rsidRPr="0068100A">
        <w:rPr>
          <w:rFonts w:cs="Arial"/>
        </w:rPr>
        <w:lastRenderedPageBreak/>
        <w:t xml:space="preserve">East </w:t>
      </w:r>
      <w:r>
        <w:rPr>
          <w:rFonts w:cs="Arial"/>
        </w:rPr>
        <w:t xml:space="preserve">Devon </w:t>
      </w:r>
      <w:r w:rsidRPr="0068100A">
        <w:rPr>
          <w:rFonts w:cs="Arial"/>
        </w:rPr>
        <w:t>District encompasses urban and urban</w:t>
      </w:r>
      <w:r>
        <w:rPr>
          <w:rFonts w:cs="Arial"/>
        </w:rPr>
        <w:t xml:space="preserve"> </w:t>
      </w:r>
      <w:r w:rsidRPr="0068100A">
        <w:rPr>
          <w:rFonts w:cs="Arial"/>
        </w:rPr>
        <w:t xml:space="preserve">fringe areas as well as market towns and villages, seaside towns and remoter rural and coastal areas. </w:t>
      </w:r>
      <w:proofErr w:type="gramStart"/>
      <w:r w:rsidR="005704E5" w:rsidRPr="0068100A">
        <w:rPr>
          <w:rFonts w:cs="Arial"/>
        </w:rPr>
        <w:t>Much</w:t>
      </w:r>
      <w:proofErr w:type="gramEnd"/>
      <w:r w:rsidR="005704E5" w:rsidRPr="0068100A">
        <w:rPr>
          <w:rFonts w:cs="Arial"/>
        </w:rPr>
        <w:t xml:space="preserve"> of</w:t>
      </w:r>
      <w:r w:rsidRPr="0068100A">
        <w:rPr>
          <w:rFonts w:cs="Arial"/>
        </w:rPr>
        <w:t xml:space="preserve"> the district is undeveloped countryside with land uses </w:t>
      </w:r>
      <w:proofErr w:type="gramStart"/>
      <w:r w:rsidRPr="0068100A">
        <w:rPr>
          <w:rFonts w:cs="Arial"/>
        </w:rPr>
        <w:t>mainly being</w:t>
      </w:r>
      <w:proofErr w:type="gramEnd"/>
      <w:r w:rsidRPr="0068100A">
        <w:rPr>
          <w:rFonts w:cs="Arial"/>
        </w:rPr>
        <w:t xml:space="preserve"> agricultural</w:t>
      </w:r>
      <w:proofErr w:type="gramStart"/>
      <w:r w:rsidRPr="0068100A">
        <w:rPr>
          <w:rFonts w:cs="Arial"/>
        </w:rPr>
        <w:t xml:space="preserve">.  </w:t>
      </w:r>
      <w:proofErr w:type="gramEnd"/>
      <w:r w:rsidRPr="0068100A">
        <w:rPr>
          <w:rFonts w:cs="Arial"/>
        </w:rPr>
        <w:t xml:space="preserve">In recent years there has been significant growth in the western side of the district due to the urban extension of Exeter and the growth of a new town, Cranbrook. The M5 motorway runs through the west of the district, and the area </w:t>
      </w:r>
      <w:proofErr w:type="gramStart"/>
      <w:r w:rsidRPr="0068100A">
        <w:rPr>
          <w:rFonts w:cs="Arial"/>
        </w:rPr>
        <w:t>is bisected</w:t>
      </w:r>
      <w:proofErr w:type="gramEnd"/>
      <w:r w:rsidRPr="0068100A">
        <w:rPr>
          <w:rFonts w:cs="Arial"/>
        </w:rPr>
        <w:t xml:space="preserve"> east to west by the A35 and A30 major trunk roads. Smaller main roads serving the main towns and commercial areas feed into the strategic network</w:t>
      </w:r>
      <w:proofErr w:type="gramStart"/>
      <w:r w:rsidRPr="0068100A">
        <w:rPr>
          <w:rFonts w:cs="Arial"/>
        </w:rPr>
        <w:t xml:space="preserve">.  </w:t>
      </w:r>
      <w:proofErr w:type="gramEnd"/>
      <w:r w:rsidRPr="0068100A">
        <w:rPr>
          <w:rFonts w:cs="Arial"/>
        </w:rPr>
        <w:t xml:space="preserve">It </w:t>
      </w:r>
      <w:proofErr w:type="gramStart"/>
      <w:r w:rsidRPr="0068100A">
        <w:rPr>
          <w:rFonts w:cs="Arial"/>
        </w:rPr>
        <w:t>is envisaged</w:t>
      </w:r>
      <w:proofErr w:type="gramEnd"/>
      <w:r w:rsidRPr="0068100A">
        <w:rPr>
          <w:rFonts w:cs="Arial"/>
        </w:rPr>
        <w:t xml:space="preserve"> that there will be further development on the </w:t>
      </w:r>
      <w:r w:rsidRPr="0082391F">
        <w:rPr>
          <w:rFonts w:cs="Arial"/>
          <w:szCs w:val="24"/>
        </w:rPr>
        <w:t xml:space="preserve">western side of the district, including a new town, and it is likely that vehicle flows will increase </w:t>
      </w:r>
      <w:proofErr w:type="gramStart"/>
      <w:r w:rsidRPr="0082391F">
        <w:rPr>
          <w:rFonts w:cs="Arial"/>
          <w:szCs w:val="24"/>
        </w:rPr>
        <w:t>as a result of</w:t>
      </w:r>
      <w:proofErr w:type="gramEnd"/>
      <w:r w:rsidRPr="0082391F">
        <w:rPr>
          <w:rFonts w:cs="Arial"/>
          <w:szCs w:val="24"/>
        </w:rPr>
        <w:t xml:space="preserve"> this.</w:t>
      </w:r>
    </w:p>
    <w:p w14:paraId="45D047F0" w14:textId="77777777" w:rsidR="003218D9" w:rsidRPr="0082391F" w:rsidRDefault="003218D9" w:rsidP="003218D9">
      <w:pPr>
        <w:pStyle w:val="TRLBodyText"/>
        <w:spacing w:line="360" w:lineRule="auto"/>
        <w:rPr>
          <w:rFonts w:ascii="Arial" w:hAnsi="Arial" w:cs="Arial"/>
          <w:szCs w:val="24"/>
        </w:rPr>
      </w:pPr>
      <w:r w:rsidRPr="0082391F">
        <w:rPr>
          <w:rFonts w:ascii="Arial" w:hAnsi="Arial" w:cs="Arial"/>
          <w:szCs w:val="24"/>
        </w:rPr>
        <w:t>NO</w:t>
      </w:r>
      <w:r w:rsidRPr="006251DE">
        <w:rPr>
          <w:rFonts w:ascii="Arial" w:hAnsi="Arial" w:cs="Arial"/>
          <w:szCs w:val="24"/>
          <w:vertAlign w:val="subscript"/>
        </w:rPr>
        <w:t xml:space="preserve">2 </w:t>
      </w:r>
      <w:r w:rsidRPr="0082391F">
        <w:rPr>
          <w:rFonts w:ascii="Arial" w:hAnsi="Arial" w:cs="Arial"/>
          <w:szCs w:val="24"/>
        </w:rPr>
        <w:t xml:space="preserve">is the main pollutant of concern within East Devon District Council (EDDC) which </w:t>
      </w:r>
      <w:proofErr w:type="gramStart"/>
      <w:r w:rsidRPr="0082391F">
        <w:rPr>
          <w:rFonts w:ascii="Arial" w:hAnsi="Arial" w:cs="Arial"/>
          <w:szCs w:val="24"/>
        </w:rPr>
        <w:t>predominantly is</w:t>
      </w:r>
      <w:proofErr w:type="gramEnd"/>
      <w:r w:rsidRPr="0082391F">
        <w:rPr>
          <w:rFonts w:ascii="Arial" w:hAnsi="Arial" w:cs="Arial"/>
          <w:szCs w:val="24"/>
        </w:rPr>
        <w:t xml:space="preserve"> sourced from road traffic, particularly in areas with higher levels of congestion. As such EDDC have continued to focus on monitoring NO</w:t>
      </w:r>
      <w:r w:rsidRPr="006251DE">
        <w:rPr>
          <w:rFonts w:ascii="Arial" w:hAnsi="Arial" w:cs="Arial"/>
          <w:szCs w:val="24"/>
          <w:vertAlign w:val="subscript"/>
        </w:rPr>
        <w:t>2</w:t>
      </w:r>
      <w:r w:rsidRPr="0082391F">
        <w:rPr>
          <w:rFonts w:ascii="Arial" w:hAnsi="Arial" w:cs="Arial"/>
          <w:szCs w:val="24"/>
        </w:rPr>
        <w:t xml:space="preserve"> and managing the effects. EDDC have </w:t>
      </w:r>
      <w:proofErr w:type="gramStart"/>
      <w:r w:rsidRPr="0082391F">
        <w:rPr>
          <w:rFonts w:ascii="Arial" w:hAnsi="Arial" w:cs="Arial"/>
          <w:szCs w:val="24"/>
        </w:rPr>
        <w:t>5</w:t>
      </w:r>
      <w:r>
        <w:rPr>
          <w:rFonts w:ascii="Arial" w:hAnsi="Arial" w:cs="Arial"/>
          <w:szCs w:val="24"/>
        </w:rPr>
        <w:t>6</w:t>
      </w:r>
      <w:proofErr w:type="gramEnd"/>
      <w:r w:rsidRPr="0082391F">
        <w:rPr>
          <w:rFonts w:ascii="Arial" w:hAnsi="Arial" w:cs="Arial"/>
          <w:szCs w:val="24"/>
        </w:rPr>
        <w:t xml:space="preserve"> passive monitoring sites including </w:t>
      </w:r>
      <w:proofErr w:type="gramStart"/>
      <w:r w:rsidRPr="0082391F">
        <w:rPr>
          <w:rFonts w:ascii="Arial" w:hAnsi="Arial" w:cs="Arial"/>
          <w:szCs w:val="24"/>
        </w:rPr>
        <w:t>1</w:t>
      </w:r>
      <w:proofErr w:type="gramEnd"/>
      <w:r w:rsidRPr="0082391F">
        <w:rPr>
          <w:rFonts w:ascii="Arial" w:hAnsi="Arial" w:cs="Arial"/>
          <w:szCs w:val="24"/>
        </w:rPr>
        <w:t xml:space="preserve"> triplicate tube location. </w:t>
      </w:r>
      <w:r>
        <w:rPr>
          <w:rFonts w:ascii="Arial" w:hAnsi="Arial" w:cs="Arial"/>
          <w:szCs w:val="24"/>
        </w:rPr>
        <w:t xml:space="preserve">Two of the passive monitoring sites </w:t>
      </w:r>
      <w:proofErr w:type="gramStart"/>
      <w:r>
        <w:rPr>
          <w:rFonts w:ascii="Arial" w:hAnsi="Arial" w:cs="Arial"/>
          <w:szCs w:val="24"/>
        </w:rPr>
        <w:t>were installed</w:t>
      </w:r>
      <w:proofErr w:type="gramEnd"/>
      <w:r>
        <w:rPr>
          <w:rFonts w:ascii="Arial" w:hAnsi="Arial" w:cs="Arial"/>
          <w:szCs w:val="24"/>
        </w:rPr>
        <w:t xml:space="preserve"> in 2024. </w:t>
      </w:r>
      <w:r w:rsidRPr="0082391F">
        <w:rPr>
          <w:rFonts w:ascii="Arial" w:hAnsi="Arial" w:cs="Arial"/>
          <w:szCs w:val="24"/>
        </w:rPr>
        <w:t>There is one Automatic Urban and Rural Network (AURN) continuous monitoring station within EDDC.</w:t>
      </w:r>
    </w:p>
    <w:p w14:paraId="6264A10C" w14:textId="387FF146" w:rsidR="003218D9" w:rsidRPr="0082391F" w:rsidRDefault="003218D9" w:rsidP="003218D9">
      <w:pPr>
        <w:rPr>
          <w:szCs w:val="24"/>
        </w:rPr>
      </w:pPr>
      <w:r w:rsidRPr="0082391F">
        <w:rPr>
          <w:rFonts w:cs="Arial"/>
          <w:szCs w:val="24"/>
        </w:rPr>
        <w:t xml:space="preserve">Air quality across East Devon </w:t>
      </w:r>
      <w:r w:rsidR="005704E5" w:rsidRPr="0082391F">
        <w:rPr>
          <w:rFonts w:cs="Arial"/>
          <w:szCs w:val="24"/>
        </w:rPr>
        <w:t>is</w:t>
      </w:r>
      <w:r w:rsidRPr="0082391F">
        <w:rPr>
          <w:rFonts w:cs="Arial"/>
          <w:szCs w:val="24"/>
        </w:rPr>
        <w:t xml:space="preserve"> good overall. In 202</w:t>
      </w:r>
      <w:r>
        <w:rPr>
          <w:rFonts w:cs="Arial"/>
          <w:szCs w:val="24"/>
        </w:rPr>
        <w:t>4</w:t>
      </w:r>
      <w:r w:rsidRPr="0082391F">
        <w:rPr>
          <w:rFonts w:cs="Arial"/>
          <w:szCs w:val="24"/>
        </w:rPr>
        <w:t xml:space="preserve">, there </w:t>
      </w:r>
      <w:r>
        <w:rPr>
          <w:rFonts w:cs="Arial"/>
          <w:szCs w:val="24"/>
        </w:rPr>
        <w:t>we</w:t>
      </w:r>
      <w:r w:rsidRPr="0082391F">
        <w:rPr>
          <w:rFonts w:cs="Arial"/>
          <w:szCs w:val="24"/>
        </w:rPr>
        <w:t xml:space="preserve">re no sites across the district which have reported </w:t>
      </w:r>
      <w:r>
        <w:rPr>
          <w:rFonts w:cs="Arial"/>
          <w:szCs w:val="24"/>
        </w:rPr>
        <w:t xml:space="preserve">an </w:t>
      </w:r>
      <w:r w:rsidRPr="0082391F">
        <w:rPr>
          <w:rFonts w:cs="Arial"/>
          <w:szCs w:val="24"/>
        </w:rPr>
        <w:t xml:space="preserve">annual </w:t>
      </w:r>
      <w:r w:rsidRPr="0082391F">
        <w:rPr>
          <w:szCs w:val="24"/>
        </w:rPr>
        <w:t>NO</w:t>
      </w:r>
      <w:r w:rsidRPr="0082391F">
        <w:rPr>
          <w:szCs w:val="24"/>
          <w:vertAlign w:val="subscript"/>
        </w:rPr>
        <w:t xml:space="preserve">2 </w:t>
      </w:r>
      <w:r w:rsidRPr="0082391F">
        <w:rPr>
          <w:szCs w:val="24"/>
        </w:rPr>
        <w:t xml:space="preserve">concentration level above the </w:t>
      </w:r>
      <w:r w:rsidRPr="0082391F">
        <w:rPr>
          <w:rFonts w:cs="Arial"/>
          <w:szCs w:val="24"/>
        </w:rPr>
        <w:t xml:space="preserve">air quality objective of </w:t>
      </w:r>
      <w:r w:rsidRPr="0082391F">
        <w:rPr>
          <w:szCs w:val="24"/>
        </w:rPr>
        <w:t>40µg/m</w:t>
      </w:r>
      <w:r w:rsidRPr="0082391F">
        <w:rPr>
          <w:szCs w:val="24"/>
          <w:vertAlign w:val="superscript"/>
        </w:rPr>
        <w:t>3</w:t>
      </w:r>
      <w:proofErr w:type="gramStart"/>
      <w:r w:rsidRPr="0082391F">
        <w:rPr>
          <w:szCs w:val="24"/>
        </w:rPr>
        <w:t xml:space="preserve">.  </w:t>
      </w:r>
      <w:proofErr w:type="gramEnd"/>
      <w:r w:rsidRPr="0082391F">
        <w:rPr>
          <w:szCs w:val="24"/>
        </w:rPr>
        <w:t xml:space="preserve">The highest annual mean concentration </w:t>
      </w:r>
      <w:proofErr w:type="gramStart"/>
      <w:r w:rsidRPr="0082391F">
        <w:rPr>
          <w:szCs w:val="24"/>
        </w:rPr>
        <w:t>was reported</w:t>
      </w:r>
      <w:proofErr w:type="gramEnd"/>
      <w:r w:rsidRPr="0082391F">
        <w:rPr>
          <w:szCs w:val="24"/>
        </w:rPr>
        <w:t xml:space="preserve"> to be 3</w:t>
      </w:r>
      <w:r>
        <w:rPr>
          <w:szCs w:val="24"/>
        </w:rPr>
        <w:t>0</w:t>
      </w:r>
      <w:r w:rsidRPr="0082391F">
        <w:rPr>
          <w:szCs w:val="24"/>
        </w:rPr>
        <w:t>.</w:t>
      </w:r>
      <w:r>
        <w:rPr>
          <w:szCs w:val="24"/>
        </w:rPr>
        <w:t>5</w:t>
      </w:r>
      <w:r w:rsidRPr="0082391F">
        <w:rPr>
          <w:szCs w:val="24"/>
        </w:rPr>
        <w:t xml:space="preserve"> </w:t>
      </w:r>
      <w:proofErr w:type="spellStart"/>
      <w:r w:rsidRPr="0082391F">
        <w:rPr>
          <w:szCs w:val="24"/>
        </w:rPr>
        <w:t>μg</w:t>
      </w:r>
      <w:proofErr w:type="spellEnd"/>
      <w:r w:rsidRPr="0082391F">
        <w:rPr>
          <w:szCs w:val="24"/>
        </w:rPr>
        <w:t>/m</w:t>
      </w:r>
      <w:r w:rsidRPr="0082391F">
        <w:rPr>
          <w:szCs w:val="24"/>
          <w:vertAlign w:val="superscript"/>
        </w:rPr>
        <w:t xml:space="preserve">3 </w:t>
      </w:r>
      <w:r w:rsidRPr="0082391F">
        <w:rPr>
          <w:szCs w:val="24"/>
        </w:rPr>
        <w:t xml:space="preserve">and </w:t>
      </w:r>
      <w:proofErr w:type="gramStart"/>
      <w:r w:rsidRPr="0082391F">
        <w:rPr>
          <w:szCs w:val="24"/>
        </w:rPr>
        <w:t>was recorded</w:t>
      </w:r>
      <w:proofErr w:type="gramEnd"/>
      <w:r w:rsidRPr="0082391F">
        <w:rPr>
          <w:szCs w:val="24"/>
        </w:rPr>
        <w:t xml:space="preserve"> at diffusion tube N46 which is located at </w:t>
      </w:r>
      <w:r w:rsidRPr="0082391F">
        <w:rPr>
          <w:rFonts w:eastAsia="Times New Roman" w:cs="Arial"/>
          <w:color w:val="000000"/>
          <w:szCs w:val="24"/>
          <w:lang w:eastAsia="en-GB"/>
        </w:rPr>
        <w:t xml:space="preserve">Honiton (High Street) - Windmill Court on the A35. </w:t>
      </w:r>
    </w:p>
    <w:p w14:paraId="4983218D" w14:textId="77777777" w:rsidR="003218D9" w:rsidRDefault="003218D9" w:rsidP="003218D9">
      <w:pPr>
        <w:rPr>
          <w:szCs w:val="24"/>
        </w:rPr>
      </w:pPr>
      <w:r>
        <w:t xml:space="preserve">There has been a </w:t>
      </w:r>
      <w:proofErr w:type="gramStart"/>
      <w:r w:rsidRPr="0064181A">
        <w:rPr>
          <w:szCs w:val="24"/>
        </w:rPr>
        <w:t>predominantly downward</w:t>
      </w:r>
      <w:proofErr w:type="gramEnd"/>
      <w:r w:rsidRPr="0064181A">
        <w:rPr>
          <w:szCs w:val="24"/>
        </w:rPr>
        <w:t xml:space="preserve"> trend in NO</w:t>
      </w:r>
      <w:r w:rsidRPr="0064181A">
        <w:rPr>
          <w:szCs w:val="24"/>
          <w:vertAlign w:val="subscript"/>
        </w:rPr>
        <w:t xml:space="preserve">2 </w:t>
      </w:r>
      <w:r w:rsidRPr="0064181A">
        <w:rPr>
          <w:szCs w:val="24"/>
        </w:rPr>
        <w:t xml:space="preserve">concentration in East Devon, with </w:t>
      </w:r>
      <w:proofErr w:type="gramStart"/>
      <w:r>
        <w:rPr>
          <w:szCs w:val="24"/>
        </w:rPr>
        <w:t>50</w:t>
      </w:r>
      <w:proofErr w:type="gramEnd"/>
      <w:r w:rsidRPr="0064181A">
        <w:rPr>
          <w:szCs w:val="24"/>
        </w:rPr>
        <w:t xml:space="preserve"> diffusion tubes across the district in 202</w:t>
      </w:r>
      <w:r>
        <w:rPr>
          <w:szCs w:val="24"/>
        </w:rPr>
        <w:t>4</w:t>
      </w:r>
      <w:r w:rsidRPr="0064181A">
        <w:rPr>
          <w:szCs w:val="24"/>
        </w:rPr>
        <w:t xml:space="preserve"> reporting a decrease in NO</w:t>
      </w:r>
      <w:r w:rsidRPr="0064181A">
        <w:rPr>
          <w:szCs w:val="24"/>
          <w:vertAlign w:val="subscript"/>
        </w:rPr>
        <w:t xml:space="preserve">2 </w:t>
      </w:r>
      <w:r w:rsidRPr="0064181A">
        <w:rPr>
          <w:szCs w:val="24"/>
        </w:rPr>
        <w:t>concentration in comparison to 202</w:t>
      </w:r>
      <w:r>
        <w:rPr>
          <w:szCs w:val="24"/>
        </w:rPr>
        <w:t>3</w:t>
      </w:r>
      <w:r w:rsidRPr="0064181A">
        <w:rPr>
          <w:szCs w:val="24"/>
        </w:rPr>
        <w:t xml:space="preserve">. There </w:t>
      </w:r>
      <w:r>
        <w:rPr>
          <w:szCs w:val="24"/>
        </w:rPr>
        <w:t>has been</w:t>
      </w:r>
      <w:r w:rsidRPr="0064181A">
        <w:rPr>
          <w:szCs w:val="24"/>
        </w:rPr>
        <w:t xml:space="preserve"> a slight increase in concentration reported at </w:t>
      </w:r>
      <w:r>
        <w:rPr>
          <w:szCs w:val="24"/>
        </w:rPr>
        <w:t>4</w:t>
      </w:r>
      <w:r w:rsidRPr="0064181A">
        <w:rPr>
          <w:szCs w:val="24"/>
        </w:rPr>
        <w:t xml:space="preserve"> diffusion tube monitoring locations during 202</w:t>
      </w:r>
      <w:r>
        <w:rPr>
          <w:szCs w:val="24"/>
        </w:rPr>
        <w:t>4</w:t>
      </w:r>
      <w:r w:rsidRPr="0064181A">
        <w:rPr>
          <w:szCs w:val="24"/>
        </w:rPr>
        <w:t xml:space="preserve"> in comparison to </w:t>
      </w:r>
      <w:r>
        <w:rPr>
          <w:szCs w:val="24"/>
        </w:rPr>
        <w:t>2023</w:t>
      </w:r>
      <w:r w:rsidRPr="0064181A">
        <w:rPr>
          <w:szCs w:val="24"/>
        </w:rPr>
        <w:t xml:space="preserve">. The highest increase for this reporting year </w:t>
      </w:r>
      <w:proofErr w:type="gramStart"/>
      <w:r w:rsidRPr="0064181A">
        <w:rPr>
          <w:szCs w:val="24"/>
        </w:rPr>
        <w:t>was recorded</w:t>
      </w:r>
      <w:proofErr w:type="gramEnd"/>
      <w:r w:rsidRPr="0064181A">
        <w:rPr>
          <w:szCs w:val="24"/>
        </w:rPr>
        <w:t xml:space="preserve"> at site</w:t>
      </w:r>
      <w:r>
        <w:rPr>
          <w:szCs w:val="24"/>
        </w:rPr>
        <w:t xml:space="preserve"> N09 which is located at the High Street/ Dowell Street Junction in Honiton. T</w:t>
      </w:r>
      <w:r w:rsidRPr="0064181A">
        <w:rPr>
          <w:szCs w:val="24"/>
        </w:rPr>
        <w:t>here was an increase of 1</w:t>
      </w:r>
      <w:r>
        <w:rPr>
          <w:szCs w:val="24"/>
        </w:rPr>
        <w:t>2.7</w:t>
      </w:r>
      <w:r w:rsidRPr="0064181A">
        <w:rPr>
          <w:szCs w:val="24"/>
        </w:rPr>
        <w:t xml:space="preserve"> % from </w:t>
      </w:r>
      <w:r>
        <w:rPr>
          <w:szCs w:val="24"/>
        </w:rPr>
        <w:t>22.0</w:t>
      </w:r>
      <w:r w:rsidRPr="0064181A">
        <w:rPr>
          <w:szCs w:val="24"/>
        </w:rPr>
        <w:t xml:space="preserve"> </w:t>
      </w:r>
      <w:proofErr w:type="spellStart"/>
      <w:r w:rsidRPr="0064181A">
        <w:rPr>
          <w:szCs w:val="24"/>
        </w:rPr>
        <w:t>μg</w:t>
      </w:r>
      <w:proofErr w:type="spellEnd"/>
      <w:r w:rsidRPr="0064181A">
        <w:rPr>
          <w:szCs w:val="24"/>
        </w:rPr>
        <w:t>/m</w:t>
      </w:r>
      <w:r w:rsidRPr="0064181A">
        <w:rPr>
          <w:szCs w:val="24"/>
          <w:vertAlign w:val="superscript"/>
        </w:rPr>
        <w:t>3</w:t>
      </w:r>
      <w:r w:rsidRPr="0064181A">
        <w:rPr>
          <w:szCs w:val="24"/>
        </w:rPr>
        <w:t xml:space="preserve"> to </w:t>
      </w:r>
      <w:r>
        <w:rPr>
          <w:szCs w:val="24"/>
        </w:rPr>
        <w:t>24.8</w:t>
      </w:r>
      <w:r w:rsidRPr="0064181A">
        <w:rPr>
          <w:szCs w:val="24"/>
        </w:rPr>
        <w:t xml:space="preserve"> </w:t>
      </w:r>
      <w:proofErr w:type="spellStart"/>
      <w:r w:rsidRPr="0064181A">
        <w:rPr>
          <w:szCs w:val="24"/>
        </w:rPr>
        <w:t>μg</w:t>
      </w:r>
      <w:proofErr w:type="spellEnd"/>
      <w:r w:rsidRPr="0064181A">
        <w:rPr>
          <w:szCs w:val="24"/>
        </w:rPr>
        <w:t>/m</w:t>
      </w:r>
      <w:r w:rsidRPr="0064181A">
        <w:rPr>
          <w:szCs w:val="24"/>
          <w:vertAlign w:val="superscript"/>
        </w:rPr>
        <w:t>3</w:t>
      </w:r>
      <w:r>
        <w:rPr>
          <w:szCs w:val="24"/>
          <w:vertAlign w:val="superscript"/>
        </w:rPr>
        <w:t xml:space="preserve"> </w:t>
      </w:r>
      <w:r>
        <w:rPr>
          <w:szCs w:val="24"/>
        </w:rPr>
        <w:t xml:space="preserve">at this location. </w:t>
      </w:r>
    </w:p>
    <w:p w14:paraId="46AAF00B" w14:textId="0B69AAE5" w:rsidR="003218D9" w:rsidRDefault="003218D9" w:rsidP="003218D9">
      <w:pPr>
        <w:rPr>
          <w:szCs w:val="24"/>
        </w:rPr>
      </w:pPr>
      <w:r w:rsidRPr="002D462D">
        <w:rPr>
          <w:szCs w:val="24"/>
        </w:rPr>
        <w:t xml:space="preserve">The Honiton AURN continuous monitoring data has a reported </w:t>
      </w:r>
      <w:r>
        <w:rPr>
          <w:szCs w:val="24"/>
        </w:rPr>
        <w:t>decrease</w:t>
      </w:r>
      <w:r w:rsidRPr="002D462D">
        <w:rPr>
          <w:szCs w:val="24"/>
        </w:rPr>
        <w:t xml:space="preserve"> of </w:t>
      </w:r>
      <w:r>
        <w:rPr>
          <w:szCs w:val="24"/>
        </w:rPr>
        <w:t>29.9</w:t>
      </w:r>
      <w:r w:rsidRPr="002D462D">
        <w:rPr>
          <w:szCs w:val="24"/>
        </w:rPr>
        <w:t xml:space="preserve"> % from </w:t>
      </w:r>
      <w:r>
        <w:rPr>
          <w:szCs w:val="24"/>
        </w:rPr>
        <w:t>9.7</w:t>
      </w:r>
      <w:r w:rsidRPr="002D462D">
        <w:rPr>
          <w:szCs w:val="24"/>
        </w:rPr>
        <w:t xml:space="preserve"> </w:t>
      </w:r>
      <w:proofErr w:type="spellStart"/>
      <w:r w:rsidRPr="0064181A">
        <w:rPr>
          <w:szCs w:val="24"/>
        </w:rPr>
        <w:t>μg</w:t>
      </w:r>
      <w:proofErr w:type="spellEnd"/>
      <w:r w:rsidRPr="0064181A">
        <w:rPr>
          <w:szCs w:val="24"/>
        </w:rPr>
        <w:t>/m</w:t>
      </w:r>
      <w:r w:rsidRPr="0064181A">
        <w:rPr>
          <w:szCs w:val="24"/>
          <w:vertAlign w:val="superscript"/>
        </w:rPr>
        <w:t>3</w:t>
      </w:r>
      <w:r w:rsidRPr="0064181A">
        <w:rPr>
          <w:szCs w:val="24"/>
        </w:rPr>
        <w:t xml:space="preserve"> to </w:t>
      </w:r>
      <w:r>
        <w:rPr>
          <w:szCs w:val="24"/>
        </w:rPr>
        <w:t>6.8</w:t>
      </w:r>
      <w:r w:rsidRPr="0064181A">
        <w:rPr>
          <w:szCs w:val="24"/>
        </w:rPr>
        <w:t xml:space="preserve"> </w:t>
      </w:r>
      <w:proofErr w:type="spellStart"/>
      <w:r w:rsidRPr="0064181A">
        <w:rPr>
          <w:szCs w:val="24"/>
        </w:rPr>
        <w:t>μg</w:t>
      </w:r>
      <w:proofErr w:type="spellEnd"/>
      <w:r w:rsidRPr="0064181A">
        <w:rPr>
          <w:szCs w:val="24"/>
        </w:rPr>
        <w:t>/m</w:t>
      </w:r>
      <w:r w:rsidRPr="0064181A">
        <w:rPr>
          <w:szCs w:val="24"/>
          <w:vertAlign w:val="superscript"/>
        </w:rPr>
        <w:t>3</w:t>
      </w:r>
      <w:proofErr w:type="gramStart"/>
      <w:r w:rsidRPr="00EE6DEC">
        <w:rPr>
          <w:szCs w:val="24"/>
          <w:vertAlign w:val="subscript"/>
        </w:rPr>
        <w:t>.</w:t>
      </w:r>
      <w:r>
        <w:rPr>
          <w:szCs w:val="24"/>
          <w:vertAlign w:val="subscript"/>
        </w:rPr>
        <w:t xml:space="preserve">  </w:t>
      </w:r>
      <w:proofErr w:type="gramEnd"/>
      <w:r w:rsidRPr="00A666BC">
        <w:rPr>
          <w:szCs w:val="24"/>
        </w:rPr>
        <w:t>T</w:t>
      </w:r>
      <w:r>
        <w:rPr>
          <w:szCs w:val="24"/>
        </w:rPr>
        <w:t xml:space="preserve">he continuous monitoring data </w:t>
      </w:r>
      <w:r w:rsidRPr="0064181A">
        <w:rPr>
          <w:szCs w:val="24"/>
        </w:rPr>
        <w:t>did not exceed the annual mean air quality objective for 202</w:t>
      </w:r>
      <w:r>
        <w:rPr>
          <w:szCs w:val="24"/>
        </w:rPr>
        <w:t>4</w:t>
      </w:r>
      <w:r w:rsidRPr="0064181A">
        <w:rPr>
          <w:szCs w:val="24"/>
        </w:rPr>
        <w:t xml:space="preserve">, or for the previous </w:t>
      </w:r>
      <w:r w:rsidR="005704E5" w:rsidRPr="0064181A">
        <w:rPr>
          <w:szCs w:val="24"/>
        </w:rPr>
        <w:t>five-year</w:t>
      </w:r>
      <w:r w:rsidRPr="0064181A">
        <w:rPr>
          <w:szCs w:val="24"/>
        </w:rPr>
        <w:t xml:space="preserve"> period</w:t>
      </w:r>
      <w:proofErr w:type="gramStart"/>
      <w:r w:rsidRPr="0064181A">
        <w:rPr>
          <w:szCs w:val="24"/>
        </w:rPr>
        <w:t xml:space="preserve">.  </w:t>
      </w:r>
      <w:proofErr w:type="gramEnd"/>
    </w:p>
    <w:p w14:paraId="26C7BD53" w14:textId="49C1871A" w:rsidR="003218D9" w:rsidRDefault="003218D9" w:rsidP="003218D9">
      <w:pPr>
        <w:rPr>
          <w:szCs w:val="24"/>
        </w:rPr>
      </w:pPr>
      <w:r>
        <w:rPr>
          <w:szCs w:val="24"/>
        </w:rPr>
        <w:lastRenderedPageBreak/>
        <w:t>In 2024, East Devon District Council established an Air Quality Strategy which sets out a suite of actions to deliver long-term improvements in air quality across the district. Development of the Strategy involved cross-working with teams at Devon County Council, such as Transport Planning and Public Health Devon, and teams at East Devon District Council such as Private Sector Housing and Climate Change</w:t>
      </w:r>
      <w:r w:rsidR="005704E5">
        <w:rPr>
          <w:szCs w:val="24"/>
        </w:rPr>
        <w:t xml:space="preserve">. </w:t>
      </w:r>
      <w:r>
        <w:rPr>
          <w:szCs w:val="24"/>
        </w:rPr>
        <w:t xml:space="preserve">Actions include the Council fleet decarbonisation plan (transition to electric vehicles), increased numbers of electric vehicle charging points in car parks, the Council Green Travel Plan for employees, </w:t>
      </w:r>
      <w:proofErr w:type="gramStart"/>
      <w:r>
        <w:rPr>
          <w:szCs w:val="24"/>
        </w:rPr>
        <w:t>support</w:t>
      </w:r>
      <w:proofErr w:type="gramEnd"/>
      <w:r>
        <w:rPr>
          <w:szCs w:val="24"/>
        </w:rPr>
        <w:t xml:space="preserve"> and access to grant funding for home efficiency improvements and air quality campaigns such as Clean Air Night. </w:t>
      </w:r>
    </w:p>
    <w:p w14:paraId="1CA7ECEC" w14:textId="0FEB726B" w:rsidR="003218D9" w:rsidRPr="00E1285F" w:rsidRDefault="003218D9" w:rsidP="00E1285F">
      <w:pPr>
        <w:pStyle w:val="TRLBodyText"/>
        <w:spacing w:line="360" w:lineRule="auto"/>
        <w:rPr>
          <w:sz w:val="23"/>
          <w:szCs w:val="23"/>
        </w:rPr>
      </w:pPr>
      <w:r w:rsidRPr="0064181A">
        <w:rPr>
          <w:rFonts w:ascii="Arial" w:hAnsi="Arial" w:cs="Arial"/>
          <w:szCs w:val="24"/>
        </w:rPr>
        <w:t>East Devon District Council revoked their only Air Quality Management Area (AQMA) in April 2018 as a result of monitored improvements in air quality in the designated area, in addition to the 2017 detailed air quality report, which concluded that no exceedances were likely to be observed at locations of relevant exposure within the district.</w:t>
      </w:r>
      <w:r w:rsidRPr="00873A0C">
        <w:rPr>
          <w:sz w:val="23"/>
          <w:szCs w:val="23"/>
        </w:rPr>
        <w:t xml:space="preserve"> </w:t>
      </w:r>
    </w:p>
    <w:p w14:paraId="32D06129" w14:textId="5FDF82C0" w:rsidR="003218D9" w:rsidRPr="003218D9" w:rsidRDefault="2F813ACB" w:rsidP="003218D9">
      <w:pPr>
        <w:pStyle w:val="Heading2"/>
      </w:pPr>
      <w:bookmarkStart w:id="6" w:name="_Toc196385892"/>
      <w:r w:rsidRPr="0040723F">
        <w:t>Actions to Improve Air Quality</w:t>
      </w:r>
      <w:bookmarkEnd w:id="6"/>
    </w:p>
    <w:p w14:paraId="392FABC9" w14:textId="56913ED9" w:rsidR="00997AB3" w:rsidRDefault="009656B0" w:rsidP="53E23000">
      <w:r>
        <w:t xml:space="preserve">Whilst air quality has improved significantly in recent decades, </w:t>
      </w:r>
      <w:r w:rsidR="009D313F">
        <w:t xml:space="preserve">there are </w:t>
      </w:r>
      <w:proofErr w:type="gramStart"/>
      <w:r w:rsidR="009D313F">
        <w:t>some</w:t>
      </w:r>
      <w:proofErr w:type="gramEnd"/>
      <w:r w:rsidR="009D313F">
        <w:t xml:space="preserve"> areas where local action </w:t>
      </w:r>
      <w:proofErr w:type="gramStart"/>
      <w:r w:rsidR="009D313F">
        <w:t>is needed</w:t>
      </w:r>
      <w:proofErr w:type="gramEnd"/>
      <w:r w:rsidR="009D313F">
        <w:t xml:space="preserve"> to</w:t>
      </w:r>
      <w:r w:rsidR="009D313F" w:rsidRPr="006A7F5A">
        <w:rPr>
          <w:szCs w:val="24"/>
        </w:rPr>
        <w:t xml:space="preserve"> </w:t>
      </w:r>
      <w:r w:rsidR="006A7F5A" w:rsidRPr="00D909ED">
        <w:rPr>
          <w:rStyle w:val="normaltextrun"/>
          <w:rFonts w:cs="Arial"/>
          <w:color w:val="000000"/>
          <w:szCs w:val="24"/>
          <w:bdr w:val="none" w:sz="0" w:space="0" w:color="auto" w:frame="1"/>
        </w:rPr>
        <w:t>protect people and the environment from the effects of air pollution</w:t>
      </w:r>
      <w:r w:rsidRPr="00B050AD">
        <w:rPr>
          <w:szCs w:val="24"/>
        </w:rPr>
        <w:t>.</w:t>
      </w:r>
      <w:r w:rsidR="00DC1784">
        <w:t xml:space="preserve"> </w:t>
      </w:r>
    </w:p>
    <w:p w14:paraId="242DEE9B" w14:textId="77777777" w:rsidR="00997AB3" w:rsidRPr="00DE457A" w:rsidRDefault="00997AB3" w:rsidP="00997AB3">
      <w:pPr>
        <w:pStyle w:val="ListParagraph"/>
        <w:numPr>
          <w:ilvl w:val="0"/>
          <w:numId w:val="85"/>
        </w:numPr>
      </w:pPr>
      <w:r w:rsidRPr="00DE457A">
        <w:rPr>
          <w:szCs w:val="24"/>
        </w:rPr>
        <w:t xml:space="preserve">The Council continue to recommend that all major new developments across the district incorporate measures to discourage car use with the provision of cycle and walking routes, subsidise new bus services, and install electric vehicle charging points across the area. </w:t>
      </w:r>
    </w:p>
    <w:p w14:paraId="1127782B" w14:textId="77777777" w:rsidR="00997AB3" w:rsidRPr="00DE457A" w:rsidRDefault="00997AB3" w:rsidP="00997AB3">
      <w:pPr>
        <w:pStyle w:val="ListParagraph"/>
        <w:numPr>
          <w:ilvl w:val="0"/>
          <w:numId w:val="85"/>
        </w:numPr>
        <w:rPr>
          <w:szCs w:val="24"/>
        </w:rPr>
      </w:pPr>
      <w:r w:rsidRPr="00DE457A">
        <w:rPr>
          <w:szCs w:val="24"/>
        </w:rPr>
        <w:t xml:space="preserve">There has been collaboration with other local Councils, such as Devon Country Council, with the aim to deliver project plans for cycling and walking infrastructure in future. For example, the Clyst Valley and New Communities Infrastructure Plan. </w:t>
      </w:r>
    </w:p>
    <w:p w14:paraId="2BBEBB01" w14:textId="77777777" w:rsidR="00E1285F" w:rsidRDefault="00997AB3" w:rsidP="00997AB3">
      <w:pPr>
        <w:pStyle w:val="ListParagraph"/>
        <w:numPr>
          <w:ilvl w:val="0"/>
          <w:numId w:val="85"/>
        </w:numPr>
        <w:rPr>
          <w:rFonts w:cs="Arial"/>
          <w:szCs w:val="24"/>
        </w:rPr>
      </w:pPr>
      <w:r w:rsidRPr="00DE457A">
        <w:rPr>
          <w:rFonts w:cs="Arial"/>
          <w:szCs w:val="24"/>
        </w:rPr>
        <w:t xml:space="preserve">The Devon Low-Carbon Energy &amp; Transport Technology Innovator (DELETTI) programme is ongoing, this programme aims to help reduce emissions with the installation of electric vehicle charging points for public use across Devon. Currently there are </w:t>
      </w:r>
      <w:proofErr w:type="gramStart"/>
      <w:r w:rsidRPr="00DE457A">
        <w:rPr>
          <w:rFonts w:cs="Arial"/>
          <w:szCs w:val="24"/>
        </w:rPr>
        <w:t>42</w:t>
      </w:r>
      <w:proofErr w:type="gramEnd"/>
      <w:r w:rsidRPr="00DE457A">
        <w:rPr>
          <w:rFonts w:cs="Arial"/>
          <w:szCs w:val="24"/>
        </w:rPr>
        <w:t xml:space="preserve"> electric charging bays within East Devon District Council owned car parks and plans to install a further </w:t>
      </w:r>
      <w:proofErr w:type="gramStart"/>
      <w:r w:rsidR="00E1285F">
        <w:rPr>
          <w:rFonts w:cs="Arial"/>
          <w:szCs w:val="24"/>
        </w:rPr>
        <w:t>9</w:t>
      </w:r>
      <w:proofErr w:type="gramEnd"/>
      <w:r w:rsidRPr="00DE457A">
        <w:rPr>
          <w:rFonts w:cs="Arial"/>
          <w:szCs w:val="24"/>
        </w:rPr>
        <w:t xml:space="preserve"> electric charging bays</w:t>
      </w:r>
      <w:r w:rsidR="00E1285F">
        <w:rPr>
          <w:rFonts w:cs="Arial"/>
          <w:szCs w:val="24"/>
        </w:rPr>
        <w:t xml:space="preserve"> in 2025</w:t>
      </w:r>
      <w:r w:rsidRPr="00DE457A">
        <w:rPr>
          <w:rFonts w:cs="Arial"/>
          <w:szCs w:val="24"/>
        </w:rPr>
        <w:t>.</w:t>
      </w:r>
    </w:p>
    <w:p w14:paraId="7C7A5C8D" w14:textId="2E45D6EB" w:rsidR="00E1285F" w:rsidRDefault="00E1285F" w:rsidP="00997AB3">
      <w:pPr>
        <w:pStyle w:val="ListParagraph"/>
        <w:numPr>
          <w:ilvl w:val="0"/>
          <w:numId w:val="85"/>
        </w:numPr>
        <w:rPr>
          <w:rFonts w:cs="Arial"/>
          <w:szCs w:val="24"/>
        </w:rPr>
      </w:pPr>
      <w:r>
        <w:rPr>
          <w:rFonts w:cs="Arial"/>
          <w:szCs w:val="24"/>
        </w:rPr>
        <w:t xml:space="preserve">The Council is in the process of </w:t>
      </w:r>
      <w:r w:rsidR="005331F3">
        <w:rPr>
          <w:rFonts w:cs="Arial"/>
          <w:szCs w:val="24"/>
        </w:rPr>
        <w:t>transitioning</w:t>
      </w:r>
      <w:r>
        <w:rPr>
          <w:rFonts w:cs="Arial"/>
          <w:szCs w:val="24"/>
        </w:rPr>
        <w:t xml:space="preserve"> its own fleet of vehicles to electric. In 2024, 45 % of the fleet were electric vehicles and there are plans to increase this to 50 % in 2025. </w:t>
      </w:r>
    </w:p>
    <w:p w14:paraId="25EFF082" w14:textId="77777777" w:rsidR="00C04D38" w:rsidRPr="008474D8" w:rsidRDefault="2F813ACB" w:rsidP="00CD3892">
      <w:pPr>
        <w:pStyle w:val="Heading2"/>
      </w:pPr>
      <w:bookmarkStart w:id="7" w:name="_Toc196385893"/>
      <w:r w:rsidRPr="0040723F">
        <w:lastRenderedPageBreak/>
        <w:t>Conclusions and Priorities</w:t>
      </w:r>
      <w:bookmarkEnd w:id="7"/>
    </w:p>
    <w:p w14:paraId="288B27DF" w14:textId="333E1AA9" w:rsidR="00DD1C30" w:rsidRPr="00155C90" w:rsidRDefault="00DD1C30" w:rsidP="00DD1C30">
      <w:pPr>
        <w:autoSpaceDE w:val="0"/>
        <w:autoSpaceDN w:val="0"/>
        <w:adjustRightInd w:val="0"/>
        <w:spacing w:before="0" w:after="0"/>
        <w:rPr>
          <w:rFonts w:cs="Arial"/>
          <w:color w:val="000000"/>
          <w:szCs w:val="24"/>
          <w:lang w:eastAsia="en-GB"/>
        </w:rPr>
      </w:pPr>
      <w:r w:rsidRPr="00155C90">
        <w:rPr>
          <w:rFonts w:cs="Arial"/>
          <w:color w:val="000000"/>
          <w:szCs w:val="24"/>
          <w:lang w:eastAsia="en-GB"/>
        </w:rPr>
        <w:t>Monitoring in EDDC during 202</w:t>
      </w:r>
      <w:r>
        <w:rPr>
          <w:rFonts w:cs="Arial"/>
          <w:color w:val="000000"/>
          <w:szCs w:val="24"/>
          <w:lang w:eastAsia="en-GB"/>
        </w:rPr>
        <w:t>4</w:t>
      </w:r>
      <w:r w:rsidRPr="00155C90">
        <w:rPr>
          <w:rFonts w:cs="Arial"/>
          <w:color w:val="000000"/>
          <w:szCs w:val="24"/>
          <w:lang w:eastAsia="en-GB"/>
        </w:rPr>
        <w:t xml:space="preserve"> showed no exceedances of the annual mean air quality objective for NO</w:t>
      </w:r>
      <w:r w:rsidRPr="006251DE">
        <w:rPr>
          <w:rFonts w:cs="Arial"/>
          <w:color w:val="000000"/>
          <w:szCs w:val="24"/>
          <w:vertAlign w:val="subscript"/>
          <w:lang w:eastAsia="en-GB"/>
        </w:rPr>
        <w:t>2</w:t>
      </w:r>
      <w:r w:rsidRPr="00155C90">
        <w:rPr>
          <w:rFonts w:cs="Arial"/>
          <w:color w:val="000000"/>
          <w:szCs w:val="24"/>
          <w:lang w:eastAsia="en-GB"/>
        </w:rPr>
        <w:t xml:space="preserve"> (40μg/m</w:t>
      </w:r>
      <w:r w:rsidRPr="00DD1C30">
        <w:rPr>
          <w:rFonts w:cs="Arial"/>
          <w:color w:val="000000"/>
          <w:szCs w:val="24"/>
          <w:vertAlign w:val="superscript"/>
          <w:lang w:eastAsia="en-GB"/>
        </w:rPr>
        <w:t>3</w:t>
      </w:r>
      <w:r w:rsidRPr="00155C90">
        <w:rPr>
          <w:rFonts w:cs="Arial"/>
          <w:color w:val="000000"/>
          <w:szCs w:val="24"/>
          <w:lang w:eastAsia="en-GB"/>
        </w:rPr>
        <w:t xml:space="preserve">). </w:t>
      </w:r>
      <w:proofErr w:type="gramStart"/>
      <w:r w:rsidR="007F6CC0">
        <w:rPr>
          <w:rFonts w:cs="Arial"/>
          <w:color w:val="000000"/>
          <w:szCs w:val="24"/>
          <w:lang w:eastAsia="en-GB"/>
        </w:rPr>
        <w:t>Most of</w:t>
      </w:r>
      <w:proofErr w:type="gramEnd"/>
      <w:r w:rsidR="007F6CC0">
        <w:rPr>
          <w:rFonts w:cs="Arial"/>
          <w:color w:val="000000"/>
          <w:szCs w:val="24"/>
          <w:lang w:eastAsia="en-GB"/>
        </w:rPr>
        <w:t xml:space="preserve"> </w:t>
      </w:r>
      <w:r w:rsidR="005704E5">
        <w:rPr>
          <w:rFonts w:cs="Arial"/>
          <w:color w:val="000000"/>
          <w:szCs w:val="24"/>
          <w:lang w:eastAsia="en-GB"/>
        </w:rPr>
        <w:t xml:space="preserve">the </w:t>
      </w:r>
      <w:r w:rsidR="007F6CC0">
        <w:rPr>
          <w:rFonts w:cs="Arial"/>
          <w:color w:val="000000"/>
          <w:szCs w:val="24"/>
          <w:lang w:eastAsia="en-GB"/>
        </w:rPr>
        <w:t>diffusion tube monitoring sites reported</w:t>
      </w:r>
      <w:r w:rsidR="007F6CC0" w:rsidRPr="0064181A">
        <w:rPr>
          <w:szCs w:val="24"/>
        </w:rPr>
        <w:t xml:space="preserve"> a decrease in NO</w:t>
      </w:r>
      <w:r w:rsidR="007F6CC0" w:rsidRPr="0064181A">
        <w:rPr>
          <w:szCs w:val="24"/>
          <w:vertAlign w:val="subscript"/>
        </w:rPr>
        <w:t xml:space="preserve">2 </w:t>
      </w:r>
      <w:r w:rsidR="007F6CC0" w:rsidRPr="0064181A">
        <w:rPr>
          <w:szCs w:val="24"/>
        </w:rPr>
        <w:t>concentration in comparison to 202</w:t>
      </w:r>
      <w:r w:rsidR="007F6CC0">
        <w:rPr>
          <w:szCs w:val="24"/>
        </w:rPr>
        <w:t>3</w:t>
      </w:r>
      <w:proofErr w:type="gramStart"/>
      <w:r w:rsidR="007F6CC0" w:rsidRPr="0064181A">
        <w:rPr>
          <w:szCs w:val="24"/>
        </w:rPr>
        <w:t>.</w:t>
      </w:r>
      <w:r w:rsidR="00A970CF">
        <w:rPr>
          <w:szCs w:val="24"/>
        </w:rPr>
        <w:t xml:space="preserve">  </w:t>
      </w:r>
      <w:proofErr w:type="gramEnd"/>
      <w:r w:rsidRPr="00155C90">
        <w:rPr>
          <w:rFonts w:cs="Arial"/>
          <w:color w:val="000000"/>
          <w:szCs w:val="24"/>
          <w:lang w:eastAsia="en-GB"/>
        </w:rPr>
        <w:t xml:space="preserve">It is likely that continued home-working; </w:t>
      </w:r>
      <w:r w:rsidR="00A970CF">
        <w:rPr>
          <w:rFonts w:cs="Arial"/>
          <w:color w:val="000000"/>
          <w:szCs w:val="24"/>
          <w:lang w:eastAsia="en-GB"/>
        </w:rPr>
        <w:t>increased</w:t>
      </w:r>
      <w:r w:rsidRPr="00155C90">
        <w:rPr>
          <w:rFonts w:cs="Arial"/>
          <w:color w:val="000000"/>
          <w:szCs w:val="24"/>
          <w:lang w:eastAsia="en-GB"/>
        </w:rPr>
        <w:t xml:space="preserve"> fuel prices; and the current cost of living crisis may all be contributing to lower than normal traffic levels. </w:t>
      </w:r>
    </w:p>
    <w:p w14:paraId="0E620DCE" w14:textId="5925CF45" w:rsidR="003357E5" w:rsidRPr="00A970CF" w:rsidRDefault="00DD1C30" w:rsidP="00400B0F">
      <w:pPr>
        <w:jc w:val="both"/>
        <w:rPr>
          <w:color w:val="FF0000"/>
          <w:szCs w:val="24"/>
        </w:rPr>
      </w:pPr>
      <w:r w:rsidRPr="00155C90">
        <w:rPr>
          <w:rFonts w:cs="Arial"/>
          <w:color w:val="000000"/>
          <w:szCs w:val="24"/>
          <w:lang w:eastAsia="en-GB"/>
        </w:rPr>
        <w:t xml:space="preserve">The Honiton AURN automatic urban background monitoring site continued to monitor no exceedances for both the annual mean objective </w:t>
      </w:r>
      <w:r>
        <w:rPr>
          <w:rFonts w:cs="Arial"/>
          <w:color w:val="000000"/>
          <w:szCs w:val="24"/>
          <w:lang w:eastAsia="en-GB"/>
        </w:rPr>
        <w:t>value</w:t>
      </w:r>
      <w:r w:rsidRPr="00155C90">
        <w:rPr>
          <w:rFonts w:cs="Arial"/>
          <w:color w:val="000000"/>
          <w:szCs w:val="24"/>
          <w:lang w:eastAsia="en-GB"/>
        </w:rPr>
        <w:t>s in 202</w:t>
      </w:r>
      <w:r>
        <w:rPr>
          <w:rFonts w:cs="Arial"/>
          <w:color w:val="000000"/>
          <w:szCs w:val="24"/>
          <w:lang w:eastAsia="en-GB"/>
        </w:rPr>
        <w:t>4 and one recorded 1-hour period with a concentration greater than 2</w:t>
      </w:r>
      <w:r w:rsidRPr="00621CAF">
        <w:rPr>
          <w:noProof/>
        </w:rPr>
        <w:t>00 µg/m</w:t>
      </w:r>
      <w:r w:rsidRPr="00621CAF">
        <w:rPr>
          <w:noProof/>
          <w:vertAlign w:val="superscript"/>
        </w:rPr>
        <w:t>3</w:t>
      </w:r>
      <w:r>
        <w:rPr>
          <w:noProof/>
        </w:rPr>
        <w:t xml:space="preserve"> during 2024.</w:t>
      </w:r>
    </w:p>
    <w:p w14:paraId="6FAF2E6D" w14:textId="7A3E2D40" w:rsidR="00A221A2" w:rsidRPr="00A221A2" w:rsidRDefault="2F813ACB" w:rsidP="008423E3">
      <w:pPr>
        <w:pStyle w:val="Heading2"/>
      </w:pPr>
      <w:bookmarkStart w:id="8" w:name="_Toc196385894"/>
      <w:r w:rsidRPr="0040723F">
        <w:t>How to get Involved</w:t>
      </w:r>
      <w:bookmarkEnd w:id="8"/>
    </w:p>
    <w:p w14:paraId="523349E3" w14:textId="21C03E4F" w:rsidR="00FC4C8F" w:rsidRPr="00155C90" w:rsidRDefault="005704E5" w:rsidP="00FC4C8F">
      <w:pPr>
        <w:rPr>
          <w:sz w:val="28"/>
          <w:szCs w:val="24"/>
        </w:rPr>
      </w:pPr>
      <w:r w:rsidRPr="000D77F3">
        <w:rPr>
          <w:szCs w:val="24"/>
        </w:rPr>
        <w:t>Residents</w:t>
      </w:r>
      <w:r w:rsidR="00FC4C8F" w:rsidRPr="000D77F3">
        <w:rPr>
          <w:szCs w:val="24"/>
        </w:rPr>
        <w:t xml:space="preserve"> of East Devon can help to improve air quality in the district by using alternative methods of sustainable transport such as walking, running, cycling, public transport or replacing petrol/diesel cars with an electric vehicle. Car sharing is also </w:t>
      </w:r>
      <w:proofErr w:type="gramStart"/>
      <w:r w:rsidR="00FC4C8F" w:rsidRPr="000D77F3">
        <w:rPr>
          <w:szCs w:val="24"/>
        </w:rPr>
        <w:t>a</w:t>
      </w:r>
      <w:r>
        <w:rPr>
          <w:szCs w:val="24"/>
        </w:rPr>
        <w:t>n easy</w:t>
      </w:r>
      <w:r w:rsidR="00FC4C8F" w:rsidRPr="000D77F3">
        <w:rPr>
          <w:szCs w:val="24"/>
        </w:rPr>
        <w:t xml:space="preserve"> way</w:t>
      </w:r>
      <w:proofErr w:type="gramEnd"/>
      <w:r w:rsidR="00FC4C8F" w:rsidRPr="000D77F3">
        <w:rPr>
          <w:szCs w:val="24"/>
        </w:rPr>
        <w:t xml:space="preserve"> to reduce private car use. Further information regarding East Devon District Council’s Local Air Quality Management strategy, including access to the Council’s LAQM reports, </w:t>
      </w:r>
      <w:r>
        <w:rPr>
          <w:szCs w:val="24"/>
        </w:rPr>
        <w:t xml:space="preserve">are </w:t>
      </w:r>
      <w:r w:rsidR="00FC4C8F" w:rsidRPr="000D77F3">
        <w:rPr>
          <w:szCs w:val="24"/>
        </w:rPr>
        <w:t>on the Council’s website.</w:t>
      </w:r>
    </w:p>
    <w:p w14:paraId="4DCAA67E" w14:textId="77777777" w:rsidR="00590F76" w:rsidRDefault="00590F76" w:rsidP="07F01278">
      <w:pPr>
        <w:pStyle w:val="Contents"/>
        <w:rPr>
          <w:shd w:val="clear" w:color="auto" w:fill="E6E6E6"/>
        </w:rPr>
        <w:sectPr w:rsidR="00590F76" w:rsidSect="00A87CF9">
          <w:footerReference w:type="default" r:id="rId18"/>
          <w:pgSz w:w="11899" w:h="16838" w:code="9"/>
          <w:pgMar w:top="1134" w:right="1134" w:bottom="1134" w:left="1134" w:header="340" w:footer="340" w:gutter="0"/>
          <w:pgNumType w:fmt="lowerRoman"/>
          <w:cols w:space="708"/>
          <w:docGrid w:linePitch="326"/>
        </w:sectPr>
      </w:pPr>
    </w:p>
    <w:p w14:paraId="0C802783" w14:textId="2602698C" w:rsidR="002D2206" w:rsidRPr="008474D8" w:rsidRDefault="61EED928" w:rsidP="07F01278">
      <w:pPr>
        <w:pStyle w:val="Contents"/>
      </w:pPr>
      <w:r w:rsidRPr="0040723F">
        <w:rPr>
          <w:shd w:val="clear" w:color="auto" w:fill="E6E6E6"/>
        </w:rPr>
        <w:lastRenderedPageBreak/>
        <w:t xml:space="preserve">Table of </w:t>
      </w:r>
      <w:r w:rsidR="4A43F515" w:rsidRPr="0040723F">
        <w:rPr>
          <w:shd w:val="clear" w:color="auto" w:fill="E6E6E6"/>
        </w:rPr>
        <w:t>Contents</w:t>
      </w:r>
      <w:bookmarkEnd w:id="1"/>
    </w:p>
    <w:bookmarkStart w:id="9" w:name="_Toc473641179"/>
    <w:p w14:paraId="41D26DCA" w14:textId="12C18E0F" w:rsidR="002C5785" w:rsidRDefault="00414262">
      <w:pPr>
        <w:pStyle w:val="TOC2"/>
        <w:tabs>
          <w:tab w:val="right" w:leader="dot" w:pos="9621"/>
        </w:tabs>
        <w:rPr>
          <w:rFonts w:asciiTheme="minorHAnsi" w:eastAsiaTheme="minorEastAsia" w:hAnsiTheme="minorHAnsi" w:cstheme="minorBidi"/>
          <w:noProof/>
          <w:kern w:val="2"/>
          <w:sz w:val="24"/>
          <w:szCs w:val="24"/>
          <w:lang w:eastAsia="en-GB"/>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96385889" w:history="1">
        <w:r w:rsidR="002C5785" w:rsidRPr="00AB6A0C">
          <w:rPr>
            <w:rStyle w:val="Hyperlink"/>
            <w:noProof/>
          </w:rPr>
          <w:t>Local Responsibilities and Commitment</w:t>
        </w:r>
        <w:r w:rsidR="002C5785">
          <w:rPr>
            <w:noProof/>
            <w:webHidden/>
          </w:rPr>
          <w:tab/>
        </w:r>
        <w:r w:rsidR="002C5785">
          <w:rPr>
            <w:noProof/>
            <w:webHidden/>
          </w:rPr>
          <w:fldChar w:fldCharType="begin"/>
        </w:r>
        <w:r w:rsidR="002C5785">
          <w:rPr>
            <w:noProof/>
            <w:webHidden/>
          </w:rPr>
          <w:instrText xml:space="preserve"> PAGEREF _Toc196385889 \h </w:instrText>
        </w:r>
        <w:r w:rsidR="002C5785">
          <w:rPr>
            <w:noProof/>
            <w:webHidden/>
          </w:rPr>
        </w:r>
        <w:r w:rsidR="002C5785">
          <w:rPr>
            <w:noProof/>
            <w:webHidden/>
          </w:rPr>
          <w:fldChar w:fldCharType="separate"/>
        </w:r>
        <w:r w:rsidR="002C5785">
          <w:rPr>
            <w:noProof/>
            <w:webHidden/>
          </w:rPr>
          <w:t>i</w:t>
        </w:r>
        <w:r w:rsidR="002C5785">
          <w:rPr>
            <w:noProof/>
            <w:webHidden/>
          </w:rPr>
          <w:fldChar w:fldCharType="end"/>
        </w:r>
      </w:hyperlink>
    </w:p>
    <w:p w14:paraId="40CAB2E7" w14:textId="51A1CA48" w:rsidR="002C5785" w:rsidRDefault="002C5785">
      <w:pPr>
        <w:pStyle w:val="TOC1"/>
        <w:rPr>
          <w:rFonts w:asciiTheme="minorHAnsi" w:eastAsiaTheme="minorEastAsia" w:hAnsiTheme="minorHAnsi" w:cstheme="minorBidi"/>
          <w:b w:val="0"/>
          <w:color w:val="auto"/>
          <w:kern w:val="2"/>
          <w:szCs w:val="24"/>
          <w:lang w:eastAsia="en-GB"/>
          <w14:ligatures w14:val="standardContextual"/>
        </w:rPr>
      </w:pPr>
      <w:hyperlink w:anchor="_Toc196385890" w:history="1">
        <w:r w:rsidRPr="00AB6A0C">
          <w:rPr>
            <w:rStyle w:val="Hyperlink"/>
            <w:shd w:val="clear" w:color="auto" w:fill="E6E6E6"/>
          </w:rPr>
          <w:t>Executive Summary: Air Quality in Our Area</w:t>
        </w:r>
        <w:r>
          <w:rPr>
            <w:webHidden/>
          </w:rPr>
          <w:tab/>
        </w:r>
        <w:r>
          <w:rPr>
            <w:webHidden/>
          </w:rPr>
          <w:fldChar w:fldCharType="begin"/>
        </w:r>
        <w:r>
          <w:rPr>
            <w:webHidden/>
          </w:rPr>
          <w:instrText xml:space="preserve"> PAGEREF _Toc196385890 \h </w:instrText>
        </w:r>
        <w:r>
          <w:rPr>
            <w:webHidden/>
          </w:rPr>
        </w:r>
        <w:r>
          <w:rPr>
            <w:webHidden/>
          </w:rPr>
          <w:fldChar w:fldCharType="separate"/>
        </w:r>
        <w:r>
          <w:rPr>
            <w:webHidden/>
          </w:rPr>
          <w:t>ii</w:t>
        </w:r>
        <w:r>
          <w:rPr>
            <w:webHidden/>
          </w:rPr>
          <w:fldChar w:fldCharType="end"/>
        </w:r>
      </w:hyperlink>
    </w:p>
    <w:p w14:paraId="3B3E1D90" w14:textId="33C2FBB2" w:rsidR="002C5785" w:rsidRDefault="002C5785">
      <w:pPr>
        <w:pStyle w:val="TOC2"/>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891" w:history="1">
        <w:r w:rsidRPr="00AB6A0C">
          <w:rPr>
            <w:rStyle w:val="Hyperlink"/>
            <w:noProof/>
          </w:rPr>
          <w:t>Air Quality in East Devon</w:t>
        </w:r>
        <w:r>
          <w:rPr>
            <w:noProof/>
            <w:webHidden/>
          </w:rPr>
          <w:tab/>
        </w:r>
        <w:r>
          <w:rPr>
            <w:noProof/>
            <w:webHidden/>
          </w:rPr>
          <w:fldChar w:fldCharType="begin"/>
        </w:r>
        <w:r>
          <w:rPr>
            <w:noProof/>
            <w:webHidden/>
          </w:rPr>
          <w:instrText xml:space="preserve"> PAGEREF _Toc196385891 \h </w:instrText>
        </w:r>
        <w:r>
          <w:rPr>
            <w:noProof/>
            <w:webHidden/>
          </w:rPr>
        </w:r>
        <w:r>
          <w:rPr>
            <w:noProof/>
            <w:webHidden/>
          </w:rPr>
          <w:fldChar w:fldCharType="separate"/>
        </w:r>
        <w:r>
          <w:rPr>
            <w:noProof/>
            <w:webHidden/>
          </w:rPr>
          <w:t>ii</w:t>
        </w:r>
        <w:r>
          <w:rPr>
            <w:noProof/>
            <w:webHidden/>
          </w:rPr>
          <w:fldChar w:fldCharType="end"/>
        </w:r>
      </w:hyperlink>
    </w:p>
    <w:p w14:paraId="5900E864" w14:textId="1C8A2816" w:rsidR="002C5785" w:rsidRDefault="002C5785">
      <w:pPr>
        <w:pStyle w:val="TOC2"/>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892" w:history="1">
        <w:r w:rsidRPr="00AB6A0C">
          <w:rPr>
            <w:rStyle w:val="Hyperlink"/>
            <w:noProof/>
          </w:rPr>
          <w:t>Actions to Improve Air Quality</w:t>
        </w:r>
        <w:r>
          <w:rPr>
            <w:noProof/>
            <w:webHidden/>
          </w:rPr>
          <w:tab/>
        </w:r>
        <w:r>
          <w:rPr>
            <w:noProof/>
            <w:webHidden/>
          </w:rPr>
          <w:fldChar w:fldCharType="begin"/>
        </w:r>
        <w:r>
          <w:rPr>
            <w:noProof/>
            <w:webHidden/>
          </w:rPr>
          <w:instrText xml:space="preserve"> PAGEREF _Toc196385892 \h </w:instrText>
        </w:r>
        <w:r>
          <w:rPr>
            <w:noProof/>
            <w:webHidden/>
          </w:rPr>
        </w:r>
        <w:r>
          <w:rPr>
            <w:noProof/>
            <w:webHidden/>
          </w:rPr>
          <w:fldChar w:fldCharType="separate"/>
        </w:r>
        <w:r>
          <w:rPr>
            <w:noProof/>
            <w:webHidden/>
          </w:rPr>
          <w:t>iv</w:t>
        </w:r>
        <w:r>
          <w:rPr>
            <w:noProof/>
            <w:webHidden/>
          </w:rPr>
          <w:fldChar w:fldCharType="end"/>
        </w:r>
      </w:hyperlink>
    </w:p>
    <w:p w14:paraId="12E01E52" w14:textId="74F9B0CD" w:rsidR="002C5785" w:rsidRDefault="002C5785">
      <w:pPr>
        <w:pStyle w:val="TOC2"/>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893" w:history="1">
        <w:r w:rsidRPr="00AB6A0C">
          <w:rPr>
            <w:rStyle w:val="Hyperlink"/>
            <w:noProof/>
          </w:rPr>
          <w:t>Conclusions and Priorities</w:t>
        </w:r>
        <w:r>
          <w:rPr>
            <w:noProof/>
            <w:webHidden/>
          </w:rPr>
          <w:tab/>
        </w:r>
        <w:r>
          <w:rPr>
            <w:noProof/>
            <w:webHidden/>
          </w:rPr>
          <w:fldChar w:fldCharType="begin"/>
        </w:r>
        <w:r>
          <w:rPr>
            <w:noProof/>
            <w:webHidden/>
          </w:rPr>
          <w:instrText xml:space="preserve"> PAGEREF _Toc196385893 \h </w:instrText>
        </w:r>
        <w:r>
          <w:rPr>
            <w:noProof/>
            <w:webHidden/>
          </w:rPr>
        </w:r>
        <w:r>
          <w:rPr>
            <w:noProof/>
            <w:webHidden/>
          </w:rPr>
          <w:fldChar w:fldCharType="separate"/>
        </w:r>
        <w:r>
          <w:rPr>
            <w:noProof/>
            <w:webHidden/>
          </w:rPr>
          <w:t>v</w:t>
        </w:r>
        <w:r>
          <w:rPr>
            <w:noProof/>
            <w:webHidden/>
          </w:rPr>
          <w:fldChar w:fldCharType="end"/>
        </w:r>
      </w:hyperlink>
    </w:p>
    <w:p w14:paraId="3AF7E909" w14:textId="26FC30DC" w:rsidR="002C5785" w:rsidRDefault="002C5785">
      <w:pPr>
        <w:pStyle w:val="TOC2"/>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894" w:history="1">
        <w:r w:rsidRPr="00AB6A0C">
          <w:rPr>
            <w:rStyle w:val="Hyperlink"/>
            <w:noProof/>
          </w:rPr>
          <w:t>How to get Involved</w:t>
        </w:r>
        <w:r>
          <w:rPr>
            <w:noProof/>
            <w:webHidden/>
          </w:rPr>
          <w:tab/>
        </w:r>
        <w:r>
          <w:rPr>
            <w:noProof/>
            <w:webHidden/>
          </w:rPr>
          <w:fldChar w:fldCharType="begin"/>
        </w:r>
        <w:r>
          <w:rPr>
            <w:noProof/>
            <w:webHidden/>
          </w:rPr>
          <w:instrText xml:space="preserve"> PAGEREF _Toc196385894 \h </w:instrText>
        </w:r>
        <w:r>
          <w:rPr>
            <w:noProof/>
            <w:webHidden/>
          </w:rPr>
        </w:r>
        <w:r>
          <w:rPr>
            <w:noProof/>
            <w:webHidden/>
          </w:rPr>
          <w:fldChar w:fldCharType="separate"/>
        </w:r>
        <w:r>
          <w:rPr>
            <w:noProof/>
            <w:webHidden/>
          </w:rPr>
          <w:t>v</w:t>
        </w:r>
        <w:r>
          <w:rPr>
            <w:noProof/>
            <w:webHidden/>
          </w:rPr>
          <w:fldChar w:fldCharType="end"/>
        </w:r>
      </w:hyperlink>
    </w:p>
    <w:p w14:paraId="53B3CF6A" w14:textId="24C75DDB" w:rsidR="002C5785" w:rsidRDefault="002C5785">
      <w:pPr>
        <w:pStyle w:val="TOC1"/>
        <w:tabs>
          <w:tab w:val="left" w:pos="442"/>
        </w:tabs>
        <w:rPr>
          <w:rFonts w:asciiTheme="minorHAnsi" w:eastAsiaTheme="minorEastAsia" w:hAnsiTheme="minorHAnsi" w:cstheme="minorBidi"/>
          <w:b w:val="0"/>
          <w:color w:val="auto"/>
          <w:kern w:val="2"/>
          <w:szCs w:val="24"/>
          <w:lang w:eastAsia="en-GB"/>
          <w14:ligatures w14:val="standardContextual"/>
        </w:rPr>
      </w:pPr>
      <w:hyperlink w:anchor="_Toc196385895" w:history="1">
        <w:r w:rsidRPr="00AB6A0C">
          <w:rPr>
            <w:rStyle w:val="Hyperlink"/>
          </w:rPr>
          <w:t>1</w:t>
        </w:r>
        <w:r>
          <w:rPr>
            <w:rFonts w:asciiTheme="minorHAnsi" w:eastAsiaTheme="minorEastAsia" w:hAnsiTheme="minorHAnsi" w:cstheme="minorBidi"/>
            <w:b w:val="0"/>
            <w:color w:val="auto"/>
            <w:kern w:val="2"/>
            <w:szCs w:val="24"/>
            <w:lang w:eastAsia="en-GB"/>
            <w14:ligatures w14:val="standardContextual"/>
          </w:rPr>
          <w:tab/>
        </w:r>
        <w:r w:rsidRPr="00AB6A0C">
          <w:rPr>
            <w:rStyle w:val="Hyperlink"/>
            <w:shd w:val="clear" w:color="auto" w:fill="E6E6E6"/>
          </w:rPr>
          <w:t>Local Air Quality Management</w:t>
        </w:r>
        <w:r>
          <w:rPr>
            <w:webHidden/>
          </w:rPr>
          <w:tab/>
        </w:r>
        <w:r>
          <w:rPr>
            <w:webHidden/>
          </w:rPr>
          <w:fldChar w:fldCharType="begin"/>
        </w:r>
        <w:r>
          <w:rPr>
            <w:webHidden/>
          </w:rPr>
          <w:instrText xml:space="preserve"> PAGEREF _Toc196385895 \h </w:instrText>
        </w:r>
        <w:r>
          <w:rPr>
            <w:webHidden/>
          </w:rPr>
        </w:r>
        <w:r>
          <w:rPr>
            <w:webHidden/>
          </w:rPr>
          <w:fldChar w:fldCharType="separate"/>
        </w:r>
        <w:r>
          <w:rPr>
            <w:webHidden/>
          </w:rPr>
          <w:t>1</w:t>
        </w:r>
        <w:r>
          <w:rPr>
            <w:webHidden/>
          </w:rPr>
          <w:fldChar w:fldCharType="end"/>
        </w:r>
      </w:hyperlink>
    </w:p>
    <w:p w14:paraId="34290AD9" w14:textId="0B3A3946" w:rsidR="002C5785" w:rsidRDefault="002C5785">
      <w:pPr>
        <w:pStyle w:val="TOC1"/>
        <w:tabs>
          <w:tab w:val="left" w:pos="442"/>
        </w:tabs>
        <w:rPr>
          <w:rFonts w:asciiTheme="minorHAnsi" w:eastAsiaTheme="minorEastAsia" w:hAnsiTheme="minorHAnsi" w:cstheme="minorBidi"/>
          <w:b w:val="0"/>
          <w:color w:val="auto"/>
          <w:kern w:val="2"/>
          <w:szCs w:val="24"/>
          <w:lang w:eastAsia="en-GB"/>
          <w14:ligatures w14:val="standardContextual"/>
        </w:rPr>
      </w:pPr>
      <w:hyperlink w:anchor="_Toc196385896" w:history="1">
        <w:r w:rsidRPr="00AB6A0C">
          <w:rPr>
            <w:rStyle w:val="Hyperlink"/>
          </w:rPr>
          <w:t>2</w:t>
        </w:r>
        <w:r>
          <w:rPr>
            <w:rFonts w:asciiTheme="minorHAnsi" w:eastAsiaTheme="minorEastAsia" w:hAnsiTheme="minorHAnsi" w:cstheme="minorBidi"/>
            <w:b w:val="0"/>
            <w:color w:val="auto"/>
            <w:kern w:val="2"/>
            <w:szCs w:val="24"/>
            <w:lang w:eastAsia="en-GB"/>
            <w14:ligatures w14:val="standardContextual"/>
          </w:rPr>
          <w:tab/>
        </w:r>
        <w:r w:rsidRPr="00AB6A0C">
          <w:rPr>
            <w:rStyle w:val="Hyperlink"/>
            <w:shd w:val="clear" w:color="auto" w:fill="E6E6E6"/>
          </w:rPr>
          <w:t>Actions to Improve Air Quality</w:t>
        </w:r>
        <w:r>
          <w:rPr>
            <w:webHidden/>
          </w:rPr>
          <w:tab/>
        </w:r>
        <w:r>
          <w:rPr>
            <w:webHidden/>
          </w:rPr>
          <w:fldChar w:fldCharType="begin"/>
        </w:r>
        <w:r>
          <w:rPr>
            <w:webHidden/>
          </w:rPr>
          <w:instrText xml:space="preserve"> PAGEREF _Toc196385896 \h </w:instrText>
        </w:r>
        <w:r>
          <w:rPr>
            <w:webHidden/>
          </w:rPr>
        </w:r>
        <w:r>
          <w:rPr>
            <w:webHidden/>
          </w:rPr>
          <w:fldChar w:fldCharType="separate"/>
        </w:r>
        <w:r>
          <w:rPr>
            <w:webHidden/>
          </w:rPr>
          <w:t>2</w:t>
        </w:r>
        <w:r>
          <w:rPr>
            <w:webHidden/>
          </w:rPr>
          <w:fldChar w:fldCharType="end"/>
        </w:r>
      </w:hyperlink>
    </w:p>
    <w:p w14:paraId="2591EB8B" w14:textId="3426069E" w:rsidR="002C5785" w:rsidRDefault="002C5785">
      <w:pPr>
        <w:pStyle w:val="TOC1"/>
        <w:tabs>
          <w:tab w:val="left" w:pos="660"/>
        </w:tabs>
        <w:rPr>
          <w:rFonts w:asciiTheme="minorHAnsi" w:eastAsiaTheme="minorEastAsia" w:hAnsiTheme="minorHAnsi" w:cstheme="minorBidi"/>
          <w:b w:val="0"/>
          <w:color w:val="auto"/>
          <w:kern w:val="2"/>
          <w:szCs w:val="24"/>
          <w:lang w:eastAsia="en-GB"/>
          <w14:ligatures w14:val="standardContextual"/>
        </w:rPr>
      </w:pPr>
      <w:hyperlink w:anchor="_Toc196385897" w:history="1">
        <w:r w:rsidRPr="00AB6A0C">
          <w:rPr>
            <w:rStyle w:val="Hyperlink"/>
          </w:rPr>
          <w:t>2.1</w:t>
        </w:r>
        <w:r>
          <w:rPr>
            <w:rFonts w:asciiTheme="minorHAnsi" w:eastAsiaTheme="minorEastAsia" w:hAnsiTheme="minorHAnsi" w:cstheme="minorBidi"/>
            <w:b w:val="0"/>
            <w:color w:val="auto"/>
            <w:kern w:val="2"/>
            <w:szCs w:val="24"/>
            <w:lang w:eastAsia="en-GB"/>
            <w14:ligatures w14:val="standardContextual"/>
          </w:rPr>
          <w:tab/>
        </w:r>
        <w:r w:rsidRPr="00AB6A0C">
          <w:rPr>
            <w:rStyle w:val="Hyperlink"/>
          </w:rPr>
          <w:t>Air Quality Management Areas</w:t>
        </w:r>
        <w:r>
          <w:rPr>
            <w:webHidden/>
          </w:rPr>
          <w:tab/>
        </w:r>
        <w:r>
          <w:rPr>
            <w:webHidden/>
          </w:rPr>
          <w:fldChar w:fldCharType="begin"/>
        </w:r>
        <w:r>
          <w:rPr>
            <w:webHidden/>
          </w:rPr>
          <w:instrText xml:space="preserve"> PAGEREF _Toc196385897 \h </w:instrText>
        </w:r>
        <w:r>
          <w:rPr>
            <w:webHidden/>
          </w:rPr>
        </w:r>
        <w:r>
          <w:rPr>
            <w:webHidden/>
          </w:rPr>
          <w:fldChar w:fldCharType="separate"/>
        </w:r>
        <w:r>
          <w:rPr>
            <w:webHidden/>
          </w:rPr>
          <w:t>2</w:t>
        </w:r>
        <w:r>
          <w:rPr>
            <w:webHidden/>
          </w:rPr>
          <w:fldChar w:fldCharType="end"/>
        </w:r>
      </w:hyperlink>
    </w:p>
    <w:p w14:paraId="6A05FCA0" w14:textId="0F85BEB2" w:rsidR="002C5785" w:rsidRDefault="002C5785">
      <w:pPr>
        <w:pStyle w:val="TOC1"/>
        <w:tabs>
          <w:tab w:val="left" w:pos="660"/>
        </w:tabs>
        <w:rPr>
          <w:rFonts w:asciiTheme="minorHAnsi" w:eastAsiaTheme="minorEastAsia" w:hAnsiTheme="minorHAnsi" w:cstheme="minorBidi"/>
          <w:b w:val="0"/>
          <w:color w:val="auto"/>
          <w:kern w:val="2"/>
          <w:szCs w:val="24"/>
          <w:lang w:eastAsia="en-GB"/>
          <w14:ligatures w14:val="standardContextual"/>
        </w:rPr>
      </w:pPr>
      <w:hyperlink w:anchor="_Toc196385898" w:history="1">
        <w:r w:rsidRPr="00AB6A0C">
          <w:rPr>
            <w:rStyle w:val="Hyperlink"/>
          </w:rPr>
          <w:t>2.2</w:t>
        </w:r>
        <w:r>
          <w:rPr>
            <w:rFonts w:asciiTheme="minorHAnsi" w:eastAsiaTheme="minorEastAsia" w:hAnsiTheme="minorHAnsi" w:cstheme="minorBidi"/>
            <w:b w:val="0"/>
            <w:color w:val="auto"/>
            <w:kern w:val="2"/>
            <w:szCs w:val="24"/>
            <w:lang w:eastAsia="en-GB"/>
            <w14:ligatures w14:val="standardContextual"/>
          </w:rPr>
          <w:tab/>
        </w:r>
        <w:r w:rsidRPr="00AB6A0C">
          <w:rPr>
            <w:rStyle w:val="Hyperlink"/>
          </w:rPr>
          <w:t>Progress and Impact of Measures to address Air Quality in East Devon</w:t>
        </w:r>
        <w:r>
          <w:rPr>
            <w:webHidden/>
          </w:rPr>
          <w:tab/>
        </w:r>
        <w:r>
          <w:rPr>
            <w:webHidden/>
          </w:rPr>
          <w:fldChar w:fldCharType="begin"/>
        </w:r>
        <w:r>
          <w:rPr>
            <w:webHidden/>
          </w:rPr>
          <w:instrText xml:space="preserve"> PAGEREF _Toc196385898 \h </w:instrText>
        </w:r>
        <w:r>
          <w:rPr>
            <w:webHidden/>
          </w:rPr>
        </w:r>
        <w:r>
          <w:rPr>
            <w:webHidden/>
          </w:rPr>
          <w:fldChar w:fldCharType="separate"/>
        </w:r>
        <w:r>
          <w:rPr>
            <w:webHidden/>
          </w:rPr>
          <w:t>3</w:t>
        </w:r>
        <w:r>
          <w:rPr>
            <w:webHidden/>
          </w:rPr>
          <w:fldChar w:fldCharType="end"/>
        </w:r>
      </w:hyperlink>
    </w:p>
    <w:p w14:paraId="02B96AC2" w14:textId="342181B3" w:rsidR="002C5785" w:rsidRDefault="002C5785">
      <w:pPr>
        <w:pStyle w:val="TOC1"/>
        <w:tabs>
          <w:tab w:val="left" w:pos="660"/>
        </w:tabs>
        <w:rPr>
          <w:rFonts w:asciiTheme="minorHAnsi" w:eastAsiaTheme="minorEastAsia" w:hAnsiTheme="minorHAnsi" w:cstheme="minorBidi"/>
          <w:b w:val="0"/>
          <w:color w:val="auto"/>
          <w:kern w:val="2"/>
          <w:szCs w:val="24"/>
          <w:lang w:eastAsia="en-GB"/>
          <w14:ligatures w14:val="standardContextual"/>
        </w:rPr>
      </w:pPr>
      <w:hyperlink w:anchor="_Toc196385899" w:history="1">
        <w:r w:rsidRPr="00AB6A0C">
          <w:rPr>
            <w:rStyle w:val="Hyperlink"/>
          </w:rPr>
          <w:t>2.3</w:t>
        </w:r>
        <w:r>
          <w:rPr>
            <w:rFonts w:asciiTheme="minorHAnsi" w:eastAsiaTheme="minorEastAsia" w:hAnsiTheme="minorHAnsi" w:cstheme="minorBidi"/>
            <w:b w:val="0"/>
            <w:color w:val="auto"/>
            <w:kern w:val="2"/>
            <w:szCs w:val="24"/>
            <w:lang w:eastAsia="en-GB"/>
            <w14:ligatures w14:val="standardContextual"/>
          </w:rPr>
          <w:tab/>
        </w:r>
        <w:r w:rsidRPr="00AB6A0C">
          <w:rPr>
            <w:rStyle w:val="Hyperlink"/>
          </w:rPr>
          <w:t>PM</w:t>
        </w:r>
        <w:r w:rsidRPr="00AB6A0C">
          <w:rPr>
            <w:rStyle w:val="Hyperlink"/>
            <w:vertAlign w:val="subscript"/>
          </w:rPr>
          <w:t>2.5</w:t>
        </w:r>
        <w:r w:rsidRPr="00AB6A0C">
          <w:rPr>
            <w:rStyle w:val="Hyperlink"/>
          </w:rPr>
          <w:t xml:space="preserve"> – Local Authority Approach to Reducing Emissions and/or Concentrations</w:t>
        </w:r>
        <w:r>
          <w:rPr>
            <w:webHidden/>
          </w:rPr>
          <w:tab/>
        </w:r>
        <w:r>
          <w:rPr>
            <w:webHidden/>
          </w:rPr>
          <w:fldChar w:fldCharType="begin"/>
        </w:r>
        <w:r>
          <w:rPr>
            <w:webHidden/>
          </w:rPr>
          <w:instrText xml:space="preserve"> PAGEREF _Toc196385899 \h </w:instrText>
        </w:r>
        <w:r>
          <w:rPr>
            <w:webHidden/>
          </w:rPr>
        </w:r>
        <w:r>
          <w:rPr>
            <w:webHidden/>
          </w:rPr>
          <w:fldChar w:fldCharType="separate"/>
        </w:r>
        <w:r>
          <w:rPr>
            <w:webHidden/>
          </w:rPr>
          <w:t>10</w:t>
        </w:r>
        <w:r>
          <w:rPr>
            <w:webHidden/>
          </w:rPr>
          <w:fldChar w:fldCharType="end"/>
        </w:r>
      </w:hyperlink>
    </w:p>
    <w:p w14:paraId="1E4145C8" w14:textId="42A0AFD6" w:rsidR="002C5785" w:rsidRDefault="002C5785">
      <w:pPr>
        <w:pStyle w:val="TOC1"/>
        <w:tabs>
          <w:tab w:val="left" w:pos="442"/>
        </w:tabs>
        <w:rPr>
          <w:rFonts w:asciiTheme="minorHAnsi" w:eastAsiaTheme="minorEastAsia" w:hAnsiTheme="minorHAnsi" w:cstheme="minorBidi"/>
          <w:b w:val="0"/>
          <w:color w:val="auto"/>
          <w:kern w:val="2"/>
          <w:szCs w:val="24"/>
          <w:lang w:eastAsia="en-GB"/>
          <w14:ligatures w14:val="standardContextual"/>
        </w:rPr>
      </w:pPr>
      <w:hyperlink w:anchor="_Toc196385900" w:history="1">
        <w:r w:rsidRPr="00AB6A0C">
          <w:rPr>
            <w:rStyle w:val="Hyperlink"/>
          </w:rPr>
          <w:t>3</w:t>
        </w:r>
        <w:r>
          <w:rPr>
            <w:rFonts w:asciiTheme="minorHAnsi" w:eastAsiaTheme="minorEastAsia" w:hAnsiTheme="minorHAnsi" w:cstheme="minorBidi"/>
            <w:b w:val="0"/>
            <w:color w:val="auto"/>
            <w:kern w:val="2"/>
            <w:szCs w:val="24"/>
            <w:lang w:eastAsia="en-GB"/>
            <w14:ligatures w14:val="standardContextual"/>
          </w:rPr>
          <w:tab/>
        </w:r>
        <w:r w:rsidRPr="00AB6A0C">
          <w:rPr>
            <w:rStyle w:val="Hyperlink"/>
            <w:shd w:val="clear" w:color="auto" w:fill="E6E6E6"/>
          </w:rPr>
          <w:t>Air Quality Monitoring Data and Comparison with Air Quality Objectives and National Compliance</w:t>
        </w:r>
        <w:r>
          <w:rPr>
            <w:webHidden/>
          </w:rPr>
          <w:tab/>
        </w:r>
        <w:r>
          <w:rPr>
            <w:webHidden/>
          </w:rPr>
          <w:fldChar w:fldCharType="begin"/>
        </w:r>
        <w:r>
          <w:rPr>
            <w:webHidden/>
          </w:rPr>
          <w:instrText xml:space="preserve"> PAGEREF _Toc196385900 \h </w:instrText>
        </w:r>
        <w:r>
          <w:rPr>
            <w:webHidden/>
          </w:rPr>
        </w:r>
        <w:r>
          <w:rPr>
            <w:webHidden/>
          </w:rPr>
          <w:fldChar w:fldCharType="separate"/>
        </w:r>
        <w:r>
          <w:rPr>
            <w:webHidden/>
          </w:rPr>
          <w:t>12</w:t>
        </w:r>
        <w:r>
          <w:rPr>
            <w:webHidden/>
          </w:rPr>
          <w:fldChar w:fldCharType="end"/>
        </w:r>
      </w:hyperlink>
    </w:p>
    <w:p w14:paraId="491ED111" w14:textId="3D2EC81A" w:rsidR="002C5785" w:rsidRDefault="002C5785">
      <w:pPr>
        <w:pStyle w:val="TOC1"/>
        <w:tabs>
          <w:tab w:val="left" w:pos="660"/>
        </w:tabs>
        <w:rPr>
          <w:rFonts w:asciiTheme="minorHAnsi" w:eastAsiaTheme="minorEastAsia" w:hAnsiTheme="minorHAnsi" w:cstheme="minorBidi"/>
          <w:b w:val="0"/>
          <w:color w:val="auto"/>
          <w:kern w:val="2"/>
          <w:szCs w:val="24"/>
          <w:lang w:eastAsia="en-GB"/>
          <w14:ligatures w14:val="standardContextual"/>
        </w:rPr>
      </w:pPr>
      <w:hyperlink w:anchor="_Toc196385901" w:history="1">
        <w:r w:rsidRPr="00AB6A0C">
          <w:rPr>
            <w:rStyle w:val="Hyperlink"/>
          </w:rPr>
          <w:t>3.1</w:t>
        </w:r>
        <w:r>
          <w:rPr>
            <w:rFonts w:asciiTheme="minorHAnsi" w:eastAsiaTheme="minorEastAsia" w:hAnsiTheme="minorHAnsi" w:cstheme="minorBidi"/>
            <w:b w:val="0"/>
            <w:color w:val="auto"/>
            <w:kern w:val="2"/>
            <w:szCs w:val="24"/>
            <w:lang w:eastAsia="en-GB"/>
            <w14:ligatures w14:val="standardContextual"/>
          </w:rPr>
          <w:tab/>
        </w:r>
        <w:r w:rsidRPr="00AB6A0C">
          <w:rPr>
            <w:rStyle w:val="Hyperlink"/>
          </w:rPr>
          <w:t>Summary of Monitoring Undertaken</w:t>
        </w:r>
        <w:r>
          <w:rPr>
            <w:webHidden/>
          </w:rPr>
          <w:tab/>
        </w:r>
        <w:r>
          <w:rPr>
            <w:webHidden/>
          </w:rPr>
          <w:fldChar w:fldCharType="begin"/>
        </w:r>
        <w:r>
          <w:rPr>
            <w:webHidden/>
          </w:rPr>
          <w:instrText xml:space="preserve"> PAGEREF _Toc196385901 \h </w:instrText>
        </w:r>
        <w:r>
          <w:rPr>
            <w:webHidden/>
          </w:rPr>
        </w:r>
        <w:r>
          <w:rPr>
            <w:webHidden/>
          </w:rPr>
          <w:fldChar w:fldCharType="separate"/>
        </w:r>
        <w:r>
          <w:rPr>
            <w:webHidden/>
          </w:rPr>
          <w:t>12</w:t>
        </w:r>
        <w:r>
          <w:rPr>
            <w:webHidden/>
          </w:rPr>
          <w:fldChar w:fldCharType="end"/>
        </w:r>
      </w:hyperlink>
    </w:p>
    <w:p w14:paraId="3E4747A0" w14:textId="2007D951" w:rsidR="002C5785" w:rsidRDefault="002C5785">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02" w:history="1">
        <w:r w:rsidRPr="00AB6A0C">
          <w:rPr>
            <w:rStyle w:val="Hyperlink"/>
            <w:noProof/>
          </w:rPr>
          <w:t>3.1.1</w:t>
        </w:r>
        <w:r>
          <w:rPr>
            <w:rFonts w:asciiTheme="minorHAnsi" w:eastAsiaTheme="minorEastAsia" w:hAnsiTheme="minorHAnsi" w:cstheme="minorBidi"/>
            <w:noProof/>
            <w:kern w:val="2"/>
            <w:sz w:val="24"/>
            <w:szCs w:val="24"/>
            <w:lang w:eastAsia="en-GB"/>
            <w14:ligatures w14:val="standardContextual"/>
          </w:rPr>
          <w:tab/>
        </w:r>
        <w:r w:rsidRPr="00AB6A0C">
          <w:rPr>
            <w:rStyle w:val="Hyperlink"/>
            <w:noProof/>
            <w:shd w:val="clear" w:color="auto" w:fill="E6E6E6"/>
          </w:rPr>
          <w:t>Automatic Monitoring Sites</w:t>
        </w:r>
        <w:r>
          <w:rPr>
            <w:noProof/>
            <w:webHidden/>
          </w:rPr>
          <w:tab/>
        </w:r>
        <w:r>
          <w:rPr>
            <w:noProof/>
            <w:webHidden/>
          </w:rPr>
          <w:fldChar w:fldCharType="begin"/>
        </w:r>
        <w:r>
          <w:rPr>
            <w:noProof/>
            <w:webHidden/>
          </w:rPr>
          <w:instrText xml:space="preserve"> PAGEREF _Toc196385902 \h </w:instrText>
        </w:r>
        <w:r>
          <w:rPr>
            <w:noProof/>
            <w:webHidden/>
          </w:rPr>
        </w:r>
        <w:r>
          <w:rPr>
            <w:noProof/>
            <w:webHidden/>
          </w:rPr>
          <w:fldChar w:fldCharType="separate"/>
        </w:r>
        <w:r>
          <w:rPr>
            <w:noProof/>
            <w:webHidden/>
          </w:rPr>
          <w:t>12</w:t>
        </w:r>
        <w:r>
          <w:rPr>
            <w:noProof/>
            <w:webHidden/>
          </w:rPr>
          <w:fldChar w:fldCharType="end"/>
        </w:r>
      </w:hyperlink>
    </w:p>
    <w:p w14:paraId="4F93A5C8" w14:textId="6C3846D6" w:rsidR="002C5785" w:rsidRDefault="002C5785">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03" w:history="1">
        <w:r w:rsidRPr="00AB6A0C">
          <w:rPr>
            <w:rStyle w:val="Hyperlink"/>
            <w:noProof/>
          </w:rPr>
          <w:t>3.1.2</w:t>
        </w:r>
        <w:r>
          <w:rPr>
            <w:rFonts w:asciiTheme="minorHAnsi" w:eastAsiaTheme="minorEastAsia" w:hAnsiTheme="minorHAnsi" w:cstheme="minorBidi"/>
            <w:noProof/>
            <w:kern w:val="2"/>
            <w:sz w:val="24"/>
            <w:szCs w:val="24"/>
            <w:lang w:eastAsia="en-GB"/>
            <w14:ligatures w14:val="standardContextual"/>
          </w:rPr>
          <w:tab/>
        </w:r>
        <w:r w:rsidRPr="00AB6A0C">
          <w:rPr>
            <w:rStyle w:val="Hyperlink"/>
            <w:noProof/>
            <w:shd w:val="clear" w:color="auto" w:fill="E6E6E6"/>
          </w:rPr>
          <w:t>Non-Automatic Monitoring Sites</w:t>
        </w:r>
        <w:r>
          <w:rPr>
            <w:noProof/>
            <w:webHidden/>
          </w:rPr>
          <w:tab/>
        </w:r>
        <w:r>
          <w:rPr>
            <w:noProof/>
            <w:webHidden/>
          </w:rPr>
          <w:fldChar w:fldCharType="begin"/>
        </w:r>
        <w:r>
          <w:rPr>
            <w:noProof/>
            <w:webHidden/>
          </w:rPr>
          <w:instrText xml:space="preserve"> PAGEREF _Toc196385903 \h </w:instrText>
        </w:r>
        <w:r>
          <w:rPr>
            <w:noProof/>
            <w:webHidden/>
          </w:rPr>
        </w:r>
        <w:r>
          <w:rPr>
            <w:noProof/>
            <w:webHidden/>
          </w:rPr>
          <w:fldChar w:fldCharType="separate"/>
        </w:r>
        <w:r>
          <w:rPr>
            <w:noProof/>
            <w:webHidden/>
          </w:rPr>
          <w:t>12</w:t>
        </w:r>
        <w:r>
          <w:rPr>
            <w:noProof/>
            <w:webHidden/>
          </w:rPr>
          <w:fldChar w:fldCharType="end"/>
        </w:r>
      </w:hyperlink>
    </w:p>
    <w:p w14:paraId="6E4BCFA2" w14:textId="4A68335E" w:rsidR="002C5785" w:rsidRDefault="002C5785">
      <w:pPr>
        <w:pStyle w:val="TOC1"/>
        <w:tabs>
          <w:tab w:val="left" w:pos="660"/>
        </w:tabs>
        <w:rPr>
          <w:rFonts w:asciiTheme="minorHAnsi" w:eastAsiaTheme="minorEastAsia" w:hAnsiTheme="minorHAnsi" w:cstheme="minorBidi"/>
          <w:b w:val="0"/>
          <w:color w:val="auto"/>
          <w:kern w:val="2"/>
          <w:szCs w:val="24"/>
          <w:lang w:eastAsia="en-GB"/>
          <w14:ligatures w14:val="standardContextual"/>
        </w:rPr>
      </w:pPr>
      <w:hyperlink w:anchor="_Toc196385904" w:history="1">
        <w:r w:rsidRPr="00AB6A0C">
          <w:rPr>
            <w:rStyle w:val="Hyperlink"/>
          </w:rPr>
          <w:t>3.2</w:t>
        </w:r>
        <w:r>
          <w:rPr>
            <w:rFonts w:asciiTheme="minorHAnsi" w:eastAsiaTheme="minorEastAsia" w:hAnsiTheme="minorHAnsi" w:cstheme="minorBidi"/>
            <w:b w:val="0"/>
            <w:color w:val="auto"/>
            <w:kern w:val="2"/>
            <w:szCs w:val="24"/>
            <w:lang w:eastAsia="en-GB"/>
            <w14:ligatures w14:val="standardContextual"/>
          </w:rPr>
          <w:tab/>
        </w:r>
        <w:r w:rsidRPr="00AB6A0C">
          <w:rPr>
            <w:rStyle w:val="Hyperlink"/>
          </w:rPr>
          <w:t>Individual Pollutants</w:t>
        </w:r>
        <w:r>
          <w:rPr>
            <w:webHidden/>
          </w:rPr>
          <w:tab/>
        </w:r>
        <w:r>
          <w:rPr>
            <w:webHidden/>
          </w:rPr>
          <w:fldChar w:fldCharType="begin"/>
        </w:r>
        <w:r>
          <w:rPr>
            <w:webHidden/>
          </w:rPr>
          <w:instrText xml:space="preserve"> PAGEREF _Toc196385904 \h </w:instrText>
        </w:r>
        <w:r>
          <w:rPr>
            <w:webHidden/>
          </w:rPr>
        </w:r>
        <w:r>
          <w:rPr>
            <w:webHidden/>
          </w:rPr>
          <w:fldChar w:fldCharType="separate"/>
        </w:r>
        <w:r>
          <w:rPr>
            <w:webHidden/>
          </w:rPr>
          <w:t>13</w:t>
        </w:r>
        <w:r>
          <w:rPr>
            <w:webHidden/>
          </w:rPr>
          <w:fldChar w:fldCharType="end"/>
        </w:r>
      </w:hyperlink>
    </w:p>
    <w:p w14:paraId="6D695BDB" w14:textId="5C76839F" w:rsidR="002C5785" w:rsidRDefault="002C5785">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05" w:history="1">
        <w:r w:rsidRPr="00AB6A0C">
          <w:rPr>
            <w:rStyle w:val="Hyperlink"/>
            <w:noProof/>
          </w:rPr>
          <w:t>3.2.1</w:t>
        </w:r>
        <w:r>
          <w:rPr>
            <w:rFonts w:asciiTheme="minorHAnsi" w:eastAsiaTheme="minorEastAsia" w:hAnsiTheme="minorHAnsi" w:cstheme="minorBidi"/>
            <w:noProof/>
            <w:kern w:val="2"/>
            <w:sz w:val="24"/>
            <w:szCs w:val="24"/>
            <w:lang w:eastAsia="en-GB"/>
            <w14:ligatures w14:val="standardContextual"/>
          </w:rPr>
          <w:tab/>
        </w:r>
        <w:r w:rsidRPr="00AB6A0C">
          <w:rPr>
            <w:rStyle w:val="Hyperlink"/>
            <w:noProof/>
            <w:shd w:val="clear" w:color="auto" w:fill="E6E6E6"/>
          </w:rPr>
          <w:t>Nitrogen Dioxide (NO</w:t>
        </w:r>
        <w:r w:rsidRPr="00AB6A0C">
          <w:rPr>
            <w:rStyle w:val="Hyperlink"/>
            <w:noProof/>
            <w:shd w:val="clear" w:color="auto" w:fill="E6E6E6"/>
            <w:vertAlign w:val="subscript"/>
          </w:rPr>
          <w:t>2</w:t>
        </w:r>
        <w:r w:rsidRPr="00AB6A0C">
          <w:rPr>
            <w:rStyle w:val="Hyperlink"/>
            <w:noProof/>
            <w:shd w:val="clear" w:color="auto" w:fill="E6E6E6"/>
          </w:rPr>
          <w:t>)</w:t>
        </w:r>
        <w:r>
          <w:rPr>
            <w:noProof/>
            <w:webHidden/>
          </w:rPr>
          <w:tab/>
        </w:r>
        <w:r>
          <w:rPr>
            <w:noProof/>
            <w:webHidden/>
          </w:rPr>
          <w:fldChar w:fldCharType="begin"/>
        </w:r>
        <w:r>
          <w:rPr>
            <w:noProof/>
            <w:webHidden/>
          </w:rPr>
          <w:instrText xml:space="preserve"> PAGEREF _Toc196385905 \h </w:instrText>
        </w:r>
        <w:r>
          <w:rPr>
            <w:noProof/>
            <w:webHidden/>
          </w:rPr>
        </w:r>
        <w:r>
          <w:rPr>
            <w:noProof/>
            <w:webHidden/>
          </w:rPr>
          <w:fldChar w:fldCharType="separate"/>
        </w:r>
        <w:r>
          <w:rPr>
            <w:noProof/>
            <w:webHidden/>
          </w:rPr>
          <w:t>13</w:t>
        </w:r>
        <w:r>
          <w:rPr>
            <w:noProof/>
            <w:webHidden/>
          </w:rPr>
          <w:fldChar w:fldCharType="end"/>
        </w:r>
      </w:hyperlink>
    </w:p>
    <w:p w14:paraId="7DF5D0DF" w14:textId="17613437" w:rsidR="002C5785" w:rsidRDefault="002C5785">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06" w:history="1">
        <w:r w:rsidRPr="00AB6A0C">
          <w:rPr>
            <w:rStyle w:val="Hyperlink"/>
            <w:noProof/>
          </w:rPr>
          <w:t>3.2.2</w:t>
        </w:r>
        <w:r>
          <w:rPr>
            <w:rFonts w:asciiTheme="minorHAnsi" w:eastAsiaTheme="minorEastAsia" w:hAnsiTheme="minorHAnsi" w:cstheme="minorBidi"/>
            <w:noProof/>
            <w:kern w:val="2"/>
            <w:sz w:val="24"/>
            <w:szCs w:val="24"/>
            <w:lang w:eastAsia="en-GB"/>
            <w14:ligatures w14:val="standardContextual"/>
          </w:rPr>
          <w:tab/>
        </w:r>
        <w:r w:rsidRPr="00AB6A0C">
          <w:rPr>
            <w:rStyle w:val="Hyperlink"/>
            <w:noProof/>
            <w:shd w:val="clear" w:color="auto" w:fill="E6E6E6"/>
          </w:rPr>
          <w:t>Particulate Matter (PM</w:t>
        </w:r>
        <w:r w:rsidRPr="00AB6A0C">
          <w:rPr>
            <w:rStyle w:val="Hyperlink"/>
            <w:noProof/>
            <w:shd w:val="clear" w:color="auto" w:fill="E6E6E6"/>
            <w:vertAlign w:val="subscript"/>
          </w:rPr>
          <w:t>10</w:t>
        </w:r>
        <w:r w:rsidRPr="00AB6A0C">
          <w:rPr>
            <w:rStyle w:val="Hyperlink"/>
            <w:noProof/>
            <w:shd w:val="clear" w:color="auto" w:fill="E6E6E6"/>
          </w:rPr>
          <w:t>)</w:t>
        </w:r>
        <w:r>
          <w:rPr>
            <w:noProof/>
            <w:webHidden/>
          </w:rPr>
          <w:tab/>
        </w:r>
        <w:r>
          <w:rPr>
            <w:noProof/>
            <w:webHidden/>
          </w:rPr>
          <w:fldChar w:fldCharType="begin"/>
        </w:r>
        <w:r>
          <w:rPr>
            <w:noProof/>
            <w:webHidden/>
          </w:rPr>
          <w:instrText xml:space="preserve"> PAGEREF _Toc196385906 \h </w:instrText>
        </w:r>
        <w:r>
          <w:rPr>
            <w:noProof/>
            <w:webHidden/>
          </w:rPr>
        </w:r>
        <w:r>
          <w:rPr>
            <w:noProof/>
            <w:webHidden/>
          </w:rPr>
          <w:fldChar w:fldCharType="separate"/>
        </w:r>
        <w:r>
          <w:rPr>
            <w:noProof/>
            <w:webHidden/>
          </w:rPr>
          <w:t>14</w:t>
        </w:r>
        <w:r>
          <w:rPr>
            <w:noProof/>
            <w:webHidden/>
          </w:rPr>
          <w:fldChar w:fldCharType="end"/>
        </w:r>
      </w:hyperlink>
    </w:p>
    <w:p w14:paraId="5A5B0601" w14:textId="53DBE3CD" w:rsidR="002C5785" w:rsidRDefault="002C5785">
      <w:pPr>
        <w:pStyle w:val="TOC3"/>
        <w:tabs>
          <w:tab w:val="left" w:pos="120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07" w:history="1">
        <w:r w:rsidRPr="00AB6A0C">
          <w:rPr>
            <w:rStyle w:val="Hyperlink"/>
            <w:noProof/>
          </w:rPr>
          <w:t>3.2.3</w:t>
        </w:r>
        <w:r>
          <w:rPr>
            <w:rFonts w:asciiTheme="minorHAnsi" w:eastAsiaTheme="minorEastAsia" w:hAnsiTheme="minorHAnsi" w:cstheme="minorBidi"/>
            <w:noProof/>
            <w:kern w:val="2"/>
            <w:sz w:val="24"/>
            <w:szCs w:val="24"/>
            <w:lang w:eastAsia="en-GB"/>
            <w14:ligatures w14:val="standardContextual"/>
          </w:rPr>
          <w:tab/>
        </w:r>
        <w:r w:rsidRPr="00AB6A0C">
          <w:rPr>
            <w:rStyle w:val="Hyperlink"/>
            <w:noProof/>
            <w:shd w:val="clear" w:color="auto" w:fill="E6E6E6"/>
          </w:rPr>
          <w:t>Particulate Matter (PM</w:t>
        </w:r>
        <w:r w:rsidRPr="00AB6A0C">
          <w:rPr>
            <w:rStyle w:val="Hyperlink"/>
            <w:noProof/>
            <w:shd w:val="clear" w:color="auto" w:fill="E6E6E6"/>
            <w:vertAlign w:val="subscript"/>
          </w:rPr>
          <w:t>2.5</w:t>
        </w:r>
        <w:r w:rsidRPr="00AB6A0C">
          <w:rPr>
            <w:rStyle w:val="Hyperlink"/>
            <w:noProof/>
            <w:shd w:val="clear" w:color="auto" w:fill="E6E6E6"/>
          </w:rPr>
          <w:t>)</w:t>
        </w:r>
        <w:r>
          <w:rPr>
            <w:noProof/>
            <w:webHidden/>
          </w:rPr>
          <w:tab/>
        </w:r>
        <w:r>
          <w:rPr>
            <w:noProof/>
            <w:webHidden/>
          </w:rPr>
          <w:fldChar w:fldCharType="begin"/>
        </w:r>
        <w:r>
          <w:rPr>
            <w:noProof/>
            <w:webHidden/>
          </w:rPr>
          <w:instrText xml:space="preserve"> PAGEREF _Toc196385907 \h </w:instrText>
        </w:r>
        <w:r>
          <w:rPr>
            <w:noProof/>
            <w:webHidden/>
          </w:rPr>
        </w:r>
        <w:r>
          <w:rPr>
            <w:noProof/>
            <w:webHidden/>
          </w:rPr>
          <w:fldChar w:fldCharType="separate"/>
        </w:r>
        <w:r>
          <w:rPr>
            <w:noProof/>
            <w:webHidden/>
          </w:rPr>
          <w:t>14</w:t>
        </w:r>
        <w:r>
          <w:rPr>
            <w:noProof/>
            <w:webHidden/>
          </w:rPr>
          <w:fldChar w:fldCharType="end"/>
        </w:r>
      </w:hyperlink>
    </w:p>
    <w:p w14:paraId="71022C1A" w14:textId="208E0ADC" w:rsidR="002C5785" w:rsidRDefault="002C5785">
      <w:pPr>
        <w:pStyle w:val="TOC1"/>
        <w:rPr>
          <w:rFonts w:asciiTheme="minorHAnsi" w:eastAsiaTheme="minorEastAsia" w:hAnsiTheme="minorHAnsi" w:cstheme="minorBidi"/>
          <w:b w:val="0"/>
          <w:color w:val="auto"/>
          <w:kern w:val="2"/>
          <w:szCs w:val="24"/>
          <w:lang w:eastAsia="en-GB"/>
          <w14:ligatures w14:val="standardContextual"/>
        </w:rPr>
      </w:pPr>
      <w:hyperlink w:anchor="_Toc196385908" w:history="1">
        <w:r w:rsidRPr="00AB6A0C">
          <w:rPr>
            <w:rStyle w:val="Hyperlink"/>
            <w:shd w:val="clear" w:color="auto" w:fill="E6E6E6"/>
          </w:rPr>
          <w:t>Appendix A: Monitoring Results</w:t>
        </w:r>
        <w:r>
          <w:rPr>
            <w:webHidden/>
          </w:rPr>
          <w:tab/>
        </w:r>
        <w:r>
          <w:rPr>
            <w:webHidden/>
          </w:rPr>
          <w:fldChar w:fldCharType="begin"/>
        </w:r>
        <w:r>
          <w:rPr>
            <w:webHidden/>
          </w:rPr>
          <w:instrText xml:space="preserve"> PAGEREF _Toc196385908 \h </w:instrText>
        </w:r>
        <w:r>
          <w:rPr>
            <w:webHidden/>
          </w:rPr>
        </w:r>
        <w:r>
          <w:rPr>
            <w:webHidden/>
          </w:rPr>
          <w:fldChar w:fldCharType="separate"/>
        </w:r>
        <w:r>
          <w:rPr>
            <w:webHidden/>
          </w:rPr>
          <w:t>16</w:t>
        </w:r>
        <w:r>
          <w:rPr>
            <w:webHidden/>
          </w:rPr>
          <w:fldChar w:fldCharType="end"/>
        </w:r>
      </w:hyperlink>
    </w:p>
    <w:p w14:paraId="7B62D62E" w14:textId="6A5DFDD8" w:rsidR="002C5785" w:rsidRDefault="002C5785">
      <w:pPr>
        <w:pStyle w:val="TOC1"/>
        <w:rPr>
          <w:rFonts w:asciiTheme="minorHAnsi" w:eastAsiaTheme="minorEastAsia" w:hAnsiTheme="minorHAnsi" w:cstheme="minorBidi"/>
          <w:b w:val="0"/>
          <w:color w:val="auto"/>
          <w:kern w:val="2"/>
          <w:szCs w:val="24"/>
          <w:lang w:eastAsia="en-GB"/>
          <w14:ligatures w14:val="standardContextual"/>
        </w:rPr>
      </w:pPr>
      <w:hyperlink w:anchor="_Toc196385909" w:history="1">
        <w:r w:rsidRPr="00AB6A0C">
          <w:rPr>
            <w:rStyle w:val="Hyperlink"/>
            <w:shd w:val="clear" w:color="auto" w:fill="E6E6E6"/>
          </w:rPr>
          <w:t>Appendix B: Full Monthly Diffusion Tube Results for 2024</w:t>
        </w:r>
        <w:r>
          <w:rPr>
            <w:webHidden/>
          </w:rPr>
          <w:tab/>
        </w:r>
        <w:r>
          <w:rPr>
            <w:webHidden/>
          </w:rPr>
          <w:fldChar w:fldCharType="begin"/>
        </w:r>
        <w:r>
          <w:rPr>
            <w:webHidden/>
          </w:rPr>
          <w:instrText xml:space="preserve"> PAGEREF _Toc196385909 \h </w:instrText>
        </w:r>
        <w:r>
          <w:rPr>
            <w:webHidden/>
          </w:rPr>
        </w:r>
        <w:r>
          <w:rPr>
            <w:webHidden/>
          </w:rPr>
          <w:fldChar w:fldCharType="separate"/>
        </w:r>
        <w:r>
          <w:rPr>
            <w:webHidden/>
          </w:rPr>
          <w:t>44</w:t>
        </w:r>
        <w:r>
          <w:rPr>
            <w:webHidden/>
          </w:rPr>
          <w:fldChar w:fldCharType="end"/>
        </w:r>
      </w:hyperlink>
    </w:p>
    <w:p w14:paraId="19BFA2EA" w14:textId="3EDC48DD" w:rsidR="002C5785" w:rsidRDefault="002C5785">
      <w:pPr>
        <w:pStyle w:val="TOC1"/>
        <w:rPr>
          <w:rFonts w:asciiTheme="minorHAnsi" w:eastAsiaTheme="minorEastAsia" w:hAnsiTheme="minorHAnsi" w:cstheme="minorBidi"/>
          <w:b w:val="0"/>
          <w:color w:val="auto"/>
          <w:kern w:val="2"/>
          <w:szCs w:val="24"/>
          <w:lang w:eastAsia="en-GB"/>
          <w14:ligatures w14:val="standardContextual"/>
        </w:rPr>
      </w:pPr>
      <w:hyperlink w:anchor="_Toc196385910" w:history="1">
        <w:r w:rsidRPr="00AB6A0C">
          <w:rPr>
            <w:rStyle w:val="Hyperlink"/>
            <w:shd w:val="clear" w:color="auto" w:fill="E6E6E6"/>
          </w:rPr>
          <w:t>Appendix C: Supporting Technical Information / Air Quality Monitoring Data QA/QC</w:t>
        </w:r>
        <w:r>
          <w:rPr>
            <w:webHidden/>
          </w:rPr>
          <w:tab/>
        </w:r>
        <w:r>
          <w:rPr>
            <w:webHidden/>
          </w:rPr>
          <w:fldChar w:fldCharType="begin"/>
        </w:r>
        <w:r>
          <w:rPr>
            <w:webHidden/>
          </w:rPr>
          <w:instrText xml:space="preserve"> PAGEREF _Toc196385910 \h </w:instrText>
        </w:r>
        <w:r>
          <w:rPr>
            <w:webHidden/>
          </w:rPr>
        </w:r>
        <w:r>
          <w:rPr>
            <w:webHidden/>
          </w:rPr>
          <w:fldChar w:fldCharType="separate"/>
        </w:r>
        <w:r>
          <w:rPr>
            <w:webHidden/>
          </w:rPr>
          <w:t>47</w:t>
        </w:r>
        <w:r>
          <w:rPr>
            <w:webHidden/>
          </w:rPr>
          <w:fldChar w:fldCharType="end"/>
        </w:r>
      </w:hyperlink>
    </w:p>
    <w:p w14:paraId="67D9BCC1" w14:textId="23801F12" w:rsidR="002C5785" w:rsidRDefault="002C5785">
      <w:pPr>
        <w:pStyle w:val="TOC2"/>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11" w:history="1">
        <w:r w:rsidRPr="00AB6A0C">
          <w:rPr>
            <w:rStyle w:val="Hyperlink"/>
            <w:noProof/>
          </w:rPr>
          <w:t>New or Changed Sources Identified Within East Devon During 2024</w:t>
        </w:r>
        <w:r>
          <w:rPr>
            <w:noProof/>
            <w:webHidden/>
          </w:rPr>
          <w:tab/>
        </w:r>
        <w:r>
          <w:rPr>
            <w:noProof/>
            <w:webHidden/>
          </w:rPr>
          <w:fldChar w:fldCharType="begin"/>
        </w:r>
        <w:r>
          <w:rPr>
            <w:noProof/>
            <w:webHidden/>
          </w:rPr>
          <w:instrText xml:space="preserve"> PAGEREF _Toc196385911 \h </w:instrText>
        </w:r>
        <w:r>
          <w:rPr>
            <w:noProof/>
            <w:webHidden/>
          </w:rPr>
        </w:r>
        <w:r>
          <w:rPr>
            <w:noProof/>
            <w:webHidden/>
          </w:rPr>
          <w:fldChar w:fldCharType="separate"/>
        </w:r>
        <w:r>
          <w:rPr>
            <w:noProof/>
            <w:webHidden/>
          </w:rPr>
          <w:t>47</w:t>
        </w:r>
        <w:r>
          <w:rPr>
            <w:noProof/>
            <w:webHidden/>
          </w:rPr>
          <w:fldChar w:fldCharType="end"/>
        </w:r>
      </w:hyperlink>
    </w:p>
    <w:p w14:paraId="272B1879" w14:textId="4528E127" w:rsidR="002C5785" w:rsidRDefault="002C5785">
      <w:pPr>
        <w:pStyle w:val="TOC2"/>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12" w:history="1">
        <w:r w:rsidRPr="00AB6A0C">
          <w:rPr>
            <w:rStyle w:val="Hyperlink"/>
            <w:noProof/>
          </w:rPr>
          <w:t>Additional Air Quality Works Undertaken by East Devon District Council During 2024</w:t>
        </w:r>
        <w:r>
          <w:rPr>
            <w:noProof/>
            <w:webHidden/>
          </w:rPr>
          <w:tab/>
        </w:r>
        <w:r>
          <w:rPr>
            <w:noProof/>
            <w:webHidden/>
          </w:rPr>
          <w:fldChar w:fldCharType="begin"/>
        </w:r>
        <w:r>
          <w:rPr>
            <w:noProof/>
            <w:webHidden/>
          </w:rPr>
          <w:instrText xml:space="preserve"> PAGEREF _Toc196385912 \h </w:instrText>
        </w:r>
        <w:r>
          <w:rPr>
            <w:noProof/>
            <w:webHidden/>
          </w:rPr>
        </w:r>
        <w:r>
          <w:rPr>
            <w:noProof/>
            <w:webHidden/>
          </w:rPr>
          <w:fldChar w:fldCharType="separate"/>
        </w:r>
        <w:r>
          <w:rPr>
            <w:noProof/>
            <w:webHidden/>
          </w:rPr>
          <w:t>48</w:t>
        </w:r>
        <w:r>
          <w:rPr>
            <w:noProof/>
            <w:webHidden/>
          </w:rPr>
          <w:fldChar w:fldCharType="end"/>
        </w:r>
      </w:hyperlink>
    </w:p>
    <w:p w14:paraId="3B56A410" w14:textId="02F91706" w:rsidR="002C5785" w:rsidRDefault="002C5785">
      <w:pPr>
        <w:pStyle w:val="TOC2"/>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13" w:history="1">
        <w:r w:rsidRPr="00AB6A0C">
          <w:rPr>
            <w:rStyle w:val="Hyperlink"/>
            <w:noProof/>
          </w:rPr>
          <w:t>QA/QC of Diffusion Tube Monitoring</w:t>
        </w:r>
        <w:r>
          <w:rPr>
            <w:noProof/>
            <w:webHidden/>
          </w:rPr>
          <w:tab/>
        </w:r>
        <w:r>
          <w:rPr>
            <w:noProof/>
            <w:webHidden/>
          </w:rPr>
          <w:fldChar w:fldCharType="begin"/>
        </w:r>
        <w:r>
          <w:rPr>
            <w:noProof/>
            <w:webHidden/>
          </w:rPr>
          <w:instrText xml:space="preserve"> PAGEREF _Toc196385913 \h </w:instrText>
        </w:r>
        <w:r>
          <w:rPr>
            <w:noProof/>
            <w:webHidden/>
          </w:rPr>
        </w:r>
        <w:r>
          <w:rPr>
            <w:noProof/>
            <w:webHidden/>
          </w:rPr>
          <w:fldChar w:fldCharType="separate"/>
        </w:r>
        <w:r>
          <w:rPr>
            <w:noProof/>
            <w:webHidden/>
          </w:rPr>
          <w:t>48</w:t>
        </w:r>
        <w:r>
          <w:rPr>
            <w:noProof/>
            <w:webHidden/>
          </w:rPr>
          <w:fldChar w:fldCharType="end"/>
        </w:r>
      </w:hyperlink>
    </w:p>
    <w:p w14:paraId="05E0C5F2" w14:textId="182EF4A2" w:rsidR="002C5785" w:rsidRDefault="002C5785">
      <w:pPr>
        <w:pStyle w:val="TOC3"/>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14" w:history="1">
        <w:r w:rsidRPr="00AB6A0C">
          <w:rPr>
            <w:rStyle w:val="Hyperlink"/>
            <w:noProof/>
            <w:shd w:val="clear" w:color="auto" w:fill="E6E6E6"/>
          </w:rPr>
          <w:t>Diffusion Tube Annualisation</w:t>
        </w:r>
        <w:r>
          <w:rPr>
            <w:noProof/>
            <w:webHidden/>
          </w:rPr>
          <w:tab/>
        </w:r>
        <w:r>
          <w:rPr>
            <w:noProof/>
            <w:webHidden/>
          </w:rPr>
          <w:fldChar w:fldCharType="begin"/>
        </w:r>
        <w:r>
          <w:rPr>
            <w:noProof/>
            <w:webHidden/>
          </w:rPr>
          <w:instrText xml:space="preserve"> PAGEREF _Toc196385914 \h </w:instrText>
        </w:r>
        <w:r>
          <w:rPr>
            <w:noProof/>
            <w:webHidden/>
          </w:rPr>
        </w:r>
        <w:r>
          <w:rPr>
            <w:noProof/>
            <w:webHidden/>
          </w:rPr>
          <w:fldChar w:fldCharType="separate"/>
        </w:r>
        <w:r>
          <w:rPr>
            <w:noProof/>
            <w:webHidden/>
          </w:rPr>
          <w:t>48</w:t>
        </w:r>
        <w:r>
          <w:rPr>
            <w:noProof/>
            <w:webHidden/>
          </w:rPr>
          <w:fldChar w:fldCharType="end"/>
        </w:r>
      </w:hyperlink>
    </w:p>
    <w:p w14:paraId="1B167702" w14:textId="6B40AB3D" w:rsidR="002C5785" w:rsidRDefault="002C5785">
      <w:pPr>
        <w:pStyle w:val="TOC3"/>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15" w:history="1">
        <w:r w:rsidRPr="00AB6A0C">
          <w:rPr>
            <w:rStyle w:val="Hyperlink"/>
            <w:noProof/>
            <w:shd w:val="clear" w:color="auto" w:fill="E6E6E6"/>
          </w:rPr>
          <w:t>Diffusion Tube Bias Adjustment Factors</w:t>
        </w:r>
        <w:r>
          <w:rPr>
            <w:noProof/>
            <w:webHidden/>
          </w:rPr>
          <w:tab/>
        </w:r>
        <w:r>
          <w:rPr>
            <w:noProof/>
            <w:webHidden/>
          </w:rPr>
          <w:fldChar w:fldCharType="begin"/>
        </w:r>
        <w:r>
          <w:rPr>
            <w:noProof/>
            <w:webHidden/>
          </w:rPr>
          <w:instrText xml:space="preserve"> PAGEREF _Toc196385915 \h </w:instrText>
        </w:r>
        <w:r>
          <w:rPr>
            <w:noProof/>
            <w:webHidden/>
          </w:rPr>
        </w:r>
        <w:r>
          <w:rPr>
            <w:noProof/>
            <w:webHidden/>
          </w:rPr>
          <w:fldChar w:fldCharType="separate"/>
        </w:r>
        <w:r>
          <w:rPr>
            <w:noProof/>
            <w:webHidden/>
          </w:rPr>
          <w:t>49</w:t>
        </w:r>
        <w:r>
          <w:rPr>
            <w:noProof/>
            <w:webHidden/>
          </w:rPr>
          <w:fldChar w:fldCharType="end"/>
        </w:r>
      </w:hyperlink>
    </w:p>
    <w:p w14:paraId="47E05401" w14:textId="13DA209F" w:rsidR="002C5785" w:rsidRDefault="002C5785">
      <w:pPr>
        <w:pStyle w:val="TOC3"/>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16" w:history="1">
        <w:r w:rsidRPr="00AB6A0C">
          <w:rPr>
            <w:rStyle w:val="Hyperlink"/>
            <w:noProof/>
            <w:shd w:val="clear" w:color="auto" w:fill="E6E6E6"/>
          </w:rPr>
          <w:t>NO</w:t>
        </w:r>
        <w:r w:rsidRPr="00AB6A0C">
          <w:rPr>
            <w:rStyle w:val="Hyperlink"/>
            <w:noProof/>
            <w:shd w:val="clear" w:color="auto" w:fill="E6E6E6"/>
            <w:vertAlign w:val="subscript"/>
          </w:rPr>
          <w:t>2</w:t>
        </w:r>
        <w:r w:rsidRPr="00AB6A0C">
          <w:rPr>
            <w:rStyle w:val="Hyperlink"/>
            <w:noProof/>
            <w:shd w:val="clear" w:color="auto" w:fill="E6E6E6"/>
          </w:rPr>
          <w:t xml:space="preserve"> Fall-off with Distance from the Road</w:t>
        </w:r>
        <w:r>
          <w:rPr>
            <w:noProof/>
            <w:webHidden/>
          </w:rPr>
          <w:tab/>
        </w:r>
        <w:r>
          <w:rPr>
            <w:noProof/>
            <w:webHidden/>
          </w:rPr>
          <w:fldChar w:fldCharType="begin"/>
        </w:r>
        <w:r>
          <w:rPr>
            <w:noProof/>
            <w:webHidden/>
          </w:rPr>
          <w:instrText xml:space="preserve"> PAGEREF _Toc196385916 \h </w:instrText>
        </w:r>
        <w:r>
          <w:rPr>
            <w:noProof/>
            <w:webHidden/>
          </w:rPr>
        </w:r>
        <w:r>
          <w:rPr>
            <w:noProof/>
            <w:webHidden/>
          </w:rPr>
          <w:fldChar w:fldCharType="separate"/>
        </w:r>
        <w:r>
          <w:rPr>
            <w:noProof/>
            <w:webHidden/>
          </w:rPr>
          <w:t>51</w:t>
        </w:r>
        <w:r>
          <w:rPr>
            <w:noProof/>
            <w:webHidden/>
          </w:rPr>
          <w:fldChar w:fldCharType="end"/>
        </w:r>
      </w:hyperlink>
    </w:p>
    <w:p w14:paraId="040380C2" w14:textId="64AFF2AE" w:rsidR="002C5785" w:rsidRDefault="002C5785">
      <w:pPr>
        <w:pStyle w:val="TOC2"/>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17" w:history="1">
        <w:r w:rsidRPr="00AB6A0C">
          <w:rPr>
            <w:rStyle w:val="Hyperlink"/>
            <w:noProof/>
          </w:rPr>
          <w:t>QA/QC of Automatic Monitoring</w:t>
        </w:r>
        <w:r>
          <w:rPr>
            <w:noProof/>
            <w:webHidden/>
          </w:rPr>
          <w:tab/>
        </w:r>
        <w:r>
          <w:rPr>
            <w:noProof/>
            <w:webHidden/>
          </w:rPr>
          <w:fldChar w:fldCharType="begin"/>
        </w:r>
        <w:r>
          <w:rPr>
            <w:noProof/>
            <w:webHidden/>
          </w:rPr>
          <w:instrText xml:space="preserve"> PAGEREF _Toc196385917 \h </w:instrText>
        </w:r>
        <w:r>
          <w:rPr>
            <w:noProof/>
            <w:webHidden/>
          </w:rPr>
        </w:r>
        <w:r>
          <w:rPr>
            <w:noProof/>
            <w:webHidden/>
          </w:rPr>
          <w:fldChar w:fldCharType="separate"/>
        </w:r>
        <w:r>
          <w:rPr>
            <w:noProof/>
            <w:webHidden/>
          </w:rPr>
          <w:t>51</w:t>
        </w:r>
        <w:r>
          <w:rPr>
            <w:noProof/>
            <w:webHidden/>
          </w:rPr>
          <w:fldChar w:fldCharType="end"/>
        </w:r>
      </w:hyperlink>
    </w:p>
    <w:p w14:paraId="156F5684" w14:textId="24F1DF95" w:rsidR="002C5785" w:rsidRDefault="002C5785">
      <w:pPr>
        <w:pStyle w:val="TOC3"/>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18" w:history="1">
        <w:r w:rsidRPr="00AB6A0C">
          <w:rPr>
            <w:rStyle w:val="Hyperlink"/>
            <w:noProof/>
            <w:shd w:val="clear" w:color="auto" w:fill="E6E6E6"/>
          </w:rPr>
          <w:t>PM</w:t>
        </w:r>
        <w:r w:rsidRPr="00AB6A0C">
          <w:rPr>
            <w:rStyle w:val="Hyperlink"/>
            <w:noProof/>
            <w:shd w:val="clear" w:color="auto" w:fill="E6E6E6"/>
            <w:vertAlign w:val="subscript"/>
          </w:rPr>
          <w:t>10</w:t>
        </w:r>
        <w:r w:rsidRPr="00AB6A0C">
          <w:rPr>
            <w:rStyle w:val="Hyperlink"/>
            <w:noProof/>
            <w:shd w:val="clear" w:color="auto" w:fill="E6E6E6"/>
          </w:rPr>
          <w:t xml:space="preserve"> and PM</w:t>
        </w:r>
        <w:r w:rsidRPr="00AB6A0C">
          <w:rPr>
            <w:rStyle w:val="Hyperlink"/>
            <w:noProof/>
            <w:shd w:val="clear" w:color="auto" w:fill="E6E6E6"/>
            <w:vertAlign w:val="subscript"/>
          </w:rPr>
          <w:t xml:space="preserve">2.5 </w:t>
        </w:r>
        <w:r w:rsidRPr="00AB6A0C">
          <w:rPr>
            <w:rStyle w:val="Hyperlink"/>
            <w:noProof/>
            <w:shd w:val="clear" w:color="auto" w:fill="E6E6E6"/>
          </w:rPr>
          <w:t>Monitoring Adjustment</w:t>
        </w:r>
        <w:r>
          <w:rPr>
            <w:noProof/>
            <w:webHidden/>
          </w:rPr>
          <w:tab/>
        </w:r>
        <w:r>
          <w:rPr>
            <w:noProof/>
            <w:webHidden/>
          </w:rPr>
          <w:fldChar w:fldCharType="begin"/>
        </w:r>
        <w:r>
          <w:rPr>
            <w:noProof/>
            <w:webHidden/>
          </w:rPr>
          <w:instrText xml:space="preserve"> PAGEREF _Toc196385918 \h </w:instrText>
        </w:r>
        <w:r>
          <w:rPr>
            <w:noProof/>
            <w:webHidden/>
          </w:rPr>
        </w:r>
        <w:r>
          <w:rPr>
            <w:noProof/>
            <w:webHidden/>
          </w:rPr>
          <w:fldChar w:fldCharType="separate"/>
        </w:r>
        <w:r>
          <w:rPr>
            <w:noProof/>
            <w:webHidden/>
          </w:rPr>
          <w:t>52</w:t>
        </w:r>
        <w:r>
          <w:rPr>
            <w:noProof/>
            <w:webHidden/>
          </w:rPr>
          <w:fldChar w:fldCharType="end"/>
        </w:r>
      </w:hyperlink>
    </w:p>
    <w:p w14:paraId="6B56B6BB" w14:textId="07233D1A" w:rsidR="002C5785" w:rsidRDefault="002C5785">
      <w:pPr>
        <w:pStyle w:val="TOC3"/>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19" w:history="1">
        <w:r w:rsidRPr="00AB6A0C">
          <w:rPr>
            <w:rStyle w:val="Hyperlink"/>
            <w:noProof/>
            <w:shd w:val="clear" w:color="auto" w:fill="E6E6E6"/>
          </w:rPr>
          <w:t>Automatic Monitoring Annualisation</w:t>
        </w:r>
        <w:r>
          <w:rPr>
            <w:noProof/>
            <w:webHidden/>
          </w:rPr>
          <w:tab/>
        </w:r>
        <w:r>
          <w:rPr>
            <w:noProof/>
            <w:webHidden/>
          </w:rPr>
          <w:fldChar w:fldCharType="begin"/>
        </w:r>
        <w:r>
          <w:rPr>
            <w:noProof/>
            <w:webHidden/>
          </w:rPr>
          <w:instrText xml:space="preserve"> PAGEREF _Toc196385919 \h </w:instrText>
        </w:r>
        <w:r>
          <w:rPr>
            <w:noProof/>
            <w:webHidden/>
          </w:rPr>
        </w:r>
        <w:r>
          <w:rPr>
            <w:noProof/>
            <w:webHidden/>
          </w:rPr>
          <w:fldChar w:fldCharType="separate"/>
        </w:r>
        <w:r>
          <w:rPr>
            <w:noProof/>
            <w:webHidden/>
          </w:rPr>
          <w:t>52</w:t>
        </w:r>
        <w:r>
          <w:rPr>
            <w:noProof/>
            <w:webHidden/>
          </w:rPr>
          <w:fldChar w:fldCharType="end"/>
        </w:r>
      </w:hyperlink>
    </w:p>
    <w:p w14:paraId="78AD0749" w14:textId="08B780BD" w:rsidR="002C5785" w:rsidRDefault="002C5785">
      <w:pPr>
        <w:pStyle w:val="TOC3"/>
        <w:tabs>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196385920" w:history="1">
        <w:r w:rsidRPr="00AB6A0C">
          <w:rPr>
            <w:rStyle w:val="Hyperlink"/>
            <w:noProof/>
            <w:shd w:val="clear" w:color="auto" w:fill="E6E6E6"/>
          </w:rPr>
          <w:t>NO</w:t>
        </w:r>
        <w:r w:rsidRPr="00AB6A0C">
          <w:rPr>
            <w:rStyle w:val="Hyperlink"/>
            <w:noProof/>
            <w:shd w:val="clear" w:color="auto" w:fill="E6E6E6"/>
            <w:vertAlign w:val="subscript"/>
          </w:rPr>
          <w:t>2</w:t>
        </w:r>
        <w:r w:rsidRPr="00AB6A0C">
          <w:rPr>
            <w:rStyle w:val="Hyperlink"/>
            <w:noProof/>
            <w:shd w:val="clear" w:color="auto" w:fill="E6E6E6"/>
          </w:rPr>
          <w:t xml:space="preserve"> Fall-off with Distance from the Road</w:t>
        </w:r>
        <w:r>
          <w:rPr>
            <w:noProof/>
            <w:webHidden/>
          </w:rPr>
          <w:tab/>
        </w:r>
        <w:r>
          <w:rPr>
            <w:noProof/>
            <w:webHidden/>
          </w:rPr>
          <w:fldChar w:fldCharType="begin"/>
        </w:r>
        <w:r>
          <w:rPr>
            <w:noProof/>
            <w:webHidden/>
          </w:rPr>
          <w:instrText xml:space="preserve"> PAGEREF _Toc196385920 \h </w:instrText>
        </w:r>
        <w:r>
          <w:rPr>
            <w:noProof/>
            <w:webHidden/>
          </w:rPr>
        </w:r>
        <w:r>
          <w:rPr>
            <w:noProof/>
            <w:webHidden/>
          </w:rPr>
          <w:fldChar w:fldCharType="separate"/>
        </w:r>
        <w:r>
          <w:rPr>
            <w:noProof/>
            <w:webHidden/>
          </w:rPr>
          <w:t>52</w:t>
        </w:r>
        <w:r>
          <w:rPr>
            <w:noProof/>
            <w:webHidden/>
          </w:rPr>
          <w:fldChar w:fldCharType="end"/>
        </w:r>
      </w:hyperlink>
    </w:p>
    <w:p w14:paraId="20FD7654" w14:textId="350D9391" w:rsidR="002C5785" w:rsidRDefault="002C5785">
      <w:pPr>
        <w:pStyle w:val="TOC1"/>
        <w:rPr>
          <w:rFonts w:asciiTheme="minorHAnsi" w:eastAsiaTheme="minorEastAsia" w:hAnsiTheme="minorHAnsi" w:cstheme="minorBidi"/>
          <w:b w:val="0"/>
          <w:color w:val="auto"/>
          <w:kern w:val="2"/>
          <w:szCs w:val="24"/>
          <w:lang w:eastAsia="en-GB"/>
          <w14:ligatures w14:val="standardContextual"/>
        </w:rPr>
      </w:pPr>
      <w:hyperlink w:anchor="_Toc196385921" w:history="1">
        <w:r w:rsidRPr="00AB6A0C">
          <w:rPr>
            <w:rStyle w:val="Hyperlink"/>
            <w:shd w:val="clear" w:color="auto" w:fill="E6E6E6"/>
          </w:rPr>
          <w:t>Appendix D: Map(s) of Monitoring Locations and AQMAs</w:t>
        </w:r>
        <w:r>
          <w:rPr>
            <w:webHidden/>
          </w:rPr>
          <w:tab/>
        </w:r>
        <w:r>
          <w:rPr>
            <w:webHidden/>
          </w:rPr>
          <w:fldChar w:fldCharType="begin"/>
        </w:r>
        <w:r>
          <w:rPr>
            <w:webHidden/>
          </w:rPr>
          <w:instrText xml:space="preserve"> PAGEREF _Toc196385921 \h </w:instrText>
        </w:r>
        <w:r>
          <w:rPr>
            <w:webHidden/>
          </w:rPr>
        </w:r>
        <w:r>
          <w:rPr>
            <w:webHidden/>
          </w:rPr>
          <w:fldChar w:fldCharType="separate"/>
        </w:r>
        <w:r>
          <w:rPr>
            <w:webHidden/>
          </w:rPr>
          <w:t>53</w:t>
        </w:r>
        <w:r>
          <w:rPr>
            <w:webHidden/>
          </w:rPr>
          <w:fldChar w:fldCharType="end"/>
        </w:r>
      </w:hyperlink>
    </w:p>
    <w:p w14:paraId="36B14344" w14:textId="124C21E9" w:rsidR="002C5785" w:rsidRDefault="002C5785">
      <w:pPr>
        <w:pStyle w:val="TOC1"/>
        <w:rPr>
          <w:rFonts w:asciiTheme="minorHAnsi" w:eastAsiaTheme="minorEastAsia" w:hAnsiTheme="minorHAnsi" w:cstheme="minorBidi"/>
          <w:b w:val="0"/>
          <w:color w:val="auto"/>
          <w:kern w:val="2"/>
          <w:szCs w:val="24"/>
          <w:lang w:eastAsia="en-GB"/>
          <w14:ligatures w14:val="standardContextual"/>
        </w:rPr>
      </w:pPr>
      <w:hyperlink w:anchor="_Toc196385922" w:history="1">
        <w:r w:rsidRPr="00AB6A0C">
          <w:rPr>
            <w:rStyle w:val="Hyperlink"/>
            <w:shd w:val="clear" w:color="auto" w:fill="E6E6E6"/>
          </w:rPr>
          <w:t>Appendix E: Summary of Air Quality Objectives in England</w:t>
        </w:r>
        <w:r>
          <w:rPr>
            <w:webHidden/>
          </w:rPr>
          <w:tab/>
        </w:r>
        <w:r>
          <w:rPr>
            <w:webHidden/>
          </w:rPr>
          <w:fldChar w:fldCharType="begin"/>
        </w:r>
        <w:r>
          <w:rPr>
            <w:webHidden/>
          </w:rPr>
          <w:instrText xml:space="preserve"> PAGEREF _Toc196385922 \h </w:instrText>
        </w:r>
        <w:r>
          <w:rPr>
            <w:webHidden/>
          </w:rPr>
        </w:r>
        <w:r>
          <w:rPr>
            <w:webHidden/>
          </w:rPr>
          <w:fldChar w:fldCharType="separate"/>
        </w:r>
        <w:r>
          <w:rPr>
            <w:webHidden/>
          </w:rPr>
          <w:t>67</w:t>
        </w:r>
        <w:r>
          <w:rPr>
            <w:webHidden/>
          </w:rPr>
          <w:fldChar w:fldCharType="end"/>
        </w:r>
      </w:hyperlink>
    </w:p>
    <w:p w14:paraId="496E5DDF" w14:textId="1DA731E7" w:rsidR="002C5785" w:rsidRDefault="002C5785">
      <w:pPr>
        <w:pStyle w:val="TOC1"/>
        <w:rPr>
          <w:rFonts w:asciiTheme="minorHAnsi" w:eastAsiaTheme="minorEastAsia" w:hAnsiTheme="minorHAnsi" w:cstheme="minorBidi"/>
          <w:b w:val="0"/>
          <w:color w:val="auto"/>
          <w:kern w:val="2"/>
          <w:szCs w:val="24"/>
          <w:lang w:eastAsia="en-GB"/>
          <w14:ligatures w14:val="standardContextual"/>
        </w:rPr>
      </w:pPr>
      <w:hyperlink w:anchor="_Toc196385923" w:history="1">
        <w:r w:rsidRPr="00AB6A0C">
          <w:rPr>
            <w:rStyle w:val="Hyperlink"/>
            <w:shd w:val="clear" w:color="auto" w:fill="E6E6E6"/>
          </w:rPr>
          <w:t>Glossary of Terms</w:t>
        </w:r>
        <w:r>
          <w:rPr>
            <w:webHidden/>
          </w:rPr>
          <w:tab/>
        </w:r>
        <w:r>
          <w:rPr>
            <w:webHidden/>
          </w:rPr>
          <w:fldChar w:fldCharType="begin"/>
        </w:r>
        <w:r>
          <w:rPr>
            <w:webHidden/>
          </w:rPr>
          <w:instrText xml:space="preserve"> PAGEREF _Toc196385923 \h </w:instrText>
        </w:r>
        <w:r>
          <w:rPr>
            <w:webHidden/>
          </w:rPr>
        </w:r>
        <w:r>
          <w:rPr>
            <w:webHidden/>
          </w:rPr>
          <w:fldChar w:fldCharType="separate"/>
        </w:r>
        <w:r>
          <w:rPr>
            <w:webHidden/>
          </w:rPr>
          <w:t>68</w:t>
        </w:r>
        <w:r>
          <w:rPr>
            <w:webHidden/>
          </w:rPr>
          <w:fldChar w:fldCharType="end"/>
        </w:r>
      </w:hyperlink>
    </w:p>
    <w:p w14:paraId="2A140982" w14:textId="06AC7796" w:rsidR="002C5785" w:rsidRDefault="002C5785">
      <w:pPr>
        <w:pStyle w:val="TOC1"/>
        <w:rPr>
          <w:rFonts w:asciiTheme="minorHAnsi" w:eastAsiaTheme="minorEastAsia" w:hAnsiTheme="minorHAnsi" w:cstheme="minorBidi"/>
          <w:b w:val="0"/>
          <w:color w:val="auto"/>
          <w:kern w:val="2"/>
          <w:szCs w:val="24"/>
          <w:lang w:eastAsia="en-GB"/>
          <w14:ligatures w14:val="standardContextual"/>
        </w:rPr>
      </w:pPr>
      <w:hyperlink w:anchor="_Toc196385924" w:history="1">
        <w:r w:rsidRPr="00AB6A0C">
          <w:rPr>
            <w:rStyle w:val="Hyperlink"/>
            <w:shd w:val="clear" w:color="auto" w:fill="E6E6E6"/>
          </w:rPr>
          <w:t>References</w:t>
        </w:r>
        <w:r>
          <w:rPr>
            <w:webHidden/>
          </w:rPr>
          <w:tab/>
        </w:r>
        <w:r>
          <w:rPr>
            <w:webHidden/>
          </w:rPr>
          <w:fldChar w:fldCharType="begin"/>
        </w:r>
        <w:r>
          <w:rPr>
            <w:webHidden/>
          </w:rPr>
          <w:instrText xml:space="preserve"> PAGEREF _Toc196385924 \h </w:instrText>
        </w:r>
        <w:r>
          <w:rPr>
            <w:webHidden/>
          </w:rPr>
        </w:r>
        <w:r>
          <w:rPr>
            <w:webHidden/>
          </w:rPr>
          <w:fldChar w:fldCharType="separate"/>
        </w:r>
        <w:r>
          <w:rPr>
            <w:webHidden/>
          </w:rPr>
          <w:t>69</w:t>
        </w:r>
        <w:r>
          <w:rPr>
            <w:webHidden/>
          </w:rPr>
          <w:fldChar w:fldCharType="end"/>
        </w:r>
      </w:hyperlink>
    </w:p>
    <w:p w14:paraId="019F8096" w14:textId="5DBD7D5E" w:rsidR="00A1229F" w:rsidRDefault="00414262" w:rsidP="00400B0F">
      <w:pPr>
        <w:pStyle w:val="Contents"/>
        <w:sectPr w:rsidR="00A1229F" w:rsidSect="00A87CF9">
          <w:pgSz w:w="11899" w:h="16838" w:code="9"/>
          <w:pgMar w:top="1134" w:right="1134" w:bottom="1134" w:left="1134" w:header="340" w:footer="340" w:gutter="0"/>
          <w:pgNumType w:fmt="lowerRoman"/>
          <w:cols w:space="708"/>
          <w:docGrid w:linePitch="326"/>
        </w:sectPr>
      </w:pPr>
      <w:r>
        <w:rPr>
          <w:noProof/>
          <w:color w:val="2B579A"/>
          <w:sz w:val="24"/>
          <w:shd w:val="clear" w:color="auto" w:fill="E6E6E6"/>
          <w:lang w:eastAsia="en-US"/>
        </w:rPr>
        <w:fldChar w:fldCharType="end"/>
      </w:r>
    </w:p>
    <w:p w14:paraId="144346CD" w14:textId="3A1CE58F" w:rsidR="008A315E" w:rsidRPr="008474D8" w:rsidRDefault="2B5B91CD" w:rsidP="07F01278">
      <w:pPr>
        <w:pStyle w:val="Contents"/>
      </w:pPr>
      <w:r w:rsidRPr="0040723F">
        <w:rPr>
          <w:shd w:val="clear" w:color="auto" w:fill="E6E6E6"/>
        </w:rPr>
        <w:lastRenderedPageBreak/>
        <w:t>Figures</w:t>
      </w:r>
    </w:p>
    <w:p w14:paraId="30080709" w14:textId="08825D85" w:rsidR="00C171A9" w:rsidRDefault="008A315E">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r w:rsidRPr="005874B7">
        <w:rPr>
          <w:rStyle w:val="Hyperlink"/>
          <w:noProof/>
        </w:rPr>
        <w:fldChar w:fldCharType="begin"/>
      </w:r>
      <w:r w:rsidRPr="005874B7">
        <w:rPr>
          <w:rStyle w:val="Hyperlink"/>
          <w:noProof/>
        </w:rPr>
        <w:instrText xml:space="preserve"> TOC \h \z \c "Figure A" </w:instrText>
      </w:r>
      <w:r w:rsidRPr="005874B7">
        <w:rPr>
          <w:rStyle w:val="Hyperlink"/>
          <w:noProof/>
        </w:rPr>
        <w:fldChar w:fldCharType="separate"/>
      </w:r>
      <w:hyperlink w:anchor="_Toc189665273" w:history="1">
        <w:r w:rsidR="00C171A9" w:rsidRPr="001E1061">
          <w:rPr>
            <w:rStyle w:val="Hyperlink"/>
            <w:noProof/>
            <w:shd w:val="clear" w:color="auto" w:fill="E6E6E6"/>
          </w:rPr>
          <w:t>Figure A.</w:t>
        </w:r>
        <w:r w:rsidR="00C171A9" w:rsidRPr="001E1061">
          <w:rPr>
            <w:rStyle w:val="Hyperlink"/>
            <w:noProof/>
          </w:rPr>
          <w:t>1</w:t>
        </w:r>
        <w:r w:rsidR="00C171A9" w:rsidRPr="001E1061">
          <w:rPr>
            <w:rStyle w:val="Hyperlink"/>
            <w:noProof/>
            <w:shd w:val="clear" w:color="auto" w:fill="E6E6E6"/>
          </w:rPr>
          <w:t xml:space="preserve"> – Trends in Annual Mean NO</w:t>
        </w:r>
        <w:r w:rsidR="00C171A9" w:rsidRPr="001E1061">
          <w:rPr>
            <w:rStyle w:val="Hyperlink"/>
            <w:noProof/>
            <w:shd w:val="clear" w:color="auto" w:fill="E6E6E6"/>
            <w:vertAlign w:val="subscript"/>
          </w:rPr>
          <w:t>2</w:t>
        </w:r>
        <w:r w:rsidR="00C171A9" w:rsidRPr="001E1061">
          <w:rPr>
            <w:rStyle w:val="Hyperlink"/>
            <w:noProof/>
            <w:shd w:val="clear" w:color="auto" w:fill="E6E6E6"/>
          </w:rPr>
          <w:t xml:space="preserve"> Concentrations</w:t>
        </w:r>
        <w:r w:rsidR="00C171A9">
          <w:rPr>
            <w:noProof/>
            <w:webHidden/>
          </w:rPr>
          <w:tab/>
        </w:r>
        <w:r w:rsidR="00C171A9">
          <w:rPr>
            <w:noProof/>
            <w:webHidden/>
          </w:rPr>
          <w:fldChar w:fldCharType="begin"/>
        </w:r>
        <w:r w:rsidR="00C171A9">
          <w:rPr>
            <w:noProof/>
            <w:webHidden/>
          </w:rPr>
          <w:instrText xml:space="preserve"> PAGEREF _Toc189665273 \h </w:instrText>
        </w:r>
        <w:r w:rsidR="00C171A9">
          <w:rPr>
            <w:noProof/>
            <w:webHidden/>
          </w:rPr>
        </w:r>
        <w:r w:rsidR="00C171A9">
          <w:rPr>
            <w:noProof/>
            <w:webHidden/>
          </w:rPr>
          <w:fldChar w:fldCharType="separate"/>
        </w:r>
        <w:r w:rsidR="00C171A9">
          <w:rPr>
            <w:noProof/>
            <w:webHidden/>
          </w:rPr>
          <w:t>32</w:t>
        </w:r>
        <w:r w:rsidR="00C171A9">
          <w:rPr>
            <w:noProof/>
            <w:webHidden/>
          </w:rPr>
          <w:fldChar w:fldCharType="end"/>
        </w:r>
      </w:hyperlink>
    </w:p>
    <w:p w14:paraId="3F02B63E" w14:textId="11CD7F7A"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74" w:history="1">
        <w:r w:rsidRPr="001E1061">
          <w:rPr>
            <w:rStyle w:val="Hyperlink"/>
            <w:noProof/>
            <w:shd w:val="clear" w:color="auto" w:fill="E6E6E6"/>
          </w:rPr>
          <w:t>Figure A.</w:t>
        </w:r>
        <w:r w:rsidRPr="001E1061">
          <w:rPr>
            <w:rStyle w:val="Hyperlink"/>
            <w:noProof/>
          </w:rPr>
          <w:t>2</w:t>
        </w:r>
        <w:r w:rsidRPr="001E1061">
          <w:rPr>
            <w:rStyle w:val="Hyperlink"/>
            <w:noProof/>
            <w:shd w:val="clear" w:color="auto" w:fill="E6E6E6"/>
          </w:rPr>
          <w:t xml:space="preserve"> – Trends in Number of NO</w:t>
        </w:r>
        <w:r w:rsidRPr="001E1061">
          <w:rPr>
            <w:rStyle w:val="Hyperlink"/>
            <w:noProof/>
            <w:shd w:val="clear" w:color="auto" w:fill="E6E6E6"/>
            <w:vertAlign w:val="subscript"/>
          </w:rPr>
          <w:t>2</w:t>
        </w:r>
        <w:r w:rsidRPr="001E1061">
          <w:rPr>
            <w:rStyle w:val="Hyperlink"/>
            <w:noProof/>
            <w:shd w:val="clear" w:color="auto" w:fill="E6E6E6"/>
          </w:rPr>
          <w:t xml:space="preserve"> 1-Hour Means &gt; 200µg/m</w:t>
        </w:r>
        <w:r w:rsidRPr="001E1061">
          <w:rPr>
            <w:rStyle w:val="Hyperlink"/>
            <w:noProof/>
            <w:shd w:val="clear" w:color="auto" w:fill="E6E6E6"/>
            <w:vertAlign w:val="superscript"/>
          </w:rPr>
          <w:t>3</w:t>
        </w:r>
        <w:r>
          <w:rPr>
            <w:noProof/>
            <w:webHidden/>
          </w:rPr>
          <w:tab/>
        </w:r>
        <w:r>
          <w:rPr>
            <w:noProof/>
            <w:webHidden/>
          </w:rPr>
          <w:fldChar w:fldCharType="begin"/>
        </w:r>
        <w:r>
          <w:rPr>
            <w:noProof/>
            <w:webHidden/>
          </w:rPr>
          <w:instrText xml:space="preserve"> PAGEREF _Toc189665274 \h </w:instrText>
        </w:r>
        <w:r>
          <w:rPr>
            <w:noProof/>
            <w:webHidden/>
          </w:rPr>
        </w:r>
        <w:r>
          <w:rPr>
            <w:noProof/>
            <w:webHidden/>
          </w:rPr>
          <w:fldChar w:fldCharType="separate"/>
        </w:r>
        <w:r>
          <w:rPr>
            <w:noProof/>
            <w:webHidden/>
          </w:rPr>
          <w:t>36</w:t>
        </w:r>
        <w:r>
          <w:rPr>
            <w:noProof/>
            <w:webHidden/>
          </w:rPr>
          <w:fldChar w:fldCharType="end"/>
        </w:r>
      </w:hyperlink>
    </w:p>
    <w:p w14:paraId="6616376C" w14:textId="41B9ED1A"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75" w:history="1">
        <w:r w:rsidRPr="001E1061">
          <w:rPr>
            <w:rStyle w:val="Hyperlink"/>
            <w:noProof/>
            <w:shd w:val="clear" w:color="auto" w:fill="E6E6E6"/>
          </w:rPr>
          <w:t>Figure A.</w:t>
        </w:r>
        <w:r w:rsidRPr="001E1061">
          <w:rPr>
            <w:rStyle w:val="Hyperlink"/>
            <w:noProof/>
          </w:rPr>
          <w:t>3</w:t>
        </w:r>
        <w:r w:rsidRPr="001E1061">
          <w:rPr>
            <w:rStyle w:val="Hyperlink"/>
            <w:noProof/>
            <w:shd w:val="clear" w:color="auto" w:fill="E6E6E6"/>
          </w:rPr>
          <w:t xml:space="preserve"> – Trends in Annual Mean PM</w:t>
        </w:r>
        <w:r w:rsidRPr="001E1061">
          <w:rPr>
            <w:rStyle w:val="Hyperlink"/>
            <w:noProof/>
            <w:shd w:val="clear" w:color="auto" w:fill="E6E6E6"/>
            <w:vertAlign w:val="subscript"/>
          </w:rPr>
          <w:t>10</w:t>
        </w:r>
        <w:r w:rsidRPr="001E1061">
          <w:rPr>
            <w:rStyle w:val="Hyperlink"/>
            <w:noProof/>
            <w:shd w:val="clear" w:color="auto" w:fill="E6E6E6"/>
          </w:rPr>
          <w:t xml:space="preserve"> Concentrations</w:t>
        </w:r>
        <w:r>
          <w:rPr>
            <w:noProof/>
            <w:webHidden/>
          </w:rPr>
          <w:tab/>
        </w:r>
        <w:r>
          <w:rPr>
            <w:noProof/>
            <w:webHidden/>
          </w:rPr>
          <w:fldChar w:fldCharType="begin"/>
        </w:r>
        <w:r>
          <w:rPr>
            <w:noProof/>
            <w:webHidden/>
          </w:rPr>
          <w:instrText xml:space="preserve"> PAGEREF _Toc189665275 \h </w:instrText>
        </w:r>
        <w:r>
          <w:rPr>
            <w:noProof/>
            <w:webHidden/>
          </w:rPr>
        </w:r>
        <w:r>
          <w:rPr>
            <w:noProof/>
            <w:webHidden/>
          </w:rPr>
          <w:fldChar w:fldCharType="separate"/>
        </w:r>
        <w:r>
          <w:rPr>
            <w:noProof/>
            <w:webHidden/>
          </w:rPr>
          <w:t>39</w:t>
        </w:r>
        <w:r>
          <w:rPr>
            <w:noProof/>
            <w:webHidden/>
          </w:rPr>
          <w:fldChar w:fldCharType="end"/>
        </w:r>
      </w:hyperlink>
    </w:p>
    <w:p w14:paraId="7D590E56" w14:textId="4CCBFCAC"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76" w:history="1">
        <w:r w:rsidRPr="001E1061">
          <w:rPr>
            <w:rStyle w:val="Hyperlink"/>
            <w:noProof/>
            <w:shd w:val="clear" w:color="auto" w:fill="E6E6E6"/>
          </w:rPr>
          <w:t>Figure A.</w:t>
        </w:r>
        <w:r w:rsidRPr="001E1061">
          <w:rPr>
            <w:rStyle w:val="Hyperlink"/>
            <w:noProof/>
          </w:rPr>
          <w:t>4</w:t>
        </w:r>
        <w:r w:rsidRPr="001E1061">
          <w:rPr>
            <w:rStyle w:val="Hyperlink"/>
            <w:noProof/>
            <w:shd w:val="clear" w:color="auto" w:fill="E6E6E6"/>
          </w:rPr>
          <w:t xml:space="preserve"> – Trends in Number of 24-Hour Mean PM</w:t>
        </w:r>
        <w:r w:rsidRPr="001E1061">
          <w:rPr>
            <w:rStyle w:val="Hyperlink"/>
            <w:noProof/>
            <w:shd w:val="clear" w:color="auto" w:fill="E6E6E6"/>
            <w:vertAlign w:val="subscript"/>
          </w:rPr>
          <w:t>10</w:t>
        </w:r>
        <w:r w:rsidRPr="001E1061">
          <w:rPr>
            <w:rStyle w:val="Hyperlink"/>
            <w:noProof/>
            <w:shd w:val="clear" w:color="auto" w:fill="E6E6E6"/>
          </w:rPr>
          <w:t xml:space="preserve"> Results &gt; 50µg/m</w:t>
        </w:r>
        <w:r w:rsidRPr="001E1061">
          <w:rPr>
            <w:rStyle w:val="Hyperlink"/>
            <w:noProof/>
            <w:shd w:val="clear" w:color="auto" w:fill="E6E6E6"/>
            <w:vertAlign w:val="superscript"/>
          </w:rPr>
          <w:t>3</w:t>
        </w:r>
        <w:r>
          <w:rPr>
            <w:noProof/>
            <w:webHidden/>
          </w:rPr>
          <w:tab/>
        </w:r>
        <w:r>
          <w:rPr>
            <w:noProof/>
            <w:webHidden/>
          </w:rPr>
          <w:fldChar w:fldCharType="begin"/>
        </w:r>
        <w:r>
          <w:rPr>
            <w:noProof/>
            <w:webHidden/>
          </w:rPr>
          <w:instrText xml:space="preserve"> PAGEREF _Toc189665276 \h </w:instrText>
        </w:r>
        <w:r>
          <w:rPr>
            <w:noProof/>
            <w:webHidden/>
          </w:rPr>
        </w:r>
        <w:r>
          <w:rPr>
            <w:noProof/>
            <w:webHidden/>
          </w:rPr>
          <w:fldChar w:fldCharType="separate"/>
        </w:r>
        <w:r>
          <w:rPr>
            <w:noProof/>
            <w:webHidden/>
          </w:rPr>
          <w:t>42</w:t>
        </w:r>
        <w:r>
          <w:rPr>
            <w:noProof/>
            <w:webHidden/>
          </w:rPr>
          <w:fldChar w:fldCharType="end"/>
        </w:r>
      </w:hyperlink>
    </w:p>
    <w:p w14:paraId="5C87ECDB" w14:textId="13011EBB"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77" w:history="1">
        <w:r w:rsidRPr="001E1061">
          <w:rPr>
            <w:rStyle w:val="Hyperlink"/>
            <w:noProof/>
            <w:shd w:val="clear" w:color="auto" w:fill="E6E6E6"/>
          </w:rPr>
          <w:t>Figure A.</w:t>
        </w:r>
        <w:r w:rsidRPr="001E1061">
          <w:rPr>
            <w:rStyle w:val="Hyperlink"/>
            <w:noProof/>
          </w:rPr>
          <w:t>5</w:t>
        </w:r>
        <w:r w:rsidRPr="001E1061">
          <w:rPr>
            <w:rStyle w:val="Hyperlink"/>
            <w:noProof/>
            <w:shd w:val="clear" w:color="auto" w:fill="E6E6E6"/>
          </w:rPr>
          <w:t xml:space="preserve"> – Trends in Annual Mean PM</w:t>
        </w:r>
        <w:r w:rsidRPr="001E1061">
          <w:rPr>
            <w:rStyle w:val="Hyperlink"/>
            <w:noProof/>
            <w:shd w:val="clear" w:color="auto" w:fill="E6E6E6"/>
            <w:vertAlign w:val="subscript"/>
          </w:rPr>
          <w:t xml:space="preserve">2.5 </w:t>
        </w:r>
        <w:r w:rsidRPr="001E1061">
          <w:rPr>
            <w:rStyle w:val="Hyperlink"/>
            <w:noProof/>
            <w:shd w:val="clear" w:color="auto" w:fill="E6E6E6"/>
          </w:rPr>
          <w:t>Concentrations</w:t>
        </w:r>
        <w:r>
          <w:rPr>
            <w:noProof/>
            <w:webHidden/>
          </w:rPr>
          <w:tab/>
        </w:r>
        <w:r>
          <w:rPr>
            <w:noProof/>
            <w:webHidden/>
          </w:rPr>
          <w:fldChar w:fldCharType="begin"/>
        </w:r>
        <w:r>
          <w:rPr>
            <w:noProof/>
            <w:webHidden/>
          </w:rPr>
          <w:instrText xml:space="preserve"> PAGEREF _Toc189665277 \h </w:instrText>
        </w:r>
        <w:r>
          <w:rPr>
            <w:noProof/>
            <w:webHidden/>
          </w:rPr>
        </w:r>
        <w:r>
          <w:rPr>
            <w:noProof/>
            <w:webHidden/>
          </w:rPr>
          <w:fldChar w:fldCharType="separate"/>
        </w:r>
        <w:r>
          <w:rPr>
            <w:noProof/>
            <w:webHidden/>
          </w:rPr>
          <w:t>45</w:t>
        </w:r>
        <w:r>
          <w:rPr>
            <w:noProof/>
            <w:webHidden/>
          </w:rPr>
          <w:fldChar w:fldCharType="end"/>
        </w:r>
      </w:hyperlink>
    </w:p>
    <w:p w14:paraId="721596C2" w14:textId="12258D24" w:rsidR="00C171A9" w:rsidRDefault="008A315E">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r w:rsidRPr="005874B7">
        <w:rPr>
          <w:rStyle w:val="Hyperlink"/>
          <w:noProof/>
        </w:rPr>
        <w:fldChar w:fldCharType="end"/>
      </w:r>
      <w:r w:rsidR="00647227" w:rsidRPr="07F01278">
        <w:rPr>
          <w:rStyle w:val="Hyperlink"/>
          <w:noProof/>
        </w:rPr>
        <w:fldChar w:fldCharType="begin"/>
      </w:r>
      <w:r w:rsidR="00647227">
        <w:rPr>
          <w:rStyle w:val="Hyperlink"/>
          <w:noProof/>
        </w:rPr>
        <w:instrText xml:space="preserve"> TOC \h \z \c "Figure D" </w:instrText>
      </w:r>
      <w:r w:rsidR="00647227" w:rsidRPr="07F01278">
        <w:rPr>
          <w:rStyle w:val="Hyperlink"/>
          <w:noProof/>
        </w:rPr>
        <w:fldChar w:fldCharType="separate"/>
      </w:r>
      <w:hyperlink w:anchor="_Toc189665278" w:history="1">
        <w:r w:rsidR="00C171A9" w:rsidRPr="004239CE">
          <w:rPr>
            <w:rStyle w:val="Hyperlink"/>
            <w:noProof/>
            <w:shd w:val="clear" w:color="auto" w:fill="E6E6E6"/>
          </w:rPr>
          <w:t>Figure D.</w:t>
        </w:r>
        <w:r w:rsidR="00C171A9" w:rsidRPr="004239CE">
          <w:rPr>
            <w:rStyle w:val="Hyperlink"/>
            <w:noProof/>
          </w:rPr>
          <w:t>1</w:t>
        </w:r>
        <w:r w:rsidR="00C171A9" w:rsidRPr="004239CE">
          <w:rPr>
            <w:rStyle w:val="Hyperlink"/>
            <w:noProof/>
            <w:shd w:val="clear" w:color="auto" w:fill="E6E6E6"/>
          </w:rPr>
          <w:t xml:space="preserve"> – Map of Non-Automatic Monitoring Site</w:t>
        </w:r>
        <w:r w:rsidR="00C171A9">
          <w:rPr>
            <w:noProof/>
            <w:webHidden/>
          </w:rPr>
          <w:tab/>
        </w:r>
        <w:r w:rsidR="00C171A9">
          <w:rPr>
            <w:noProof/>
            <w:webHidden/>
          </w:rPr>
          <w:fldChar w:fldCharType="begin"/>
        </w:r>
        <w:r w:rsidR="00C171A9">
          <w:rPr>
            <w:noProof/>
            <w:webHidden/>
          </w:rPr>
          <w:instrText xml:space="preserve"> PAGEREF _Toc189665278 \h </w:instrText>
        </w:r>
        <w:r w:rsidR="00C171A9">
          <w:rPr>
            <w:noProof/>
            <w:webHidden/>
          </w:rPr>
        </w:r>
        <w:r w:rsidR="00C171A9">
          <w:rPr>
            <w:noProof/>
            <w:webHidden/>
          </w:rPr>
          <w:fldChar w:fldCharType="separate"/>
        </w:r>
        <w:r w:rsidR="00C171A9">
          <w:rPr>
            <w:noProof/>
            <w:webHidden/>
          </w:rPr>
          <w:t>62</w:t>
        </w:r>
        <w:r w:rsidR="00C171A9">
          <w:rPr>
            <w:noProof/>
            <w:webHidden/>
          </w:rPr>
          <w:fldChar w:fldCharType="end"/>
        </w:r>
      </w:hyperlink>
    </w:p>
    <w:p w14:paraId="09488DFE" w14:textId="6AE036C5" w:rsidR="008A315E" w:rsidRPr="008474D8" w:rsidRDefault="00647227" w:rsidP="07F01278">
      <w:pPr>
        <w:pStyle w:val="Contents"/>
      </w:pPr>
      <w:r w:rsidRPr="07F01278">
        <w:rPr>
          <w:rStyle w:val="Hyperlink"/>
          <w:noProof/>
        </w:rPr>
        <w:fldChar w:fldCharType="end"/>
      </w:r>
      <w:r w:rsidR="2B5B91CD" w:rsidRPr="0040723F">
        <w:rPr>
          <w:shd w:val="clear" w:color="auto" w:fill="E6E6E6"/>
        </w:rPr>
        <w:t>Tables</w:t>
      </w:r>
    </w:p>
    <w:p w14:paraId="2202C3B3" w14:textId="533481BB" w:rsidR="00AD7F81" w:rsidRDefault="008A315E">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r w:rsidRPr="00B0163A">
        <w:rPr>
          <w:rStyle w:val="Hyperlink"/>
          <w:noProof/>
        </w:rPr>
        <w:fldChar w:fldCharType="begin"/>
      </w:r>
      <w:r w:rsidRPr="00B0163A">
        <w:rPr>
          <w:rStyle w:val="Hyperlink"/>
          <w:noProof/>
        </w:rPr>
        <w:instrText xml:space="preserve"> TOC \h \z \c "Table" </w:instrText>
      </w:r>
      <w:r w:rsidRPr="00B0163A">
        <w:rPr>
          <w:rStyle w:val="Hyperlink"/>
          <w:noProof/>
        </w:rPr>
        <w:fldChar w:fldCharType="separate"/>
      </w:r>
      <w:hyperlink w:anchor="_Toc161820865" w:history="1">
        <w:r w:rsidR="00AD7F81" w:rsidRPr="004A06E4">
          <w:rPr>
            <w:rStyle w:val="Hyperlink"/>
            <w:noProof/>
            <w:shd w:val="clear" w:color="auto" w:fill="E6E6E6"/>
          </w:rPr>
          <w:t>Table 2.1 – Declared Air Quality Management Areas</w:t>
        </w:r>
        <w:r w:rsidR="00AD7F81">
          <w:rPr>
            <w:noProof/>
            <w:webHidden/>
          </w:rPr>
          <w:tab/>
        </w:r>
        <w:r w:rsidR="00AD7F81">
          <w:rPr>
            <w:noProof/>
            <w:webHidden/>
          </w:rPr>
          <w:fldChar w:fldCharType="begin"/>
        </w:r>
        <w:r w:rsidR="00AD7F81">
          <w:rPr>
            <w:noProof/>
            <w:webHidden/>
          </w:rPr>
          <w:instrText xml:space="preserve"> PAGEREF _Toc161820865 \h </w:instrText>
        </w:r>
        <w:r w:rsidR="00AD7F81">
          <w:rPr>
            <w:noProof/>
            <w:webHidden/>
          </w:rPr>
        </w:r>
        <w:r w:rsidR="00AD7F81">
          <w:rPr>
            <w:noProof/>
            <w:webHidden/>
          </w:rPr>
          <w:fldChar w:fldCharType="separate"/>
        </w:r>
        <w:r w:rsidR="00C171A9">
          <w:rPr>
            <w:noProof/>
            <w:webHidden/>
          </w:rPr>
          <w:t>5</w:t>
        </w:r>
        <w:r w:rsidR="00AD7F81">
          <w:rPr>
            <w:noProof/>
            <w:webHidden/>
          </w:rPr>
          <w:fldChar w:fldCharType="end"/>
        </w:r>
      </w:hyperlink>
    </w:p>
    <w:p w14:paraId="5F1A69A4" w14:textId="4B8E3BF2" w:rsidR="00AD7F81" w:rsidRDefault="00AD7F81">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66" w:history="1">
        <w:r w:rsidRPr="004A06E4">
          <w:rPr>
            <w:rStyle w:val="Hyperlink"/>
            <w:noProof/>
            <w:shd w:val="clear" w:color="auto" w:fill="E6E6E6"/>
          </w:rPr>
          <w:t>Table 2.2 – Progress on Measures to Improve Air Quality</w:t>
        </w:r>
        <w:r>
          <w:rPr>
            <w:noProof/>
            <w:webHidden/>
          </w:rPr>
          <w:tab/>
        </w:r>
        <w:r>
          <w:rPr>
            <w:noProof/>
            <w:webHidden/>
          </w:rPr>
          <w:fldChar w:fldCharType="begin"/>
        </w:r>
        <w:r>
          <w:rPr>
            <w:noProof/>
            <w:webHidden/>
          </w:rPr>
          <w:instrText xml:space="preserve"> PAGEREF _Toc161820866 \h </w:instrText>
        </w:r>
        <w:r>
          <w:rPr>
            <w:noProof/>
            <w:webHidden/>
          </w:rPr>
        </w:r>
        <w:r>
          <w:rPr>
            <w:noProof/>
            <w:webHidden/>
          </w:rPr>
          <w:fldChar w:fldCharType="separate"/>
        </w:r>
        <w:r w:rsidR="00C171A9">
          <w:rPr>
            <w:noProof/>
            <w:webHidden/>
          </w:rPr>
          <w:t>10</w:t>
        </w:r>
        <w:r>
          <w:rPr>
            <w:noProof/>
            <w:webHidden/>
          </w:rPr>
          <w:fldChar w:fldCharType="end"/>
        </w:r>
      </w:hyperlink>
    </w:p>
    <w:p w14:paraId="7EAA4B07" w14:textId="77777777" w:rsidR="002C5785" w:rsidRDefault="008A315E">
      <w:pPr>
        <w:pStyle w:val="TableofFigures"/>
        <w:tabs>
          <w:tab w:val="right" w:leader="dot" w:pos="9621"/>
        </w:tabs>
        <w:rPr>
          <w:noProof/>
        </w:rPr>
      </w:pPr>
      <w:r w:rsidRPr="00B0163A">
        <w:rPr>
          <w:rStyle w:val="Hyperlink"/>
          <w:noProof/>
        </w:rPr>
        <w:fldChar w:fldCharType="end"/>
      </w:r>
      <w:r w:rsidRPr="00B0163A">
        <w:rPr>
          <w:rStyle w:val="Hyperlink"/>
          <w:noProof/>
        </w:rPr>
        <w:fldChar w:fldCharType="begin"/>
      </w:r>
      <w:r w:rsidRPr="00B0163A">
        <w:rPr>
          <w:rStyle w:val="Hyperlink"/>
          <w:noProof/>
        </w:rPr>
        <w:instrText xml:space="preserve"> TOC \h \z \c "Table A" </w:instrText>
      </w:r>
      <w:r w:rsidRPr="00B0163A">
        <w:rPr>
          <w:rStyle w:val="Hyperlink"/>
          <w:noProof/>
        </w:rPr>
        <w:fldChar w:fldCharType="separate"/>
      </w:r>
    </w:p>
    <w:p w14:paraId="660D3B1C" w14:textId="5D82522C" w:rsidR="002C5785" w:rsidRDefault="002C5785">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96385925" w:history="1">
        <w:r w:rsidRPr="001E5BCA">
          <w:rPr>
            <w:rStyle w:val="Hyperlink"/>
            <w:noProof/>
            <w:shd w:val="clear" w:color="auto" w:fill="E6E6E6"/>
          </w:rPr>
          <w:t>Table A.</w:t>
        </w:r>
        <w:r w:rsidRPr="001E5BCA">
          <w:rPr>
            <w:rStyle w:val="Hyperlink"/>
            <w:noProof/>
          </w:rPr>
          <w:t>1</w:t>
        </w:r>
        <w:r w:rsidRPr="001E5BCA">
          <w:rPr>
            <w:rStyle w:val="Hyperlink"/>
            <w:noProof/>
            <w:shd w:val="clear" w:color="auto" w:fill="E6E6E6"/>
          </w:rPr>
          <w:t xml:space="preserve"> – Details of Automatic Monitoring Sites</w:t>
        </w:r>
        <w:r>
          <w:rPr>
            <w:noProof/>
            <w:webHidden/>
          </w:rPr>
          <w:tab/>
        </w:r>
        <w:r>
          <w:rPr>
            <w:noProof/>
            <w:webHidden/>
          </w:rPr>
          <w:fldChar w:fldCharType="begin"/>
        </w:r>
        <w:r>
          <w:rPr>
            <w:noProof/>
            <w:webHidden/>
          </w:rPr>
          <w:instrText xml:space="preserve"> PAGEREF _Toc196385925 \h </w:instrText>
        </w:r>
        <w:r>
          <w:rPr>
            <w:noProof/>
            <w:webHidden/>
          </w:rPr>
        </w:r>
        <w:r>
          <w:rPr>
            <w:noProof/>
            <w:webHidden/>
          </w:rPr>
          <w:fldChar w:fldCharType="separate"/>
        </w:r>
        <w:r>
          <w:rPr>
            <w:noProof/>
            <w:webHidden/>
          </w:rPr>
          <w:t>16</w:t>
        </w:r>
        <w:r>
          <w:rPr>
            <w:noProof/>
            <w:webHidden/>
          </w:rPr>
          <w:fldChar w:fldCharType="end"/>
        </w:r>
      </w:hyperlink>
    </w:p>
    <w:p w14:paraId="24A18CD9" w14:textId="4B121FA3" w:rsidR="002C5785" w:rsidRDefault="002C5785">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96385926" w:history="1">
        <w:r w:rsidRPr="001E5BCA">
          <w:rPr>
            <w:rStyle w:val="Hyperlink"/>
            <w:noProof/>
            <w:shd w:val="clear" w:color="auto" w:fill="E6E6E6"/>
          </w:rPr>
          <w:t>Table A.</w:t>
        </w:r>
        <w:r w:rsidRPr="001E5BCA">
          <w:rPr>
            <w:rStyle w:val="Hyperlink"/>
            <w:noProof/>
          </w:rPr>
          <w:t>2</w:t>
        </w:r>
        <w:r w:rsidRPr="001E5BCA">
          <w:rPr>
            <w:rStyle w:val="Hyperlink"/>
            <w:noProof/>
            <w:shd w:val="clear" w:color="auto" w:fill="E6E6E6"/>
          </w:rPr>
          <w:t xml:space="preserve"> – Details of Non-Automatic Monitoring Sites</w:t>
        </w:r>
        <w:r>
          <w:rPr>
            <w:noProof/>
            <w:webHidden/>
          </w:rPr>
          <w:tab/>
        </w:r>
        <w:r>
          <w:rPr>
            <w:noProof/>
            <w:webHidden/>
          </w:rPr>
          <w:fldChar w:fldCharType="begin"/>
        </w:r>
        <w:r>
          <w:rPr>
            <w:noProof/>
            <w:webHidden/>
          </w:rPr>
          <w:instrText xml:space="preserve"> PAGEREF _Toc196385926 \h </w:instrText>
        </w:r>
        <w:r>
          <w:rPr>
            <w:noProof/>
            <w:webHidden/>
          </w:rPr>
        </w:r>
        <w:r>
          <w:rPr>
            <w:noProof/>
            <w:webHidden/>
          </w:rPr>
          <w:fldChar w:fldCharType="separate"/>
        </w:r>
        <w:r>
          <w:rPr>
            <w:noProof/>
            <w:webHidden/>
          </w:rPr>
          <w:t>17</w:t>
        </w:r>
        <w:r>
          <w:rPr>
            <w:noProof/>
            <w:webHidden/>
          </w:rPr>
          <w:fldChar w:fldCharType="end"/>
        </w:r>
      </w:hyperlink>
    </w:p>
    <w:p w14:paraId="64A514FB" w14:textId="6A032D0B" w:rsidR="002C5785" w:rsidRDefault="002C5785">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96385927" w:history="1">
        <w:r w:rsidRPr="001E5BCA">
          <w:rPr>
            <w:rStyle w:val="Hyperlink"/>
            <w:noProof/>
            <w:shd w:val="clear" w:color="auto" w:fill="E6E6E6"/>
          </w:rPr>
          <w:t>Table A.</w:t>
        </w:r>
        <w:r w:rsidRPr="001E5BCA">
          <w:rPr>
            <w:rStyle w:val="Hyperlink"/>
            <w:noProof/>
          </w:rPr>
          <w:t>3</w:t>
        </w:r>
        <w:r w:rsidRPr="001E5BCA">
          <w:rPr>
            <w:rStyle w:val="Hyperlink"/>
            <w:noProof/>
            <w:shd w:val="clear" w:color="auto" w:fill="E6E6E6"/>
          </w:rPr>
          <w:t xml:space="preserve"> – Annual Mean NO</w:t>
        </w:r>
        <w:r w:rsidRPr="001E5BCA">
          <w:rPr>
            <w:rStyle w:val="Hyperlink"/>
            <w:noProof/>
            <w:shd w:val="clear" w:color="auto" w:fill="E6E6E6"/>
            <w:vertAlign w:val="subscript"/>
          </w:rPr>
          <w:t>2</w:t>
        </w:r>
        <w:r w:rsidRPr="001E5BCA">
          <w:rPr>
            <w:rStyle w:val="Hyperlink"/>
            <w:noProof/>
            <w:shd w:val="clear" w:color="auto" w:fill="E6E6E6"/>
          </w:rPr>
          <w:t xml:space="preserve"> Monitoring Results: Automatic Monitoring (</w:t>
        </w:r>
        <w:r w:rsidRPr="001E5BCA">
          <w:rPr>
            <w:rStyle w:val="Hyperlink"/>
            <w:rFonts w:cs="Arial"/>
            <w:noProof/>
            <w:shd w:val="clear" w:color="auto" w:fill="E6E6E6"/>
          </w:rPr>
          <w:t>µg/m</w:t>
        </w:r>
        <w:r w:rsidRPr="001E5BCA">
          <w:rPr>
            <w:rStyle w:val="Hyperlink"/>
            <w:rFonts w:cs="Arial"/>
            <w:noProof/>
            <w:shd w:val="clear" w:color="auto" w:fill="E6E6E6"/>
            <w:vertAlign w:val="superscript"/>
          </w:rPr>
          <w:t>3</w:t>
        </w:r>
        <w:r w:rsidRPr="001E5BCA">
          <w:rPr>
            <w:rStyle w:val="Hyperlink"/>
            <w:rFonts w:cs="Arial"/>
            <w:noProof/>
            <w:shd w:val="clear" w:color="auto" w:fill="E6E6E6"/>
          </w:rPr>
          <w:t>)</w:t>
        </w:r>
        <w:r>
          <w:rPr>
            <w:noProof/>
            <w:webHidden/>
          </w:rPr>
          <w:tab/>
        </w:r>
        <w:r>
          <w:rPr>
            <w:noProof/>
            <w:webHidden/>
          </w:rPr>
          <w:fldChar w:fldCharType="begin"/>
        </w:r>
        <w:r>
          <w:rPr>
            <w:noProof/>
            <w:webHidden/>
          </w:rPr>
          <w:instrText xml:space="preserve"> PAGEREF _Toc196385927 \h </w:instrText>
        </w:r>
        <w:r>
          <w:rPr>
            <w:noProof/>
            <w:webHidden/>
          </w:rPr>
        </w:r>
        <w:r>
          <w:rPr>
            <w:noProof/>
            <w:webHidden/>
          </w:rPr>
          <w:fldChar w:fldCharType="separate"/>
        </w:r>
        <w:r>
          <w:rPr>
            <w:noProof/>
            <w:webHidden/>
          </w:rPr>
          <w:t>22</w:t>
        </w:r>
        <w:r>
          <w:rPr>
            <w:noProof/>
            <w:webHidden/>
          </w:rPr>
          <w:fldChar w:fldCharType="end"/>
        </w:r>
      </w:hyperlink>
    </w:p>
    <w:p w14:paraId="2C22CB35" w14:textId="14335FBB" w:rsidR="002C5785" w:rsidRDefault="002C5785">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96385928" w:history="1">
        <w:r w:rsidRPr="001E5BCA">
          <w:rPr>
            <w:rStyle w:val="Hyperlink"/>
            <w:noProof/>
            <w:shd w:val="clear" w:color="auto" w:fill="E6E6E6"/>
          </w:rPr>
          <w:t>Table A.</w:t>
        </w:r>
        <w:r w:rsidRPr="001E5BCA">
          <w:rPr>
            <w:rStyle w:val="Hyperlink"/>
            <w:noProof/>
          </w:rPr>
          <w:t>4</w:t>
        </w:r>
        <w:r w:rsidRPr="001E5BCA">
          <w:rPr>
            <w:rStyle w:val="Hyperlink"/>
            <w:noProof/>
            <w:shd w:val="clear" w:color="auto" w:fill="E6E6E6"/>
          </w:rPr>
          <w:t xml:space="preserve"> – Annual Mean NO</w:t>
        </w:r>
        <w:r w:rsidRPr="001E5BCA">
          <w:rPr>
            <w:rStyle w:val="Hyperlink"/>
            <w:noProof/>
            <w:shd w:val="clear" w:color="auto" w:fill="E6E6E6"/>
            <w:vertAlign w:val="subscript"/>
          </w:rPr>
          <w:t>2</w:t>
        </w:r>
        <w:r w:rsidRPr="001E5BCA">
          <w:rPr>
            <w:rStyle w:val="Hyperlink"/>
            <w:noProof/>
            <w:shd w:val="clear" w:color="auto" w:fill="E6E6E6"/>
          </w:rPr>
          <w:t xml:space="preserve"> Monitoring Results: Non-Automatic Monitoring (</w:t>
        </w:r>
        <w:r w:rsidRPr="001E5BCA">
          <w:rPr>
            <w:rStyle w:val="Hyperlink"/>
            <w:rFonts w:cs="Arial"/>
            <w:noProof/>
            <w:shd w:val="clear" w:color="auto" w:fill="E6E6E6"/>
          </w:rPr>
          <w:t>µg/m</w:t>
        </w:r>
        <w:r w:rsidRPr="001E5BCA">
          <w:rPr>
            <w:rStyle w:val="Hyperlink"/>
            <w:rFonts w:cs="Arial"/>
            <w:noProof/>
            <w:shd w:val="clear" w:color="auto" w:fill="E6E6E6"/>
            <w:vertAlign w:val="superscript"/>
          </w:rPr>
          <w:t>3</w:t>
        </w:r>
        <w:r w:rsidRPr="001E5BCA">
          <w:rPr>
            <w:rStyle w:val="Hyperlink"/>
            <w:rFonts w:cs="Arial"/>
            <w:noProof/>
            <w:shd w:val="clear" w:color="auto" w:fill="E6E6E6"/>
          </w:rPr>
          <w:t>)</w:t>
        </w:r>
        <w:r>
          <w:rPr>
            <w:noProof/>
            <w:webHidden/>
          </w:rPr>
          <w:tab/>
        </w:r>
        <w:r>
          <w:rPr>
            <w:noProof/>
            <w:webHidden/>
          </w:rPr>
          <w:fldChar w:fldCharType="begin"/>
        </w:r>
        <w:r>
          <w:rPr>
            <w:noProof/>
            <w:webHidden/>
          </w:rPr>
          <w:instrText xml:space="preserve"> PAGEREF _Toc196385928 \h </w:instrText>
        </w:r>
        <w:r>
          <w:rPr>
            <w:noProof/>
            <w:webHidden/>
          </w:rPr>
        </w:r>
        <w:r>
          <w:rPr>
            <w:noProof/>
            <w:webHidden/>
          </w:rPr>
          <w:fldChar w:fldCharType="separate"/>
        </w:r>
        <w:r>
          <w:rPr>
            <w:noProof/>
            <w:webHidden/>
          </w:rPr>
          <w:t>23</w:t>
        </w:r>
        <w:r>
          <w:rPr>
            <w:noProof/>
            <w:webHidden/>
          </w:rPr>
          <w:fldChar w:fldCharType="end"/>
        </w:r>
      </w:hyperlink>
    </w:p>
    <w:p w14:paraId="4DDA8AEB" w14:textId="73EF2B55" w:rsidR="002C5785" w:rsidRDefault="002C5785">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96385929" w:history="1">
        <w:r w:rsidRPr="001E5BCA">
          <w:rPr>
            <w:rStyle w:val="Hyperlink"/>
            <w:noProof/>
            <w:shd w:val="clear" w:color="auto" w:fill="E6E6E6"/>
          </w:rPr>
          <w:t>Table A.</w:t>
        </w:r>
        <w:r w:rsidRPr="001E5BCA">
          <w:rPr>
            <w:rStyle w:val="Hyperlink"/>
            <w:noProof/>
          </w:rPr>
          <w:t>5</w:t>
        </w:r>
        <w:r w:rsidRPr="001E5BCA">
          <w:rPr>
            <w:rStyle w:val="Hyperlink"/>
            <w:noProof/>
            <w:shd w:val="clear" w:color="auto" w:fill="E6E6E6"/>
          </w:rPr>
          <w:t xml:space="preserve"> – 1-Hour Mean NO</w:t>
        </w:r>
        <w:r w:rsidRPr="001E5BCA">
          <w:rPr>
            <w:rStyle w:val="Hyperlink"/>
            <w:noProof/>
            <w:shd w:val="clear" w:color="auto" w:fill="E6E6E6"/>
            <w:vertAlign w:val="subscript"/>
          </w:rPr>
          <w:t>2</w:t>
        </w:r>
        <w:r w:rsidRPr="001E5BCA">
          <w:rPr>
            <w:rStyle w:val="Hyperlink"/>
            <w:noProof/>
            <w:shd w:val="clear" w:color="auto" w:fill="E6E6E6"/>
          </w:rPr>
          <w:t xml:space="preserve"> Monitoring Results, Number of </w:t>
        </w:r>
        <w:r w:rsidRPr="001E5BCA">
          <w:rPr>
            <w:rStyle w:val="Hyperlink"/>
            <w:rFonts w:cs="Arial"/>
            <w:noProof/>
            <w:shd w:val="clear" w:color="auto" w:fill="E6E6E6"/>
          </w:rPr>
          <w:t>1-Hour Means &gt; 200µg/m</w:t>
        </w:r>
        <w:r w:rsidRPr="001E5BCA">
          <w:rPr>
            <w:rStyle w:val="Hyperlink"/>
            <w:rFonts w:cs="Arial"/>
            <w:noProof/>
            <w:shd w:val="clear" w:color="auto" w:fill="E6E6E6"/>
            <w:vertAlign w:val="superscript"/>
          </w:rPr>
          <w:t>3</w:t>
        </w:r>
        <w:r>
          <w:rPr>
            <w:noProof/>
            <w:webHidden/>
          </w:rPr>
          <w:tab/>
        </w:r>
        <w:r>
          <w:rPr>
            <w:noProof/>
            <w:webHidden/>
          </w:rPr>
          <w:fldChar w:fldCharType="begin"/>
        </w:r>
        <w:r>
          <w:rPr>
            <w:noProof/>
            <w:webHidden/>
          </w:rPr>
          <w:instrText xml:space="preserve"> PAGEREF _Toc196385929 \h </w:instrText>
        </w:r>
        <w:r>
          <w:rPr>
            <w:noProof/>
            <w:webHidden/>
          </w:rPr>
        </w:r>
        <w:r>
          <w:rPr>
            <w:noProof/>
            <w:webHidden/>
          </w:rPr>
          <w:fldChar w:fldCharType="separate"/>
        </w:r>
        <w:r>
          <w:rPr>
            <w:noProof/>
            <w:webHidden/>
          </w:rPr>
          <w:t>38</w:t>
        </w:r>
        <w:r>
          <w:rPr>
            <w:noProof/>
            <w:webHidden/>
          </w:rPr>
          <w:fldChar w:fldCharType="end"/>
        </w:r>
      </w:hyperlink>
    </w:p>
    <w:p w14:paraId="54102AF8" w14:textId="6887AC43" w:rsidR="002C5785" w:rsidRDefault="002C5785">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96385930" w:history="1">
        <w:r w:rsidRPr="001E5BCA">
          <w:rPr>
            <w:rStyle w:val="Hyperlink"/>
            <w:noProof/>
            <w:shd w:val="clear" w:color="auto" w:fill="E6E6E6"/>
          </w:rPr>
          <w:t>Table A.</w:t>
        </w:r>
        <w:r w:rsidRPr="001E5BCA">
          <w:rPr>
            <w:rStyle w:val="Hyperlink"/>
            <w:noProof/>
          </w:rPr>
          <w:t>6</w:t>
        </w:r>
        <w:r w:rsidRPr="001E5BCA">
          <w:rPr>
            <w:rStyle w:val="Hyperlink"/>
            <w:noProof/>
            <w:shd w:val="clear" w:color="auto" w:fill="E6E6E6"/>
          </w:rPr>
          <w:t xml:space="preserve"> – Annual Mean PM</w:t>
        </w:r>
        <w:r w:rsidRPr="001E5BCA">
          <w:rPr>
            <w:rStyle w:val="Hyperlink"/>
            <w:noProof/>
            <w:shd w:val="clear" w:color="auto" w:fill="E6E6E6"/>
            <w:vertAlign w:val="subscript"/>
          </w:rPr>
          <w:t xml:space="preserve">10 </w:t>
        </w:r>
        <w:r w:rsidRPr="001E5BCA">
          <w:rPr>
            <w:rStyle w:val="Hyperlink"/>
            <w:noProof/>
            <w:shd w:val="clear" w:color="auto" w:fill="E6E6E6"/>
          </w:rPr>
          <w:t>Monitoring Results (</w:t>
        </w:r>
        <w:r w:rsidRPr="001E5BCA">
          <w:rPr>
            <w:rStyle w:val="Hyperlink"/>
            <w:rFonts w:cs="Arial"/>
            <w:noProof/>
            <w:shd w:val="clear" w:color="auto" w:fill="E6E6E6"/>
          </w:rPr>
          <w:t>µg/m</w:t>
        </w:r>
        <w:r w:rsidRPr="001E5BCA">
          <w:rPr>
            <w:rStyle w:val="Hyperlink"/>
            <w:rFonts w:cs="Arial"/>
            <w:noProof/>
            <w:shd w:val="clear" w:color="auto" w:fill="E6E6E6"/>
            <w:vertAlign w:val="superscript"/>
          </w:rPr>
          <w:t>3</w:t>
        </w:r>
        <w:r w:rsidRPr="001E5BCA">
          <w:rPr>
            <w:rStyle w:val="Hyperlink"/>
            <w:rFonts w:cs="Arial"/>
            <w:noProof/>
            <w:shd w:val="clear" w:color="auto" w:fill="E6E6E6"/>
          </w:rPr>
          <w:t>)</w:t>
        </w:r>
        <w:r>
          <w:rPr>
            <w:noProof/>
            <w:webHidden/>
          </w:rPr>
          <w:tab/>
        </w:r>
        <w:r>
          <w:rPr>
            <w:noProof/>
            <w:webHidden/>
          </w:rPr>
          <w:fldChar w:fldCharType="begin"/>
        </w:r>
        <w:r>
          <w:rPr>
            <w:noProof/>
            <w:webHidden/>
          </w:rPr>
          <w:instrText xml:space="preserve"> PAGEREF _Toc196385930 \h </w:instrText>
        </w:r>
        <w:r>
          <w:rPr>
            <w:noProof/>
            <w:webHidden/>
          </w:rPr>
        </w:r>
        <w:r>
          <w:rPr>
            <w:noProof/>
            <w:webHidden/>
          </w:rPr>
          <w:fldChar w:fldCharType="separate"/>
        </w:r>
        <w:r>
          <w:rPr>
            <w:noProof/>
            <w:webHidden/>
          </w:rPr>
          <w:t>39</w:t>
        </w:r>
        <w:r>
          <w:rPr>
            <w:noProof/>
            <w:webHidden/>
          </w:rPr>
          <w:fldChar w:fldCharType="end"/>
        </w:r>
      </w:hyperlink>
    </w:p>
    <w:p w14:paraId="0B4D3E85" w14:textId="4E6E2C21" w:rsidR="002C5785" w:rsidRDefault="002C5785">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96385931" w:history="1">
        <w:r w:rsidRPr="001E5BCA">
          <w:rPr>
            <w:rStyle w:val="Hyperlink"/>
            <w:noProof/>
            <w:shd w:val="clear" w:color="auto" w:fill="E6E6E6"/>
          </w:rPr>
          <w:t>Table A.</w:t>
        </w:r>
        <w:r w:rsidRPr="001E5BCA">
          <w:rPr>
            <w:rStyle w:val="Hyperlink"/>
            <w:noProof/>
          </w:rPr>
          <w:t>7</w:t>
        </w:r>
        <w:r w:rsidRPr="001E5BCA">
          <w:rPr>
            <w:rStyle w:val="Hyperlink"/>
            <w:noProof/>
            <w:shd w:val="clear" w:color="auto" w:fill="E6E6E6"/>
          </w:rPr>
          <w:t xml:space="preserve"> – 24-Hour Mean </w:t>
        </w:r>
        <w:r w:rsidRPr="001E5BCA">
          <w:rPr>
            <w:rStyle w:val="Hyperlink"/>
            <w:rFonts w:cs="Arial"/>
            <w:noProof/>
            <w:shd w:val="clear" w:color="auto" w:fill="E6E6E6"/>
          </w:rPr>
          <w:t>PM</w:t>
        </w:r>
        <w:r w:rsidRPr="001E5BCA">
          <w:rPr>
            <w:rStyle w:val="Hyperlink"/>
            <w:rFonts w:cs="Arial"/>
            <w:noProof/>
            <w:shd w:val="clear" w:color="auto" w:fill="E6E6E6"/>
            <w:vertAlign w:val="subscript"/>
          </w:rPr>
          <w:t>10</w:t>
        </w:r>
        <w:r w:rsidRPr="001E5BCA">
          <w:rPr>
            <w:rStyle w:val="Hyperlink"/>
            <w:noProof/>
            <w:shd w:val="clear" w:color="auto" w:fill="E6E6E6"/>
          </w:rPr>
          <w:t xml:space="preserve"> Monitoring Results, Number of </w:t>
        </w:r>
        <w:r w:rsidRPr="001E5BCA">
          <w:rPr>
            <w:rStyle w:val="Hyperlink"/>
            <w:rFonts w:cs="Arial"/>
            <w:noProof/>
            <w:shd w:val="clear" w:color="auto" w:fill="E6E6E6"/>
          </w:rPr>
          <w:t>PM</w:t>
        </w:r>
        <w:r w:rsidRPr="001E5BCA">
          <w:rPr>
            <w:rStyle w:val="Hyperlink"/>
            <w:rFonts w:cs="Arial"/>
            <w:noProof/>
            <w:shd w:val="clear" w:color="auto" w:fill="E6E6E6"/>
            <w:vertAlign w:val="subscript"/>
          </w:rPr>
          <w:t>10</w:t>
        </w:r>
        <w:r w:rsidRPr="001E5BCA">
          <w:rPr>
            <w:rStyle w:val="Hyperlink"/>
            <w:rFonts w:cs="Arial"/>
            <w:noProof/>
            <w:shd w:val="clear" w:color="auto" w:fill="E6E6E6"/>
          </w:rPr>
          <w:t xml:space="preserve"> 24-Hour Means &gt; 50µg/m</w:t>
        </w:r>
        <w:r w:rsidRPr="001E5BCA">
          <w:rPr>
            <w:rStyle w:val="Hyperlink"/>
            <w:rFonts w:cs="Arial"/>
            <w:noProof/>
            <w:shd w:val="clear" w:color="auto" w:fill="E6E6E6"/>
            <w:vertAlign w:val="superscript"/>
          </w:rPr>
          <w:t>3</w:t>
        </w:r>
        <w:r>
          <w:rPr>
            <w:noProof/>
            <w:webHidden/>
          </w:rPr>
          <w:tab/>
        </w:r>
        <w:r>
          <w:rPr>
            <w:noProof/>
            <w:webHidden/>
          </w:rPr>
          <w:fldChar w:fldCharType="begin"/>
        </w:r>
        <w:r>
          <w:rPr>
            <w:noProof/>
            <w:webHidden/>
          </w:rPr>
          <w:instrText xml:space="preserve"> PAGEREF _Toc196385931 \h </w:instrText>
        </w:r>
        <w:r>
          <w:rPr>
            <w:noProof/>
            <w:webHidden/>
          </w:rPr>
        </w:r>
        <w:r>
          <w:rPr>
            <w:noProof/>
            <w:webHidden/>
          </w:rPr>
          <w:fldChar w:fldCharType="separate"/>
        </w:r>
        <w:r>
          <w:rPr>
            <w:noProof/>
            <w:webHidden/>
          </w:rPr>
          <w:t>41</w:t>
        </w:r>
        <w:r>
          <w:rPr>
            <w:noProof/>
            <w:webHidden/>
          </w:rPr>
          <w:fldChar w:fldCharType="end"/>
        </w:r>
      </w:hyperlink>
    </w:p>
    <w:p w14:paraId="2D64204D" w14:textId="1E3FA4CF" w:rsidR="002C5785" w:rsidRDefault="002C5785">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96385932" w:history="1">
        <w:r w:rsidRPr="001E5BCA">
          <w:rPr>
            <w:rStyle w:val="Hyperlink"/>
            <w:noProof/>
            <w:shd w:val="clear" w:color="auto" w:fill="E6E6E6"/>
          </w:rPr>
          <w:t>Table A.</w:t>
        </w:r>
        <w:r w:rsidRPr="001E5BCA">
          <w:rPr>
            <w:rStyle w:val="Hyperlink"/>
            <w:noProof/>
          </w:rPr>
          <w:t>8</w:t>
        </w:r>
        <w:r w:rsidRPr="001E5BCA">
          <w:rPr>
            <w:rStyle w:val="Hyperlink"/>
            <w:noProof/>
            <w:shd w:val="clear" w:color="auto" w:fill="E6E6E6"/>
          </w:rPr>
          <w:t xml:space="preserve"> – Annual Mean PM</w:t>
        </w:r>
        <w:r w:rsidRPr="001E5BCA">
          <w:rPr>
            <w:rStyle w:val="Hyperlink"/>
            <w:noProof/>
            <w:shd w:val="clear" w:color="auto" w:fill="E6E6E6"/>
            <w:vertAlign w:val="subscript"/>
          </w:rPr>
          <w:t xml:space="preserve">2.5 </w:t>
        </w:r>
        <w:r w:rsidRPr="001E5BCA">
          <w:rPr>
            <w:rStyle w:val="Hyperlink"/>
            <w:noProof/>
            <w:shd w:val="clear" w:color="auto" w:fill="E6E6E6"/>
          </w:rPr>
          <w:t>Monitoring Results (</w:t>
        </w:r>
        <w:r w:rsidRPr="001E5BCA">
          <w:rPr>
            <w:rStyle w:val="Hyperlink"/>
            <w:rFonts w:cs="Arial"/>
            <w:noProof/>
            <w:shd w:val="clear" w:color="auto" w:fill="E6E6E6"/>
          </w:rPr>
          <w:t>µg/m</w:t>
        </w:r>
        <w:r w:rsidRPr="001E5BCA">
          <w:rPr>
            <w:rStyle w:val="Hyperlink"/>
            <w:rFonts w:cs="Arial"/>
            <w:noProof/>
            <w:shd w:val="clear" w:color="auto" w:fill="E6E6E6"/>
            <w:vertAlign w:val="superscript"/>
          </w:rPr>
          <w:t>3</w:t>
        </w:r>
        <w:r w:rsidRPr="001E5BCA">
          <w:rPr>
            <w:rStyle w:val="Hyperlink"/>
            <w:rFonts w:cs="Arial"/>
            <w:noProof/>
            <w:shd w:val="clear" w:color="auto" w:fill="E6E6E6"/>
          </w:rPr>
          <w:t>)</w:t>
        </w:r>
        <w:r>
          <w:rPr>
            <w:noProof/>
            <w:webHidden/>
          </w:rPr>
          <w:tab/>
        </w:r>
        <w:r>
          <w:rPr>
            <w:noProof/>
            <w:webHidden/>
          </w:rPr>
          <w:fldChar w:fldCharType="begin"/>
        </w:r>
        <w:r>
          <w:rPr>
            <w:noProof/>
            <w:webHidden/>
          </w:rPr>
          <w:instrText xml:space="preserve"> PAGEREF _Toc196385932 \h </w:instrText>
        </w:r>
        <w:r>
          <w:rPr>
            <w:noProof/>
            <w:webHidden/>
          </w:rPr>
        </w:r>
        <w:r>
          <w:rPr>
            <w:noProof/>
            <w:webHidden/>
          </w:rPr>
          <w:fldChar w:fldCharType="separate"/>
        </w:r>
        <w:r>
          <w:rPr>
            <w:noProof/>
            <w:webHidden/>
          </w:rPr>
          <w:t>42</w:t>
        </w:r>
        <w:r>
          <w:rPr>
            <w:noProof/>
            <w:webHidden/>
          </w:rPr>
          <w:fldChar w:fldCharType="end"/>
        </w:r>
      </w:hyperlink>
    </w:p>
    <w:p w14:paraId="22F300AC" w14:textId="5FD57A83" w:rsidR="00AD7F81" w:rsidRDefault="008A315E">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r w:rsidRPr="00B0163A">
        <w:rPr>
          <w:rStyle w:val="Hyperlink"/>
          <w:noProof/>
        </w:rPr>
        <w:fldChar w:fldCharType="end"/>
      </w:r>
      <w:r w:rsidRPr="008A315E">
        <w:rPr>
          <w:rStyle w:val="Hyperlink"/>
          <w:noProof/>
        </w:rPr>
        <w:fldChar w:fldCharType="begin"/>
      </w:r>
      <w:r w:rsidRPr="008A315E">
        <w:rPr>
          <w:rStyle w:val="Hyperlink"/>
          <w:noProof/>
        </w:rPr>
        <w:instrText xml:space="preserve"> TOC \h \z \c "Table B" </w:instrText>
      </w:r>
      <w:r w:rsidRPr="008A315E">
        <w:rPr>
          <w:rStyle w:val="Hyperlink"/>
          <w:noProof/>
        </w:rPr>
        <w:fldChar w:fldCharType="separate"/>
      </w:r>
      <w:hyperlink w:anchor="_Toc161820876" w:history="1">
        <w:r w:rsidR="00AD7F81" w:rsidRPr="009C2FD4">
          <w:rPr>
            <w:rStyle w:val="Hyperlink"/>
            <w:noProof/>
            <w:shd w:val="clear" w:color="auto" w:fill="E6E6E6"/>
          </w:rPr>
          <w:t>Table B.</w:t>
        </w:r>
        <w:r w:rsidR="00AD7F81" w:rsidRPr="009C2FD4">
          <w:rPr>
            <w:rStyle w:val="Hyperlink"/>
            <w:noProof/>
          </w:rPr>
          <w:t>1</w:t>
        </w:r>
        <w:r w:rsidR="00AD7F81" w:rsidRPr="009C2FD4">
          <w:rPr>
            <w:rStyle w:val="Hyperlink"/>
            <w:noProof/>
            <w:shd w:val="clear" w:color="auto" w:fill="E6E6E6"/>
          </w:rPr>
          <w:t xml:space="preserve"> – NO</w:t>
        </w:r>
        <w:r w:rsidR="00AD7F81" w:rsidRPr="009C2FD4">
          <w:rPr>
            <w:rStyle w:val="Hyperlink"/>
            <w:noProof/>
            <w:shd w:val="clear" w:color="auto" w:fill="E6E6E6"/>
            <w:vertAlign w:val="subscript"/>
          </w:rPr>
          <w:t>2</w:t>
        </w:r>
        <w:r w:rsidR="00AD7F81" w:rsidRPr="009C2FD4">
          <w:rPr>
            <w:rStyle w:val="Hyperlink"/>
            <w:noProof/>
            <w:shd w:val="clear" w:color="auto" w:fill="E6E6E6"/>
          </w:rPr>
          <w:t xml:space="preserve"> 202</w:t>
        </w:r>
        <w:r w:rsidR="004A24FE">
          <w:rPr>
            <w:rStyle w:val="Hyperlink"/>
            <w:noProof/>
            <w:shd w:val="clear" w:color="auto" w:fill="E6E6E6"/>
          </w:rPr>
          <w:t>4</w:t>
        </w:r>
        <w:r w:rsidR="00AD7F81" w:rsidRPr="009C2FD4">
          <w:rPr>
            <w:rStyle w:val="Hyperlink"/>
            <w:noProof/>
            <w:shd w:val="clear" w:color="auto" w:fill="E6E6E6"/>
          </w:rPr>
          <w:t xml:space="preserve"> Diffusion Tube Results (</w:t>
        </w:r>
        <w:r w:rsidR="00AD7F81" w:rsidRPr="009C2FD4">
          <w:rPr>
            <w:rStyle w:val="Hyperlink"/>
            <w:rFonts w:cs="Arial"/>
            <w:noProof/>
            <w:shd w:val="clear" w:color="auto" w:fill="E6E6E6"/>
          </w:rPr>
          <w:t>µg/m</w:t>
        </w:r>
        <w:r w:rsidR="00AD7F81" w:rsidRPr="009C2FD4">
          <w:rPr>
            <w:rStyle w:val="Hyperlink"/>
            <w:rFonts w:cs="Arial"/>
            <w:noProof/>
            <w:shd w:val="clear" w:color="auto" w:fill="E6E6E6"/>
            <w:vertAlign w:val="superscript"/>
          </w:rPr>
          <w:t>3</w:t>
        </w:r>
        <w:r w:rsidR="00AD7F81" w:rsidRPr="009C2FD4">
          <w:rPr>
            <w:rStyle w:val="Hyperlink"/>
            <w:rFonts w:cs="Arial"/>
            <w:noProof/>
            <w:shd w:val="clear" w:color="auto" w:fill="E6E6E6"/>
          </w:rPr>
          <w:t>)</w:t>
        </w:r>
        <w:r w:rsidR="00AD7F81">
          <w:rPr>
            <w:noProof/>
            <w:webHidden/>
          </w:rPr>
          <w:tab/>
        </w:r>
        <w:r w:rsidR="00AD7F81">
          <w:rPr>
            <w:noProof/>
            <w:webHidden/>
          </w:rPr>
          <w:fldChar w:fldCharType="begin"/>
        </w:r>
        <w:r w:rsidR="00AD7F81">
          <w:rPr>
            <w:noProof/>
            <w:webHidden/>
          </w:rPr>
          <w:instrText xml:space="preserve"> PAGEREF _Toc161820876 \h </w:instrText>
        </w:r>
        <w:r w:rsidR="00AD7F81">
          <w:rPr>
            <w:noProof/>
            <w:webHidden/>
          </w:rPr>
        </w:r>
        <w:r w:rsidR="00AD7F81">
          <w:rPr>
            <w:noProof/>
            <w:webHidden/>
          </w:rPr>
          <w:fldChar w:fldCharType="separate"/>
        </w:r>
        <w:r w:rsidR="00C171A9">
          <w:rPr>
            <w:noProof/>
            <w:webHidden/>
          </w:rPr>
          <w:t>48</w:t>
        </w:r>
        <w:r w:rsidR="00AD7F81">
          <w:rPr>
            <w:noProof/>
            <w:webHidden/>
          </w:rPr>
          <w:fldChar w:fldCharType="end"/>
        </w:r>
      </w:hyperlink>
    </w:p>
    <w:p w14:paraId="316E0A6E" w14:textId="46D3ABE3" w:rsidR="00AD7F81" w:rsidRDefault="008A315E">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r w:rsidRPr="008A315E">
        <w:rPr>
          <w:rStyle w:val="Hyperlink"/>
          <w:noProof/>
        </w:rPr>
        <w:fldChar w:fldCharType="end"/>
      </w:r>
      <w:r w:rsidR="004E0105">
        <w:rPr>
          <w:rStyle w:val="Hyperlink"/>
          <w:noProof/>
        </w:rPr>
        <w:fldChar w:fldCharType="begin"/>
      </w:r>
      <w:r w:rsidR="004E0105">
        <w:rPr>
          <w:rStyle w:val="Hyperlink"/>
          <w:noProof/>
        </w:rPr>
        <w:instrText xml:space="preserve"> TOC \h \z \c "Table C" </w:instrText>
      </w:r>
      <w:r w:rsidR="004E0105">
        <w:rPr>
          <w:rStyle w:val="Hyperlink"/>
          <w:noProof/>
        </w:rPr>
        <w:fldChar w:fldCharType="separate"/>
      </w:r>
      <w:hyperlink w:anchor="_Toc161820877" w:history="1">
        <w:r w:rsidR="00AD7F81" w:rsidRPr="008F4E22">
          <w:rPr>
            <w:rStyle w:val="Hyperlink"/>
            <w:noProof/>
            <w:shd w:val="clear" w:color="auto" w:fill="E6E6E6"/>
          </w:rPr>
          <w:t>Table C.</w:t>
        </w:r>
        <w:r w:rsidR="00AD7F81" w:rsidRPr="008F4E22">
          <w:rPr>
            <w:rStyle w:val="Hyperlink"/>
            <w:noProof/>
          </w:rPr>
          <w:t>1</w:t>
        </w:r>
        <w:r w:rsidR="00AD7F81" w:rsidRPr="008F4E22">
          <w:rPr>
            <w:rStyle w:val="Hyperlink"/>
            <w:noProof/>
            <w:shd w:val="clear" w:color="auto" w:fill="E6E6E6"/>
          </w:rPr>
          <w:t xml:space="preserve">  – Annualisation Summary (concentrations presented in </w:t>
        </w:r>
        <w:r w:rsidR="00AD7F81" w:rsidRPr="008F4E22">
          <w:rPr>
            <w:rStyle w:val="Hyperlink"/>
            <w:rFonts w:cs="Arial"/>
            <w:noProof/>
            <w:shd w:val="clear" w:color="auto" w:fill="E6E6E6"/>
          </w:rPr>
          <w:t>µ</w:t>
        </w:r>
        <w:r w:rsidR="00AD7F81" w:rsidRPr="008F4E22">
          <w:rPr>
            <w:rStyle w:val="Hyperlink"/>
            <w:noProof/>
            <w:shd w:val="clear" w:color="auto" w:fill="E6E6E6"/>
          </w:rPr>
          <w:t>g/m</w:t>
        </w:r>
        <w:r w:rsidR="00AD7F81" w:rsidRPr="008F4E22">
          <w:rPr>
            <w:rStyle w:val="Hyperlink"/>
            <w:noProof/>
            <w:shd w:val="clear" w:color="auto" w:fill="E6E6E6"/>
            <w:vertAlign w:val="superscript"/>
          </w:rPr>
          <w:t>3</w:t>
        </w:r>
        <w:r w:rsidR="00AD7F81" w:rsidRPr="008F4E22">
          <w:rPr>
            <w:rStyle w:val="Hyperlink"/>
            <w:noProof/>
            <w:shd w:val="clear" w:color="auto" w:fill="E6E6E6"/>
          </w:rPr>
          <w:t>)</w:t>
        </w:r>
        <w:r w:rsidR="00AD7F81">
          <w:rPr>
            <w:noProof/>
            <w:webHidden/>
          </w:rPr>
          <w:tab/>
        </w:r>
        <w:r w:rsidR="00AD7F81">
          <w:rPr>
            <w:noProof/>
            <w:webHidden/>
          </w:rPr>
          <w:fldChar w:fldCharType="begin"/>
        </w:r>
        <w:r w:rsidR="00AD7F81">
          <w:rPr>
            <w:noProof/>
            <w:webHidden/>
          </w:rPr>
          <w:instrText xml:space="preserve"> PAGEREF _Toc161820877 \h </w:instrText>
        </w:r>
        <w:r w:rsidR="00AD7F81">
          <w:rPr>
            <w:noProof/>
            <w:webHidden/>
          </w:rPr>
        </w:r>
        <w:r w:rsidR="00AD7F81">
          <w:rPr>
            <w:noProof/>
            <w:webHidden/>
          </w:rPr>
          <w:fldChar w:fldCharType="separate"/>
        </w:r>
        <w:r w:rsidR="00C171A9">
          <w:rPr>
            <w:noProof/>
            <w:webHidden/>
          </w:rPr>
          <w:t>53</w:t>
        </w:r>
        <w:r w:rsidR="00AD7F81">
          <w:rPr>
            <w:noProof/>
            <w:webHidden/>
          </w:rPr>
          <w:fldChar w:fldCharType="end"/>
        </w:r>
      </w:hyperlink>
    </w:p>
    <w:p w14:paraId="6592E9C9" w14:textId="5F1CC904" w:rsidR="00AD7F81" w:rsidRDefault="00AD7F81">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78" w:history="1">
        <w:r w:rsidRPr="008F4E22">
          <w:rPr>
            <w:rStyle w:val="Hyperlink"/>
            <w:noProof/>
            <w:shd w:val="clear" w:color="auto" w:fill="E6E6E6"/>
          </w:rPr>
          <w:t>Table C.</w:t>
        </w:r>
        <w:r w:rsidRPr="008F4E22">
          <w:rPr>
            <w:rStyle w:val="Hyperlink"/>
            <w:noProof/>
          </w:rPr>
          <w:t>2</w:t>
        </w:r>
        <w:r w:rsidRPr="008F4E22">
          <w:rPr>
            <w:rStyle w:val="Hyperlink"/>
            <w:noProof/>
            <w:shd w:val="clear" w:color="auto" w:fill="E6E6E6"/>
          </w:rPr>
          <w:t xml:space="preserve"> – Bias Adjustment Factor</w:t>
        </w:r>
        <w:r>
          <w:rPr>
            <w:noProof/>
            <w:webHidden/>
          </w:rPr>
          <w:tab/>
        </w:r>
        <w:r>
          <w:rPr>
            <w:noProof/>
            <w:webHidden/>
          </w:rPr>
          <w:fldChar w:fldCharType="begin"/>
        </w:r>
        <w:r>
          <w:rPr>
            <w:noProof/>
            <w:webHidden/>
          </w:rPr>
          <w:instrText xml:space="preserve"> PAGEREF _Toc161820878 \h </w:instrText>
        </w:r>
        <w:r>
          <w:rPr>
            <w:noProof/>
            <w:webHidden/>
          </w:rPr>
        </w:r>
        <w:r>
          <w:rPr>
            <w:noProof/>
            <w:webHidden/>
          </w:rPr>
          <w:fldChar w:fldCharType="separate"/>
        </w:r>
        <w:r w:rsidR="00C171A9">
          <w:rPr>
            <w:noProof/>
            <w:webHidden/>
          </w:rPr>
          <w:t>54</w:t>
        </w:r>
        <w:r>
          <w:rPr>
            <w:noProof/>
            <w:webHidden/>
          </w:rPr>
          <w:fldChar w:fldCharType="end"/>
        </w:r>
      </w:hyperlink>
    </w:p>
    <w:p w14:paraId="501FBD54" w14:textId="1E9749C0" w:rsidR="00AD7F81" w:rsidRDefault="00AD7F81">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79" w:history="1">
        <w:r w:rsidRPr="008F4E22">
          <w:rPr>
            <w:rStyle w:val="Hyperlink"/>
            <w:noProof/>
            <w:shd w:val="clear" w:color="auto" w:fill="E6E6E6"/>
          </w:rPr>
          <w:t>Table C.</w:t>
        </w:r>
        <w:r w:rsidRPr="008F4E22">
          <w:rPr>
            <w:rStyle w:val="Hyperlink"/>
            <w:noProof/>
          </w:rPr>
          <w:t>3</w:t>
        </w:r>
        <w:r w:rsidRPr="008F4E22">
          <w:rPr>
            <w:rStyle w:val="Hyperlink"/>
            <w:noProof/>
            <w:shd w:val="clear" w:color="auto" w:fill="E6E6E6"/>
          </w:rPr>
          <w:t xml:space="preserve"> – Local Bias Adjustment Calculation</w:t>
        </w:r>
        <w:r>
          <w:rPr>
            <w:noProof/>
            <w:webHidden/>
          </w:rPr>
          <w:tab/>
        </w:r>
        <w:r>
          <w:rPr>
            <w:noProof/>
            <w:webHidden/>
          </w:rPr>
          <w:fldChar w:fldCharType="begin"/>
        </w:r>
        <w:r>
          <w:rPr>
            <w:noProof/>
            <w:webHidden/>
          </w:rPr>
          <w:instrText xml:space="preserve"> PAGEREF _Toc161820879 \h </w:instrText>
        </w:r>
        <w:r>
          <w:rPr>
            <w:noProof/>
            <w:webHidden/>
          </w:rPr>
        </w:r>
        <w:r>
          <w:rPr>
            <w:noProof/>
            <w:webHidden/>
          </w:rPr>
          <w:fldChar w:fldCharType="separate"/>
        </w:r>
        <w:r w:rsidR="00C171A9">
          <w:rPr>
            <w:noProof/>
            <w:webHidden/>
          </w:rPr>
          <w:t>55</w:t>
        </w:r>
        <w:r>
          <w:rPr>
            <w:noProof/>
            <w:webHidden/>
          </w:rPr>
          <w:fldChar w:fldCharType="end"/>
        </w:r>
      </w:hyperlink>
    </w:p>
    <w:p w14:paraId="6CAF1C46" w14:textId="71BFBB78" w:rsidR="00AD7F81" w:rsidRDefault="00AD7F81">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80" w:history="1">
        <w:r w:rsidRPr="008F4E22">
          <w:rPr>
            <w:rStyle w:val="Hyperlink"/>
            <w:noProof/>
            <w:shd w:val="clear" w:color="auto" w:fill="E6E6E6"/>
          </w:rPr>
          <w:t>Table C.</w:t>
        </w:r>
        <w:r w:rsidRPr="008F4E22">
          <w:rPr>
            <w:rStyle w:val="Hyperlink"/>
            <w:noProof/>
          </w:rPr>
          <w:t>4</w:t>
        </w:r>
        <w:r w:rsidRPr="008F4E22">
          <w:rPr>
            <w:rStyle w:val="Hyperlink"/>
            <w:noProof/>
            <w:shd w:val="clear" w:color="auto" w:fill="E6E6E6"/>
          </w:rPr>
          <w:t xml:space="preserve"> – Non-Automatic NO</w:t>
        </w:r>
        <w:r w:rsidRPr="008F4E22">
          <w:rPr>
            <w:rStyle w:val="Hyperlink"/>
            <w:noProof/>
            <w:shd w:val="clear" w:color="auto" w:fill="E6E6E6"/>
            <w:vertAlign w:val="subscript"/>
          </w:rPr>
          <w:t>2</w:t>
        </w:r>
        <w:r w:rsidRPr="008F4E22">
          <w:rPr>
            <w:rStyle w:val="Hyperlink"/>
            <w:noProof/>
            <w:shd w:val="clear" w:color="auto" w:fill="E6E6E6"/>
          </w:rPr>
          <w:t xml:space="preserve"> Fall off With Distance Calculations (concentrations presented in </w:t>
        </w:r>
        <w:r w:rsidRPr="008F4E22">
          <w:rPr>
            <w:rStyle w:val="Hyperlink"/>
            <w:rFonts w:cs="Arial"/>
            <w:noProof/>
            <w:shd w:val="clear" w:color="auto" w:fill="E6E6E6"/>
          </w:rPr>
          <w:t>µ</w:t>
        </w:r>
        <w:r w:rsidRPr="008F4E22">
          <w:rPr>
            <w:rStyle w:val="Hyperlink"/>
            <w:noProof/>
            <w:shd w:val="clear" w:color="auto" w:fill="E6E6E6"/>
          </w:rPr>
          <w:t>g/m</w:t>
        </w:r>
        <w:r w:rsidRPr="008F4E22">
          <w:rPr>
            <w:rStyle w:val="Hyperlink"/>
            <w:noProof/>
            <w:shd w:val="clear" w:color="auto" w:fill="E6E6E6"/>
            <w:vertAlign w:val="superscript"/>
          </w:rPr>
          <w:t>3</w:t>
        </w:r>
        <w:r w:rsidRPr="008F4E22">
          <w:rPr>
            <w:rStyle w:val="Hyperlink"/>
            <w:noProof/>
            <w:shd w:val="clear" w:color="auto" w:fill="E6E6E6"/>
          </w:rPr>
          <w:t>)</w:t>
        </w:r>
        <w:r>
          <w:rPr>
            <w:noProof/>
            <w:webHidden/>
          </w:rPr>
          <w:tab/>
        </w:r>
        <w:r>
          <w:rPr>
            <w:noProof/>
            <w:webHidden/>
          </w:rPr>
          <w:fldChar w:fldCharType="begin"/>
        </w:r>
        <w:r>
          <w:rPr>
            <w:noProof/>
            <w:webHidden/>
          </w:rPr>
          <w:instrText xml:space="preserve"> PAGEREF _Toc161820880 \h </w:instrText>
        </w:r>
        <w:r>
          <w:rPr>
            <w:noProof/>
            <w:webHidden/>
          </w:rPr>
        </w:r>
        <w:r>
          <w:rPr>
            <w:noProof/>
            <w:webHidden/>
          </w:rPr>
          <w:fldChar w:fldCharType="separate"/>
        </w:r>
        <w:r w:rsidR="00C171A9">
          <w:rPr>
            <w:noProof/>
            <w:webHidden/>
          </w:rPr>
          <w:t>57</w:t>
        </w:r>
        <w:r>
          <w:rPr>
            <w:noProof/>
            <w:webHidden/>
          </w:rPr>
          <w:fldChar w:fldCharType="end"/>
        </w:r>
      </w:hyperlink>
    </w:p>
    <w:p w14:paraId="14DCA4B1" w14:textId="3F3BC0AC" w:rsidR="00AD7F81" w:rsidRDefault="00AD7F81">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81" w:history="1">
        <w:r w:rsidRPr="008F4E22">
          <w:rPr>
            <w:rStyle w:val="Hyperlink"/>
            <w:noProof/>
            <w:shd w:val="clear" w:color="auto" w:fill="E6E6E6"/>
          </w:rPr>
          <w:t>Table C.</w:t>
        </w:r>
        <w:r w:rsidRPr="008F4E22">
          <w:rPr>
            <w:rStyle w:val="Hyperlink"/>
            <w:noProof/>
          </w:rPr>
          <w:t>5</w:t>
        </w:r>
        <w:r w:rsidRPr="008F4E22">
          <w:rPr>
            <w:rStyle w:val="Hyperlink"/>
            <w:noProof/>
            <w:shd w:val="clear" w:color="auto" w:fill="E6E6E6"/>
          </w:rPr>
          <w:t xml:space="preserve"> – Automatic NO</w:t>
        </w:r>
        <w:r w:rsidRPr="008F4E22">
          <w:rPr>
            <w:rStyle w:val="Hyperlink"/>
            <w:noProof/>
            <w:shd w:val="clear" w:color="auto" w:fill="E6E6E6"/>
            <w:vertAlign w:val="subscript"/>
          </w:rPr>
          <w:t>2</w:t>
        </w:r>
        <w:r w:rsidRPr="008F4E22">
          <w:rPr>
            <w:rStyle w:val="Hyperlink"/>
            <w:noProof/>
            <w:shd w:val="clear" w:color="auto" w:fill="E6E6E6"/>
          </w:rPr>
          <w:t xml:space="preserve"> Fall off With Distance Calculations (concentrations presented in </w:t>
        </w:r>
        <w:r w:rsidRPr="008F4E22">
          <w:rPr>
            <w:rStyle w:val="Hyperlink"/>
            <w:rFonts w:cs="Arial"/>
            <w:noProof/>
            <w:shd w:val="clear" w:color="auto" w:fill="E6E6E6"/>
          </w:rPr>
          <w:t>µ</w:t>
        </w:r>
        <w:r w:rsidRPr="008F4E22">
          <w:rPr>
            <w:rStyle w:val="Hyperlink"/>
            <w:noProof/>
            <w:shd w:val="clear" w:color="auto" w:fill="E6E6E6"/>
          </w:rPr>
          <w:t>g/m</w:t>
        </w:r>
        <w:r w:rsidRPr="008F4E22">
          <w:rPr>
            <w:rStyle w:val="Hyperlink"/>
            <w:noProof/>
            <w:shd w:val="clear" w:color="auto" w:fill="E6E6E6"/>
            <w:vertAlign w:val="superscript"/>
          </w:rPr>
          <w:t>3</w:t>
        </w:r>
        <w:r w:rsidRPr="008F4E22">
          <w:rPr>
            <w:rStyle w:val="Hyperlink"/>
            <w:noProof/>
            <w:shd w:val="clear" w:color="auto" w:fill="E6E6E6"/>
          </w:rPr>
          <w:t>)</w:t>
        </w:r>
        <w:r>
          <w:rPr>
            <w:noProof/>
            <w:webHidden/>
          </w:rPr>
          <w:tab/>
        </w:r>
        <w:r>
          <w:rPr>
            <w:noProof/>
            <w:webHidden/>
          </w:rPr>
          <w:fldChar w:fldCharType="begin"/>
        </w:r>
        <w:r>
          <w:rPr>
            <w:noProof/>
            <w:webHidden/>
          </w:rPr>
          <w:instrText xml:space="preserve"> PAGEREF _Toc161820881 \h </w:instrText>
        </w:r>
        <w:r>
          <w:rPr>
            <w:noProof/>
            <w:webHidden/>
          </w:rPr>
        </w:r>
        <w:r>
          <w:rPr>
            <w:noProof/>
            <w:webHidden/>
          </w:rPr>
          <w:fldChar w:fldCharType="separate"/>
        </w:r>
        <w:r w:rsidR="00C171A9">
          <w:rPr>
            <w:noProof/>
            <w:webHidden/>
          </w:rPr>
          <w:t>61</w:t>
        </w:r>
        <w:r>
          <w:rPr>
            <w:noProof/>
            <w:webHidden/>
          </w:rPr>
          <w:fldChar w:fldCharType="end"/>
        </w:r>
      </w:hyperlink>
    </w:p>
    <w:p w14:paraId="05283070" w14:textId="32B6EC72" w:rsidR="00AD7F81" w:rsidRDefault="004E0105">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r>
        <w:rPr>
          <w:rStyle w:val="Hyperlink"/>
          <w:noProof/>
        </w:rPr>
        <w:fldChar w:fldCharType="end"/>
      </w:r>
      <w:r w:rsidR="00647227">
        <w:rPr>
          <w:rStyle w:val="Hyperlink"/>
          <w:noProof/>
        </w:rPr>
        <w:fldChar w:fldCharType="begin"/>
      </w:r>
      <w:r w:rsidR="00647227">
        <w:rPr>
          <w:rStyle w:val="Hyperlink"/>
          <w:noProof/>
        </w:rPr>
        <w:instrText xml:space="preserve"> TOC \h \z \c "Table E" </w:instrText>
      </w:r>
      <w:r w:rsidR="00647227">
        <w:rPr>
          <w:rStyle w:val="Hyperlink"/>
          <w:noProof/>
        </w:rPr>
        <w:fldChar w:fldCharType="separate"/>
      </w:r>
      <w:hyperlink w:anchor="_Toc161820882" w:history="1">
        <w:r w:rsidR="00AD7F81" w:rsidRPr="003941C3">
          <w:rPr>
            <w:rStyle w:val="Hyperlink"/>
            <w:noProof/>
            <w:shd w:val="clear" w:color="auto" w:fill="E6E6E6"/>
          </w:rPr>
          <w:t>Table E.</w:t>
        </w:r>
        <w:r w:rsidR="00AD7F81" w:rsidRPr="003941C3">
          <w:rPr>
            <w:rStyle w:val="Hyperlink"/>
            <w:noProof/>
          </w:rPr>
          <w:t>1</w:t>
        </w:r>
        <w:r w:rsidR="00AD7F81" w:rsidRPr="003941C3">
          <w:rPr>
            <w:rStyle w:val="Hyperlink"/>
            <w:noProof/>
            <w:shd w:val="clear" w:color="auto" w:fill="E6E6E6"/>
          </w:rPr>
          <w:t xml:space="preserve"> – Air Quality Objectives in England</w:t>
        </w:r>
        <w:r w:rsidR="00AD7F81">
          <w:rPr>
            <w:noProof/>
            <w:webHidden/>
          </w:rPr>
          <w:tab/>
        </w:r>
        <w:r w:rsidR="00AD7F81">
          <w:rPr>
            <w:noProof/>
            <w:webHidden/>
          </w:rPr>
          <w:fldChar w:fldCharType="begin"/>
        </w:r>
        <w:r w:rsidR="00AD7F81">
          <w:rPr>
            <w:noProof/>
            <w:webHidden/>
          </w:rPr>
          <w:instrText xml:space="preserve"> PAGEREF _Toc161820882 \h </w:instrText>
        </w:r>
        <w:r w:rsidR="00AD7F81">
          <w:rPr>
            <w:noProof/>
            <w:webHidden/>
          </w:rPr>
        </w:r>
        <w:r w:rsidR="00AD7F81">
          <w:rPr>
            <w:noProof/>
            <w:webHidden/>
          </w:rPr>
          <w:fldChar w:fldCharType="separate"/>
        </w:r>
        <w:r w:rsidR="00C171A9">
          <w:rPr>
            <w:noProof/>
            <w:webHidden/>
          </w:rPr>
          <w:t>64</w:t>
        </w:r>
        <w:r w:rsidR="00AD7F81">
          <w:rPr>
            <w:noProof/>
            <w:webHidden/>
          </w:rPr>
          <w:fldChar w:fldCharType="end"/>
        </w:r>
      </w:hyperlink>
    </w:p>
    <w:p w14:paraId="11B0D9D9" w14:textId="3B8B1929" w:rsidR="008A315E" w:rsidRPr="00452DB0" w:rsidRDefault="00647227" w:rsidP="00452DB0">
      <w:pPr>
        <w:pStyle w:val="TableofFigures"/>
        <w:tabs>
          <w:tab w:val="right" w:leader="dot" w:pos="9621"/>
        </w:tabs>
        <w:rPr>
          <w:noProof/>
          <w:color w:val="1D70B8"/>
          <w:u w:val="single"/>
        </w:rPr>
        <w:sectPr w:rsidR="008A315E" w:rsidRPr="00452DB0" w:rsidSect="00A87CF9">
          <w:pgSz w:w="11899" w:h="16838" w:code="9"/>
          <w:pgMar w:top="1134" w:right="1134" w:bottom="1134" w:left="1134" w:header="340" w:footer="340" w:gutter="0"/>
          <w:pgNumType w:fmt="lowerRoman"/>
          <w:cols w:space="708"/>
          <w:docGrid w:linePitch="326"/>
        </w:sectPr>
      </w:pPr>
      <w:r>
        <w:rPr>
          <w:rStyle w:val="Hyperlink"/>
          <w:noProof/>
        </w:rPr>
        <w:fldChar w:fldCharType="end"/>
      </w:r>
    </w:p>
    <w:p w14:paraId="48A2219D" w14:textId="77777777" w:rsidR="00DB646E" w:rsidRPr="008474D8" w:rsidRDefault="2F813ACB" w:rsidP="07F01278">
      <w:pPr>
        <w:pStyle w:val="Heading1"/>
      </w:pPr>
      <w:bookmarkStart w:id="10" w:name="_Toc196385895"/>
      <w:bookmarkStart w:id="11" w:name="_Toc522629668"/>
      <w:bookmarkStart w:id="12" w:name="_Toc522629671"/>
      <w:bookmarkEnd w:id="9"/>
      <w:r w:rsidRPr="0040723F">
        <w:rPr>
          <w:shd w:val="clear" w:color="auto" w:fill="E6E6E6"/>
        </w:rPr>
        <w:lastRenderedPageBreak/>
        <w:t>Local Air Quality Management</w:t>
      </w:r>
      <w:bookmarkEnd w:id="10"/>
    </w:p>
    <w:p w14:paraId="0EF05E54" w14:textId="726CA8D4" w:rsidR="00C04D38" w:rsidRPr="00830471" w:rsidRDefault="00C04D38" w:rsidP="00400B0F">
      <w:r w:rsidRPr="00830471">
        <w:t xml:space="preserve">This report provides an overview of air quality in </w:t>
      </w:r>
      <w:r w:rsidR="001929A9" w:rsidRPr="00830471">
        <w:t>East Devon</w:t>
      </w:r>
      <w:r w:rsidR="00A1229F" w:rsidRPr="00830471">
        <w:t xml:space="preserve"> </w:t>
      </w:r>
      <w:r w:rsidRPr="00830471">
        <w:t xml:space="preserve">during </w:t>
      </w:r>
      <w:r w:rsidR="001929A9" w:rsidRPr="00830471">
        <w:t>2024</w:t>
      </w:r>
      <w:r w:rsidRPr="00830471">
        <w:t>. It fulfils the requirements of Local Air Quality Management (LAQM) as set out in Part IV of the Environment Act (1995)</w:t>
      </w:r>
      <w:r w:rsidR="00FF06B3" w:rsidRPr="00830471">
        <w:t>, as amended by the Environment Act (2021),</w:t>
      </w:r>
      <w:r w:rsidRPr="00830471">
        <w:t xml:space="preserve"> and the relevant Policy and Technical Guidance documents.</w:t>
      </w:r>
    </w:p>
    <w:p w14:paraId="365F6B46" w14:textId="4C762ECD" w:rsidR="007C35A9" w:rsidRPr="00830471" w:rsidRDefault="00C04D38" w:rsidP="00400B0F">
      <w:r w:rsidRPr="00830471">
        <w:t xml:space="preserve">The LAQM process places an obligation on all local authorities to regularly review and assess air quality in their areas, and to determine </w:t>
      </w:r>
      <w:r w:rsidR="005704E5" w:rsidRPr="00830471">
        <w:t>whether</w:t>
      </w:r>
      <w:r w:rsidRPr="00830471">
        <w:t xml:space="preserve"> the air quality objectives are likely to </w:t>
      </w:r>
      <w:proofErr w:type="gramStart"/>
      <w:r w:rsidRPr="00830471">
        <w:t>be achieved</w:t>
      </w:r>
      <w:proofErr w:type="gramEnd"/>
      <w:r w:rsidRPr="00830471">
        <w:t xml:space="preserve">. Where an exceedance is considered likely the local authority must declare an Air Quality Management Area (AQMA) and prepare an Air Quality Action Plan (AQAP) setting out the measures it intends to put in place </w:t>
      </w:r>
      <w:r w:rsidR="007B5165" w:rsidRPr="00830471">
        <w:t>in order to achieve and maintain</w:t>
      </w:r>
      <w:r w:rsidRPr="00830471">
        <w:t xml:space="preserve"> the objectives</w:t>
      </w:r>
      <w:r w:rsidR="007B5165" w:rsidRPr="00830471">
        <w:t xml:space="preserve"> and the dates by which each measure will be carried out</w:t>
      </w:r>
      <w:r w:rsidRPr="00830471">
        <w:t xml:space="preserve">. This Annual Status Report (ASR) is an annual requirement showing the strategies employed by </w:t>
      </w:r>
      <w:r w:rsidR="001929A9" w:rsidRPr="00830471">
        <w:t>East Devon District Council</w:t>
      </w:r>
      <w:r w:rsidRPr="00830471">
        <w:t xml:space="preserve"> to improve air quality and any progress made.</w:t>
      </w:r>
    </w:p>
    <w:p w14:paraId="05A31D19" w14:textId="5E96C9C2" w:rsidR="00DB646E" w:rsidRPr="00830471" w:rsidRDefault="00C04D38" w:rsidP="00400B0F">
      <w:r w:rsidRPr="00830471">
        <w:t xml:space="preserve">The statutory air quality objectives applicable to LAQM in England </w:t>
      </w:r>
      <w:r w:rsidR="00E33DDC" w:rsidRPr="00830471">
        <w:t>are</w:t>
      </w:r>
      <w:r w:rsidRPr="00830471">
        <w:t xml:space="preserve"> in </w:t>
      </w:r>
      <w:r w:rsidR="00E33DDC" w:rsidRPr="00830471">
        <w:rPr>
          <w:shd w:val="clear" w:color="auto" w:fill="E6E6E6"/>
        </w:rPr>
        <w:fldChar w:fldCharType="begin"/>
      </w:r>
      <w:r w:rsidR="00E33DDC" w:rsidRPr="00830471">
        <w:instrText xml:space="preserve"> REF _Ref55286084 \h  \* MERGEFORMAT </w:instrText>
      </w:r>
      <w:r w:rsidR="00E33DDC" w:rsidRPr="00830471">
        <w:rPr>
          <w:shd w:val="clear" w:color="auto" w:fill="E6E6E6"/>
        </w:rPr>
      </w:r>
      <w:r w:rsidR="00E33DDC" w:rsidRPr="00830471">
        <w:rPr>
          <w:shd w:val="clear" w:color="auto" w:fill="E6E6E6"/>
        </w:rPr>
        <w:fldChar w:fldCharType="separate"/>
      </w:r>
      <w:r w:rsidR="00AD7F81" w:rsidRPr="00830471">
        <w:t>Table E.</w:t>
      </w:r>
      <w:r w:rsidR="00AD7F81" w:rsidRPr="00830471">
        <w:rPr>
          <w:noProof/>
        </w:rPr>
        <w:t>1</w:t>
      </w:r>
      <w:r w:rsidR="00E33DDC" w:rsidRPr="00830471">
        <w:rPr>
          <w:shd w:val="clear" w:color="auto" w:fill="E6E6E6"/>
        </w:rPr>
        <w:fldChar w:fldCharType="end"/>
      </w:r>
      <w:r w:rsidR="00DB646E" w:rsidRPr="00830471">
        <w:t>.</w:t>
      </w:r>
    </w:p>
    <w:p w14:paraId="5D9FF231" w14:textId="77777777" w:rsidR="00E56F4E" w:rsidRPr="00E56F4E" w:rsidRDefault="00E56F4E" w:rsidP="00400B0F"/>
    <w:p w14:paraId="5C1B1EC9" w14:textId="77777777" w:rsidR="00E56F4E" w:rsidRDefault="00E56F4E" w:rsidP="00400B0F">
      <w:pPr>
        <w:spacing w:before="0" w:after="0"/>
        <w:rPr>
          <w:rFonts w:eastAsia="Times New Roman"/>
          <w:b/>
          <w:bCs/>
          <w:iCs/>
          <w:color w:val="008938"/>
          <w:sz w:val="36"/>
          <w:szCs w:val="28"/>
        </w:rPr>
        <w:sectPr w:rsidR="00E56F4E" w:rsidSect="00A87CF9">
          <w:footerReference w:type="default" r:id="rId19"/>
          <w:pgSz w:w="11899" w:h="16838" w:code="9"/>
          <w:pgMar w:top="1134" w:right="1134" w:bottom="1134" w:left="1134" w:header="340" w:footer="340" w:gutter="0"/>
          <w:pgNumType w:start="1"/>
          <w:cols w:space="708"/>
          <w:docGrid w:linePitch="326"/>
        </w:sectPr>
      </w:pPr>
      <w:bookmarkStart w:id="13" w:name="_Toc522629664"/>
      <w:bookmarkStart w:id="14" w:name="_Toc51079263"/>
    </w:p>
    <w:p w14:paraId="1778EED2" w14:textId="5959B11F" w:rsidR="00DB646E" w:rsidRPr="008474D8" w:rsidRDefault="735FECCE" w:rsidP="001F1CA2">
      <w:pPr>
        <w:pStyle w:val="Heading1"/>
      </w:pPr>
      <w:bookmarkStart w:id="15" w:name="_Toc65697826"/>
      <w:bookmarkStart w:id="16" w:name="_Toc65697870"/>
      <w:bookmarkStart w:id="17" w:name="_Toc66392321"/>
      <w:bookmarkStart w:id="18" w:name="_Toc66450356"/>
      <w:bookmarkStart w:id="19" w:name="_Toc66450868"/>
      <w:bookmarkStart w:id="20" w:name="_Toc65697827"/>
      <w:bookmarkStart w:id="21" w:name="_Toc65697871"/>
      <w:bookmarkStart w:id="22" w:name="_Toc66392322"/>
      <w:bookmarkStart w:id="23" w:name="_Toc66450357"/>
      <w:bookmarkStart w:id="24" w:name="_Toc66450869"/>
      <w:bookmarkStart w:id="25" w:name="_Toc196385896"/>
      <w:bookmarkEnd w:id="13"/>
      <w:bookmarkEnd w:id="14"/>
      <w:bookmarkEnd w:id="15"/>
      <w:bookmarkEnd w:id="16"/>
      <w:bookmarkEnd w:id="17"/>
      <w:bookmarkEnd w:id="18"/>
      <w:bookmarkEnd w:id="19"/>
      <w:bookmarkEnd w:id="20"/>
      <w:bookmarkEnd w:id="21"/>
      <w:bookmarkEnd w:id="22"/>
      <w:bookmarkEnd w:id="23"/>
      <w:bookmarkEnd w:id="24"/>
      <w:r w:rsidRPr="0040723F">
        <w:rPr>
          <w:shd w:val="clear" w:color="auto" w:fill="E6E6E6"/>
        </w:rPr>
        <w:lastRenderedPageBreak/>
        <w:t>Actions to Improve Air Quality</w:t>
      </w:r>
      <w:bookmarkEnd w:id="25"/>
    </w:p>
    <w:p w14:paraId="03A9C715" w14:textId="27776813" w:rsidR="00AB10CA" w:rsidRPr="009533E2" w:rsidRDefault="00007D59" w:rsidP="00AB10CA">
      <w:pPr>
        <w:pStyle w:val="Heading2-2"/>
        <w:rPr>
          <w:sz w:val="32"/>
          <w:szCs w:val="24"/>
        </w:rPr>
      </w:pPr>
      <w:bookmarkStart w:id="26" w:name="_Ref67921876"/>
      <w:bookmarkStart w:id="27" w:name="_Ref67922020"/>
      <w:bookmarkStart w:id="28" w:name="_Toc196385897"/>
      <w:bookmarkStart w:id="29" w:name="_Toc522629667"/>
      <w:bookmarkStart w:id="30" w:name="_Toc51079264"/>
      <w:r w:rsidRPr="009533E2">
        <w:rPr>
          <w:sz w:val="32"/>
          <w:szCs w:val="24"/>
        </w:rPr>
        <w:t>Air Quality Management Areas</w:t>
      </w:r>
      <w:bookmarkEnd w:id="26"/>
      <w:bookmarkEnd w:id="27"/>
      <w:bookmarkEnd w:id="28"/>
    </w:p>
    <w:p w14:paraId="52FE0E52" w14:textId="7AAD56DD" w:rsidR="00EC5AA4" w:rsidRDefault="00EC5AA4" w:rsidP="00400B0F">
      <w:bookmarkStart w:id="31" w:name="_Toc473641178"/>
      <w:bookmarkStart w:id="32" w:name="_Toc522629669"/>
      <w:bookmarkStart w:id="33" w:name="_Toc51079269"/>
      <w:r w:rsidRPr="00EC5AA4">
        <w:t xml:space="preserve">Air Quality Management Areas (AQMAs) </w:t>
      </w:r>
      <w:proofErr w:type="gramStart"/>
      <w:r w:rsidRPr="00EC5AA4">
        <w:t>are declared</w:t>
      </w:r>
      <w:proofErr w:type="gramEnd"/>
      <w:r w:rsidRPr="00EC5AA4">
        <w:t xml:space="preserve"> when there is an exceedance or </w:t>
      </w:r>
      <w:proofErr w:type="gramStart"/>
      <w:r w:rsidRPr="00EC5AA4">
        <w:t>likely exceedance</w:t>
      </w:r>
      <w:proofErr w:type="gramEnd"/>
      <w:r w:rsidRPr="00EC5AA4">
        <w:t xml:space="preserve"> of an air quality objective. After declaration, the authority </w:t>
      </w:r>
      <w:r w:rsidR="007A6882">
        <w:t>should</w:t>
      </w:r>
      <w:r w:rsidR="007A6882" w:rsidRPr="00EC5AA4">
        <w:t xml:space="preserve"> </w:t>
      </w:r>
      <w:r w:rsidRPr="00EC5AA4">
        <w:t>prepare an Air Quality Action Plan (AQAP) within 1</w:t>
      </w:r>
      <w:r w:rsidR="00765843">
        <w:t>8</w:t>
      </w:r>
      <w:r w:rsidR="00586587">
        <w:t xml:space="preserve"> </w:t>
      </w:r>
      <w:r w:rsidRPr="00EC5AA4">
        <w:t>months</w:t>
      </w:r>
      <w:r w:rsidR="00584B86">
        <w:t>. The AQAP</w:t>
      </w:r>
      <w:r w:rsidR="001D7E98">
        <w:t xml:space="preserve"> should specify how air quality targets will </w:t>
      </w:r>
      <w:proofErr w:type="gramStart"/>
      <w:r w:rsidR="001D7E98">
        <w:t>be achieved</w:t>
      </w:r>
      <w:proofErr w:type="gramEnd"/>
      <w:r w:rsidR="001D7E98">
        <w:t xml:space="preserve"> and </w:t>
      </w:r>
      <w:r w:rsidR="000F70BA">
        <w:t>maintained and</w:t>
      </w:r>
      <w:r w:rsidR="001D7E98">
        <w:t xml:space="preserve"> </w:t>
      </w:r>
      <w:r w:rsidR="00797BED">
        <w:t xml:space="preserve">provide </w:t>
      </w:r>
      <w:r w:rsidR="001D7E98">
        <w:t xml:space="preserve">dates by which measures will be </w:t>
      </w:r>
      <w:proofErr w:type="gramStart"/>
      <w:r w:rsidR="001D7E98">
        <w:t>carried out</w:t>
      </w:r>
      <w:proofErr w:type="gramEnd"/>
      <w:r w:rsidR="001D7E98">
        <w:t xml:space="preserve">. </w:t>
      </w:r>
    </w:p>
    <w:p w14:paraId="6F00F60A" w14:textId="77777777" w:rsidR="001929A9" w:rsidRPr="00873862" w:rsidRDefault="001929A9" w:rsidP="07F01278">
      <w:r w:rsidRPr="00873862">
        <w:t>East Devon District Council</w:t>
      </w:r>
      <w:r w:rsidR="55AC7986" w:rsidRPr="00873862">
        <w:t xml:space="preserve"> currently does not have any </w:t>
      </w:r>
      <w:r w:rsidR="7D7AD388" w:rsidRPr="00873862">
        <w:t xml:space="preserve">declared </w:t>
      </w:r>
      <w:r w:rsidR="55AC7986" w:rsidRPr="00873862">
        <w:t>AQMAs.</w:t>
      </w:r>
      <w:r w:rsidR="44F7C3C1" w:rsidRPr="00873862">
        <w:t xml:space="preserve"> </w:t>
      </w:r>
    </w:p>
    <w:p w14:paraId="444CE9C5" w14:textId="4DA705E7" w:rsidR="00956A7A" w:rsidRPr="00873862" w:rsidRDefault="3E58EC93" w:rsidP="07F01278">
      <w:r w:rsidRPr="00873862">
        <w:t xml:space="preserve">A </w:t>
      </w:r>
      <w:r w:rsidR="44F7C3C1" w:rsidRPr="00873862">
        <w:t>local Air Quality Strategy</w:t>
      </w:r>
      <w:r w:rsidR="31B5BA8B" w:rsidRPr="00873862">
        <w:t xml:space="preserve"> is under development</w:t>
      </w:r>
      <w:r w:rsidR="00873862" w:rsidRPr="00873862">
        <w:t xml:space="preserve"> </w:t>
      </w:r>
      <w:r w:rsidR="0946CC6B" w:rsidRPr="00873862">
        <w:t xml:space="preserve">to </w:t>
      </w:r>
      <w:r w:rsidR="0946CC6B" w:rsidRPr="00873862">
        <w:rPr>
          <w:rFonts w:cs="Arial"/>
          <w:szCs w:val="24"/>
        </w:rPr>
        <w:t>prevent and reduce polluting activities</w:t>
      </w:r>
      <w:r w:rsidR="31B5BA8B" w:rsidRPr="00873862">
        <w:t xml:space="preserve">. </w:t>
      </w:r>
    </w:p>
    <w:p w14:paraId="6E8981BF" w14:textId="77777777" w:rsidR="00B230FF" w:rsidRDefault="00B230FF" w:rsidP="00400B0F">
      <w:pPr>
        <w:spacing w:before="0" w:after="0"/>
      </w:pPr>
    </w:p>
    <w:p w14:paraId="2C436CA1" w14:textId="77777777" w:rsidR="00B36108" w:rsidRDefault="00B36108" w:rsidP="00400B0F">
      <w:pPr>
        <w:pStyle w:val="Caption"/>
        <w:sectPr w:rsidR="00B36108" w:rsidSect="00A87CF9">
          <w:pgSz w:w="11899" w:h="16838" w:code="9"/>
          <w:pgMar w:top="1134" w:right="1134" w:bottom="1134" w:left="1134" w:header="340" w:footer="340" w:gutter="0"/>
          <w:cols w:space="708"/>
          <w:docGrid w:linePitch="326"/>
        </w:sectPr>
      </w:pPr>
    </w:p>
    <w:p w14:paraId="4EB36B4D" w14:textId="0DA1436B" w:rsidR="00E2126C" w:rsidRPr="009533E2" w:rsidRDefault="0E864535" w:rsidP="00CD3892">
      <w:pPr>
        <w:pStyle w:val="Heading2-2"/>
        <w:rPr>
          <w:sz w:val="32"/>
          <w:szCs w:val="24"/>
        </w:rPr>
      </w:pPr>
      <w:bookmarkStart w:id="34" w:name="_Ref67921911"/>
      <w:bookmarkStart w:id="35" w:name="_Ref67921942"/>
      <w:bookmarkStart w:id="36" w:name="_Ref67921979"/>
      <w:bookmarkStart w:id="37" w:name="_Toc196385898"/>
      <w:bookmarkEnd w:id="31"/>
      <w:bookmarkEnd w:id="32"/>
      <w:bookmarkEnd w:id="33"/>
      <w:r w:rsidRPr="009533E2">
        <w:rPr>
          <w:sz w:val="32"/>
          <w:szCs w:val="24"/>
        </w:rPr>
        <w:lastRenderedPageBreak/>
        <w:t xml:space="preserve">Progress and Impact of Measures to address Air Quality in </w:t>
      </w:r>
      <w:bookmarkEnd w:id="34"/>
      <w:bookmarkEnd w:id="35"/>
      <w:bookmarkEnd w:id="36"/>
      <w:r w:rsidR="001929A9" w:rsidRPr="001929A9">
        <w:rPr>
          <w:sz w:val="32"/>
          <w:szCs w:val="24"/>
        </w:rPr>
        <w:t>East Devon</w:t>
      </w:r>
      <w:bookmarkEnd w:id="37"/>
    </w:p>
    <w:p w14:paraId="4A8348CD" w14:textId="1E073BA7" w:rsidR="00F512E1" w:rsidRDefault="00FC1045" w:rsidP="00400B0F">
      <w:r>
        <w:t>Defra’s appraisal of last year’s ASR concluded</w:t>
      </w:r>
      <w:r w:rsidR="00F512E1">
        <w:t>:</w:t>
      </w:r>
    </w:p>
    <w:p w14:paraId="113D77E0" w14:textId="77777777" w:rsidR="00F512E1" w:rsidRPr="00F512E1" w:rsidRDefault="00F512E1" w:rsidP="00F512E1">
      <w:pPr>
        <w:pStyle w:val="TRLBodyText"/>
        <w:spacing w:line="360" w:lineRule="auto"/>
        <w:rPr>
          <w:rFonts w:ascii="Arial" w:hAnsi="Arial" w:cs="Arial"/>
          <w:i/>
          <w:iCs/>
          <w:szCs w:val="24"/>
        </w:rPr>
      </w:pPr>
      <w:r w:rsidRPr="00F512E1">
        <w:rPr>
          <w:rFonts w:ascii="Arial" w:hAnsi="Arial" w:cs="Arial"/>
          <w:i/>
          <w:iCs/>
          <w:szCs w:val="24"/>
        </w:rPr>
        <w:t xml:space="preserve">The report is well structured, detailed, and provides the information specified in the Guidance. The following comments </w:t>
      </w:r>
      <w:proofErr w:type="gramStart"/>
      <w:r w:rsidRPr="00F512E1">
        <w:rPr>
          <w:rFonts w:ascii="Arial" w:hAnsi="Arial" w:cs="Arial"/>
          <w:i/>
          <w:iCs/>
          <w:szCs w:val="24"/>
        </w:rPr>
        <w:t>are designed</w:t>
      </w:r>
      <w:proofErr w:type="gramEnd"/>
      <w:r w:rsidRPr="00F512E1">
        <w:rPr>
          <w:rFonts w:ascii="Arial" w:hAnsi="Arial" w:cs="Arial"/>
          <w:i/>
          <w:iCs/>
          <w:szCs w:val="24"/>
        </w:rPr>
        <w:t xml:space="preserve"> to inform future reports:</w:t>
      </w:r>
    </w:p>
    <w:p w14:paraId="69D2C114" w14:textId="60620965" w:rsidR="004672CA" w:rsidRPr="004672CA" w:rsidRDefault="00F512E1" w:rsidP="004672CA">
      <w:pPr>
        <w:pStyle w:val="TRLBodyText"/>
        <w:numPr>
          <w:ilvl w:val="0"/>
          <w:numId w:val="80"/>
        </w:numPr>
        <w:spacing w:line="360" w:lineRule="auto"/>
        <w:rPr>
          <w:rFonts w:ascii="Arial" w:hAnsi="Arial" w:cs="Arial"/>
          <w:i/>
          <w:iCs/>
          <w:szCs w:val="24"/>
        </w:rPr>
      </w:pPr>
      <w:r w:rsidRPr="00F512E1">
        <w:rPr>
          <w:rFonts w:ascii="Arial" w:hAnsi="Arial" w:cs="Arial"/>
          <w:i/>
          <w:iCs/>
          <w:szCs w:val="24"/>
        </w:rPr>
        <w:t xml:space="preserve">Table C.1 includes </w:t>
      </w:r>
      <w:proofErr w:type="spellStart"/>
      <w:r w:rsidRPr="00F512E1">
        <w:rPr>
          <w:rFonts w:ascii="Arial" w:hAnsi="Arial" w:cs="Arial"/>
          <w:i/>
          <w:iCs/>
          <w:szCs w:val="24"/>
        </w:rPr>
        <w:t>annualisation</w:t>
      </w:r>
      <w:proofErr w:type="spellEnd"/>
      <w:r w:rsidRPr="00F512E1">
        <w:rPr>
          <w:rFonts w:ascii="Arial" w:hAnsi="Arial" w:cs="Arial"/>
          <w:i/>
          <w:iCs/>
          <w:szCs w:val="24"/>
        </w:rPr>
        <w:t xml:space="preserve"> factors for N63_LODGE but no final annualised concentration. As this site had 9 months of valid data capture, </w:t>
      </w:r>
      <w:proofErr w:type="spellStart"/>
      <w:r w:rsidRPr="00F512E1">
        <w:rPr>
          <w:rFonts w:ascii="Arial" w:hAnsi="Arial" w:cs="Arial"/>
          <w:i/>
          <w:iCs/>
          <w:szCs w:val="24"/>
        </w:rPr>
        <w:t>annualisation</w:t>
      </w:r>
      <w:proofErr w:type="spellEnd"/>
      <w:r w:rsidRPr="00F512E1">
        <w:rPr>
          <w:rFonts w:ascii="Arial" w:hAnsi="Arial" w:cs="Arial"/>
          <w:i/>
          <w:iCs/>
          <w:szCs w:val="24"/>
        </w:rPr>
        <w:t xml:space="preserve"> </w:t>
      </w:r>
      <w:proofErr w:type="gramStart"/>
      <w:r w:rsidRPr="00F512E1">
        <w:rPr>
          <w:rFonts w:ascii="Arial" w:hAnsi="Arial" w:cs="Arial"/>
          <w:i/>
          <w:iCs/>
          <w:szCs w:val="24"/>
        </w:rPr>
        <w:t>was not required</w:t>
      </w:r>
      <w:proofErr w:type="gramEnd"/>
      <w:r w:rsidRPr="00F512E1">
        <w:rPr>
          <w:rFonts w:ascii="Arial" w:hAnsi="Arial" w:cs="Arial"/>
          <w:i/>
          <w:iCs/>
          <w:szCs w:val="24"/>
        </w:rPr>
        <w:t xml:space="preserve"> as per </w:t>
      </w:r>
      <w:proofErr w:type="gramStart"/>
      <w:r w:rsidRPr="00F512E1">
        <w:rPr>
          <w:rFonts w:ascii="Arial" w:hAnsi="Arial" w:cs="Arial"/>
          <w:i/>
          <w:iCs/>
          <w:szCs w:val="24"/>
        </w:rPr>
        <w:t>LAQM.TG(</w:t>
      </w:r>
      <w:proofErr w:type="gramEnd"/>
      <w:r w:rsidRPr="00F512E1">
        <w:rPr>
          <w:rFonts w:ascii="Arial" w:hAnsi="Arial" w:cs="Arial"/>
          <w:i/>
          <w:iCs/>
          <w:szCs w:val="24"/>
        </w:rPr>
        <w:t xml:space="preserve">22), despite having a data capture of less than 75%. It may be useful to state that </w:t>
      </w:r>
      <w:proofErr w:type="spellStart"/>
      <w:r w:rsidRPr="00F512E1">
        <w:rPr>
          <w:rFonts w:ascii="Arial" w:hAnsi="Arial" w:cs="Arial"/>
          <w:i/>
          <w:iCs/>
          <w:szCs w:val="24"/>
        </w:rPr>
        <w:t>annualisation</w:t>
      </w:r>
      <w:proofErr w:type="spellEnd"/>
      <w:r w:rsidRPr="00F512E1">
        <w:rPr>
          <w:rFonts w:ascii="Arial" w:hAnsi="Arial" w:cs="Arial"/>
          <w:i/>
          <w:iCs/>
          <w:szCs w:val="24"/>
        </w:rPr>
        <w:t xml:space="preserve"> has not </w:t>
      </w:r>
      <w:proofErr w:type="gramStart"/>
      <w:r w:rsidRPr="00F512E1">
        <w:rPr>
          <w:rFonts w:ascii="Arial" w:hAnsi="Arial" w:cs="Arial"/>
          <w:i/>
          <w:iCs/>
          <w:szCs w:val="24"/>
        </w:rPr>
        <w:t>been completed</w:t>
      </w:r>
      <w:proofErr w:type="gramEnd"/>
      <w:r w:rsidRPr="00F512E1">
        <w:rPr>
          <w:rFonts w:ascii="Arial" w:hAnsi="Arial" w:cs="Arial"/>
          <w:i/>
          <w:iCs/>
          <w:szCs w:val="24"/>
        </w:rPr>
        <w:t xml:space="preserve"> for this reason, as including N63_LODGE within Table C.1 suggests that </w:t>
      </w:r>
      <w:proofErr w:type="spellStart"/>
      <w:r w:rsidRPr="00F512E1">
        <w:rPr>
          <w:rFonts w:ascii="Arial" w:hAnsi="Arial" w:cs="Arial"/>
          <w:i/>
          <w:iCs/>
          <w:szCs w:val="24"/>
        </w:rPr>
        <w:t>annualisation</w:t>
      </w:r>
      <w:proofErr w:type="spellEnd"/>
      <w:r w:rsidRPr="00F512E1">
        <w:rPr>
          <w:rFonts w:ascii="Arial" w:hAnsi="Arial" w:cs="Arial"/>
          <w:i/>
          <w:iCs/>
          <w:szCs w:val="24"/>
        </w:rPr>
        <w:t xml:space="preserve"> </w:t>
      </w:r>
      <w:proofErr w:type="gramStart"/>
      <w:r w:rsidRPr="00F512E1">
        <w:rPr>
          <w:rFonts w:ascii="Arial" w:hAnsi="Arial" w:cs="Arial"/>
          <w:i/>
          <w:iCs/>
          <w:szCs w:val="24"/>
        </w:rPr>
        <w:t>was completed</w:t>
      </w:r>
      <w:proofErr w:type="gramEnd"/>
      <w:r w:rsidRPr="00F512E1">
        <w:rPr>
          <w:rFonts w:ascii="Arial" w:hAnsi="Arial" w:cs="Arial"/>
          <w:i/>
          <w:iCs/>
          <w:szCs w:val="24"/>
        </w:rPr>
        <w:t xml:space="preserve"> for this site. Alternatively, N63_LODGE could </w:t>
      </w:r>
      <w:proofErr w:type="gramStart"/>
      <w:r w:rsidRPr="00F512E1">
        <w:rPr>
          <w:rFonts w:ascii="Arial" w:hAnsi="Arial" w:cs="Arial"/>
          <w:i/>
          <w:iCs/>
          <w:szCs w:val="24"/>
        </w:rPr>
        <w:t>be removed</w:t>
      </w:r>
      <w:proofErr w:type="gramEnd"/>
      <w:r w:rsidRPr="00F512E1">
        <w:rPr>
          <w:rFonts w:ascii="Arial" w:hAnsi="Arial" w:cs="Arial"/>
          <w:i/>
          <w:iCs/>
          <w:szCs w:val="24"/>
        </w:rPr>
        <w:t xml:space="preserve"> from Table C.1 to avoid confusion.</w:t>
      </w:r>
    </w:p>
    <w:p w14:paraId="673B06D4" w14:textId="0D8C07B9" w:rsidR="004672CA" w:rsidRDefault="00F512E1" w:rsidP="004672CA">
      <w:pPr>
        <w:pStyle w:val="TRLBodyText"/>
        <w:numPr>
          <w:ilvl w:val="0"/>
          <w:numId w:val="80"/>
        </w:numPr>
        <w:spacing w:line="360" w:lineRule="auto"/>
        <w:rPr>
          <w:rFonts w:ascii="Arial" w:hAnsi="Arial" w:cs="Arial"/>
          <w:i/>
          <w:iCs/>
          <w:szCs w:val="24"/>
        </w:rPr>
      </w:pPr>
      <w:r w:rsidRPr="00F512E1">
        <w:rPr>
          <w:rFonts w:ascii="Arial" w:hAnsi="Arial" w:cs="Arial"/>
          <w:i/>
          <w:iCs/>
          <w:szCs w:val="24"/>
        </w:rPr>
        <w:t>The Council have included a discussion regarding measures to reduce PM</w:t>
      </w:r>
      <w:r w:rsidRPr="00F512E1">
        <w:rPr>
          <w:rFonts w:ascii="Arial" w:hAnsi="Arial" w:cs="Arial"/>
          <w:i/>
          <w:iCs/>
          <w:szCs w:val="24"/>
          <w:vertAlign w:val="subscript"/>
        </w:rPr>
        <w:t>2.5</w:t>
      </w:r>
      <w:r w:rsidRPr="00F512E1">
        <w:rPr>
          <w:rFonts w:ascii="Arial" w:hAnsi="Arial" w:cs="Arial"/>
          <w:i/>
          <w:iCs/>
          <w:szCs w:val="24"/>
        </w:rPr>
        <w:t xml:space="preserve"> concentrations. Within this discussion, the Council have stated that Defra modelled PM</w:t>
      </w:r>
      <w:r w:rsidRPr="00F512E1">
        <w:rPr>
          <w:rFonts w:ascii="Arial" w:hAnsi="Arial" w:cs="Arial"/>
          <w:i/>
          <w:iCs/>
          <w:szCs w:val="24"/>
          <w:vertAlign w:val="subscript"/>
        </w:rPr>
        <w:t>2.</w:t>
      </w:r>
      <w:r w:rsidR="004967C1" w:rsidRPr="00F512E1">
        <w:rPr>
          <w:rFonts w:ascii="Arial" w:hAnsi="Arial" w:cs="Arial"/>
          <w:i/>
          <w:iCs/>
          <w:szCs w:val="24"/>
          <w:vertAlign w:val="subscript"/>
        </w:rPr>
        <w:t>5</w:t>
      </w:r>
      <w:r w:rsidR="004967C1" w:rsidRPr="00F512E1">
        <w:rPr>
          <w:rFonts w:ascii="Arial" w:hAnsi="Arial" w:cs="Arial"/>
          <w:i/>
          <w:iCs/>
          <w:szCs w:val="24"/>
        </w:rPr>
        <w:t xml:space="preserve"> background</w:t>
      </w:r>
      <w:r w:rsidRPr="00F512E1">
        <w:rPr>
          <w:rFonts w:ascii="Arial" w:hAnsi="Arial" w:cs="Arial"/>
          <w:i/>
          <w:iCs/>
          <w:szCs w:val="24"/>
        </w:rPr>
        <w:t xml:space="preserve"> concentrations are well-below the objective, which supports the monitored concentrations from the AURN site. The Public Health D01 indicator has also </w:t>
      </w:r>
      <w:proofErr w:type="gramStart"/>
      <w:r w:rsidRPr="00F512E1">
        <w:rPr>
          <w:rFonts w:ascii="Arial" w:hAnsi="Arial" w:cs="Arial"/>
          <w:i/>
          <w:iCs/>
          <w:szCs w:val="24"/>
        </w:rPr>
        <w:t>been included</w:t>
      </w:r>
      <w:proofErr w:type="gramEnd"/>
      <w:r w:rsidRPr="00F512E1">
        <w:rPr>
          <w:rFonts w:ascii="Arial" w:hAnsi="Arial" w:cs="Arial"/>
          <w:i/>
          <w:iCs/>
          <w:szCs w:val="24"/>
        </w:rPr>
        <w:t>, which is below the regional and national statistics. The Council should continue to include these discussions in future reports.</w:t>
      </w:r>
    </w:p>
    <w:p w14:paraId="7C69D8AD" w14:textId="6AFEA930" w:rsidR="009A25ED" w:rsidRDefault="009A25ED" w:rsidP="009A25ED">
      <w:pPr>
        <w:pStyle w:val="TRLBodyText"/>
        <w:spacing w:line="360" w:lineRule="auto"/>
        <w:ind w:left="720"/>
        <w:rPr>
          <w:rFonts w:ascii="Arial" w:hAnsi="Arial" w:cs="Arial"/>
          <w:szCs w:val="24"/>
        </w:rPr>
      </w:pPr>
      <w:r w:rsidRPr="009A25ED">
        <w:rPr>
          <w:rFonts w:ascii="Arial" w:hAnsi="Arial" w:cs="Arial"/>
          <w:szCs w:val="24"/>
        </w:rPr>
        <w:t xml:space="preserve">This has </w:t>
      </w:r>
      <w:proofErr w:type="gramStart"/>
      <w:r w:rsidRPr="009A25ED">
        <w:rPr>
          <w:rFonts w:ascii="Arial" w:hAnsi="Arial" w:cs="Arial"/>
          <w:szCs w:val="24"/>
        </w:rPr>
        <w:t>been noted</w:t>
      </w:r>
      <w:proofErr w:type="gramEnd"/>
      <w:r>
        <w:rPr>
          <w:rFonts w:ascii="Arial" w:hAnsi="Arial" w:cs="Arial"/>
          <w:szCs w:val="24"/>
        </w:rPr>
        <w:t>,</w:t>
      </w:r>
      <w:r w:rsidRPr="009A25ED">
        <w:rPr>
          <w:rFonts w:ascii="Arial" w:hAnsi="Arial" w:cs="Arial"/>
          <w:szCs w:val="24"/>
        </w:rPr>
        <w:t xml:space="preserve"> and the DEFRA modelled PM2.5 background concentrations and Public Health Indicator data ha</w:t>
      </w:r>
      <w:r w:rsidR="004967C1">
        <w:rPr>
          <w:rFonts w:ascii="Arial" w:hAnsi="Arial" w:cs="Arial"/>
          <w:szCs w:val="24"/>
        </w:rPr>
        <w:t>s</w:t>
      </w:r>
      <w:r w:rsidRPr="009A25ED">
        <w:rPr>
          <w:rFonts w:ascii="Arial" w:hAnsi="Arial" w:cs="Arial"/>
          <w:szCs w:val="24"/>
        </w:rPr>
        <w:t xml:space="preserve"> </w:t>
      </w:r>
      <w:proofErr w:type="gramStart"/>
      <w:r w:rsidRPr="009A25ED">
        <w:rPr>
          <w:rFonts w:ascii="Arial" w:hAnsi="Arial" w:cs="Arial"/>
          <w:szCs w:val="24"/>
        </w:rPr>
        <w:t>been included</w:t>
      </w:r>
      <w:proofErr w:type="gramEnd"/>
      <w:r w:rsidRPr="009A25ED">
        <w:rPr>
          <w:rFonts w:ascii="Arial" w:hAnsi="Arial" w:cs="Arial"/>
          <w:szCs w:val="24"/>
        </w:rPr>
        <w:t xml:space="preserve"> within this current report. </w:t>
      </w:r>
    </w:p>
    <w:p w14:paraId="6B528C43" w14:textId="77777777" w:rsidR="00AE4353" w:rsidRPr="009A25ED" w:rsidRDefault="00AE4353" w:rsidP="009A25ED">
      <w:pPr>
        <w:pStyle w:val="TRLBodyText"/>
        <w:spacing w:line="360" w:lineRule="auto"/>
        <w:ind w:left="720"/>
        <w:rPr>
          <w:rFonts w:ascii="Arial" w:hAnsi="Arial" w:cs="Arial"/>
          <w:szCs w:val="24"/>
        </w:rPr>
      </w:pPr>
    </w:p>
    <w:p w14:paraId="0A22003E" w14:textId="0C8462D0" w:rsidR="004672CA" w:rsidRPr="004672CA" w:rsidRDefault="00F512E1" w:rsidP="004672CA">
      <w:pPr>
        <w:pStyle w:val="TRLBodyText"/>
        <w:numPr>
          <w:ilvl w:val="0"/>
          <w:numId w:val="80"/>
        </w:numPr>
        <w:spacing w:line="360" w:lineRule="auto"/>
        <w:rPr>
          <w:rFonts w:ascii="Arial" w:hAnsi="Arial" w:cs="Arial"/>
          <w:i/>
          <w:iCs/>
          <w:szCs w:val="24"/>
        </w:rPr>
      </w:pPr>
      <w:r w:rsidRPr="00F512E1">
        <w:rPr>
          <w:rFonts w:ascii="Arial" w:hAnsi="Arial" w:cs="Arial"/>
          <w:i/>
          <w:iCs/>
          <w:szCs w:val="24"/>
        </w:rPr>
        <w:t xml:space="preserve">Figure D.10 does not have a complete figure </w:t>
      </w:r>
      <w:r w:rsidR="004967C1" w:rsidRPr="00F512E1">
        <w:rPr>
          <w:rFonts w:ascii="Arial" w:hAnsi="Arial" w:cs="Arial"/>
          <w:i/>
          <w:iCs/>
          <w:szCs w:val="24"/>
        </w:rPr>
        <w:t>caption and</w:t>
      </w:r>
      <w:r w:rsidRPr="00F512E1">
        <w:rPr>
          <w:rFonts w:ascii="Arial" w:hAnsi="Arial" w:cs="Arial"/>
          <w:i/>
          <w:iCs/>
          <w:szCs w:val="24"/>
        </w:rPr>
        <w:t xml:space="preserve"> currently </w:t>
      </w:r>
      <w:proofErr w:type="gramStart"/>
      <w:r w:rsidRPr="00F512E1">
        <w:rPr>
          <w:rFonts w:ascii="Arial" w:hAnsi="Arial" w:cs="Arial"/>
          <w:i/>
          <w:iCs/>
          <w:szCs w:val="24"/>
        </w:rPr>
        <w:t>is titled</w:t>
      </w:r>
      <w:proofErr w:type="gramEnd"/>
      <w:r w:rsidRPr="00F512E1">
        <w:rPr>
          <w:rFonts w:ascii="Arial" w:hAnsi="Arial" w:cs="Arial"/>
          <w:i/>
          <w:iCs/>
          <w:szCs w:val="24"/>
        </w:rPr>
        <w:t xml:space="preserve"> “2023 NO</w:t>
      </w:r>
      <w:r w:rsidRPr="00F512E1">
        <w:rPr>
          <w:rFonts w:ascii="Arial" w:hAnsi="Arial" w:cs="Arial"/>
          <w:i/>
          <w:iCs/>
          <w:szCs w:val="24"/>
          <w:vertAlign w:val="subscript"/>
        </w:rPr>
        <w:t>2</w:t>
      </w:r>
      <w:r w:rsidRPr="00F512E1">
        <w:rPr>
          <w:rFonts w:ascii="Arial" w:hAnsi="Arial" w:cs="Arial"/>
          <w:i/>
          <w:iCs/>
          <w:szCs w:val="24"/>
        </w:rPr>
        <w:t>”. Could the Council clarify which location this Figure shows.</w:t>
      </w:r>
    </w:p>
    <w:p w14:paraId="529ADB7B" w14:textId="39B95CEA" w:rsidR="004672CA" w:rsidRDefault="00F512E1" w:rsidP="004672CA">
      <w:pPr>
        <w:pStyle w:val="TRLBodyText"/>
        <w:numPr>
          <w:ilvl w:val="0"/>
          <w:numId w:val="80"/>
        </w:numPr>
        <w:spacing w:line="360" w:lineRule="auto"/>
        <w:rPr>
          <w:rFonts w:ascii="Arial" w:hAnsi="Arial" w:cs="Arial"/>
          <w:i/>
          <w:iCs/>
          <w:szCs w:val="24"/>
        </w:rPr>
      </w:pPr>
      <w:r w:rsidRPr="00F512E1">
        <w:rPr>
          <w:rFonts w:ascii="Arial" w:hAnsi="Arial" w:cs="Arial"/>
          <w:i/>
          <w:iCs/>
          <w:szCs w:val="24"/>
        </w:rPr>
        <w:t xml:space="preserve">A screen capture of the appropriate national bias adjustment sheet has </w:t>
      </w:r>
      <w:proofErr w:type="gramStart"/>
      <w:r w:rsidRPr="00F512E1">
        <w:rPr>
          <w:rFonts w:ascii="Arial" w:hAnsi="Arial" w:cs="Arial"/>
          <w:i/>
          <w:iCs/>
          <w:szCs w:val="24"/>
        </w:rPr>
        <w:t>been included</w:t>
      </w:r>
      <w:proofErr w:type="gramEnd"/>
      <w:r w:rsidRPr="00F512E1">
        <w:rPr>
          <w:rFonts w:ascii="Arial" w:hAnsi="Arial" w:cs="Arial"/>
          <w:i/>
          <w:iCs/>
          <w:szCs w:val="24"/>
        </w:rPr>
        <w:t xml:space="preserve"> for completeness. This </w:t>
      </w:r>
      <w:proofErr w:type="gramStart"/>
      <w:r w:rsidRPr="00F512E1">
        <w:rPr>
          <w:rFonts w:ascii="Arial" w:hAnsi="Arial" w:cs="Arial"/>
          <w:i/>
          <w:iCs/>
          <w:szCs w:val="24"/>
        </w:rPr>
        <w:t>is welcomed</w:t>
      </w:r>
      <w:proofErr w:type="gramEnd"/>
      <w:r w:rsidRPr="00F512E1">
        <w:rPr>
          <w:rFonts w:ascii="Arial" w:hAnsi="Arial" w:cs="Arial"/>
          <w:i/>
          <w:iCs/>
          <w:szCs w:val="24"/>
        </w:rPr>
        <w:t xml:space="preserve"> and ensures that the most up-to-date national adjustment factor has </w:t>
      </w:r>
      <w:proofErr w:type="gramStart"/>
      <w:r w:rsidRPr="00F512E1">
        <w:rPr>
          <w:rFonts w:ascii="Arial" w:hAnsi="Arial" w:cs="Arial"/>
          <w:i/>
          <w:iCs/>
          <w:szCs w:val="24"/>
        </w:rPr>
        <w:t>been used</w:t>
      </w:r>
      <w:proofErr w:type="gramEnd"/>
      <w:r w:rsidRPr="00F512E1">
        <w:rPr>
          <w:rFonts w:ascii="Arial" w:hAnsi="Arial" w:cs="Arial"/>
          <w:i/>
          <w:iCs/>
          <w:szCs w:val="24"/>
        </w:rPr>
        <w:t>.</w:t>
      </w:r>
    </w:p>
    <w:p w14:paraId="54BFACAD" w14:textId="53D5D4BE" w:rsidR="009A25ED" w:rsidRDefault="009A25ED" w:rsidP="009A25ED">
      <w:pPr>
        <w:pStyle w:val="TRLBodyText"/>
        <w:spacing w:line="360" w:lineRule="auto"/>
        <w:ind w:left="720"/>
        <w:rPr>
          <w:rFonts w:ascii="Arial" w:hAnsi="Arial" w:cs="Arial"/>
          <w:szCs w:val="24"/>
        </w:rPr>
      </w:pPr>
      <w:r w:rsidRPr="009A25ED">
        <w:rPr>
          <w:rFonts w:ascii="Arial" w:hAnsi="Arial" w:cs="Arial"/>
          <w:szCs w:val="24"/>
        </w:rPr>
        <w:t xml:space="preserve">This has </w:t>
      </w:r>
      <w:proofErr w:type="gramStart"/>
      <w:r w:rsidRPr="009A25ED">
        <w:rPr>
          <w:rFonts w:ascii="Arial" w:hAnsi="Arial" w:cs="Arial"/>
          <w:szCs w:val="24"/>
        </w:rPr>
        <w:t>been noted</w:t>
      </w:r>
      <w:proofErr w:type="gramEnd"/>
      <w:r w:rsidRPr="009A25ED">
        <w:rPr>
          <w:rFonts w:ascii="Arial" w:hAnsi="Arial" w:cs="Arial"/>
          <w:szCs w:val="24"/>
        </w:rPr>
        <w:t>.</w:t>
      </w:r>
    </w:p>
    <w:p w14:paraId="0453EBC4" w14:textId="77777777" w:rsidR="00AE4353" w:rsidRPr="009A25ED" w:rsidRDefault="00AE4353" w:rsidP="009A25ED">
      <w:pPr>
        <w:pStyle w:val="TRLBodyText"/>
        <w:spacing w:line="360" w:lineRule="auto"/>
        <w:ind w:left="720"/>
        <w:rPr>
          <w:rFonts w:ascii="Arial" w:hAnsi="Arial" w:cs="Arial"/>
          <w:szCs w:val="24"/>
        </w:rPr>
      </w:pPr>
    </w:p>
    <w:p w14:paraId="179D01A8" w14:textId="7F17DE97" w:rsidR="00F512E1" w:rsidRPr="00F512E1" w:rsidRDefault="00F512E1" w:rsidP="00F512E1">
      <w:pPr>
        <w:pStyle w:val="TRLBodyText"/>
        <w:numPr>
          <w:ilvl w:val="0"/>
          <w:numId w:val="80"/>
        </w:numPr>
        <w:spacing w:line="360" w:lineRule="auto"/>
        <w:rPr>
          <w:rFonts w:ascii="Arial" w:hAnsi="Arial" w:cs="Arial"/>
          <w:i/>
          <w:iCs/>
          <w:szCs w:val="24"/>
        </w:rPr>
      </w:pPr>
      <w:r w:rsidRPr="00F512E1">
        <w:rPr>
          <w:rFonts w:ascii="Arial" w:hAnsi="Arial" w:cs="Arial"/>
          <w:i/>
          <w:iCs/>
          <w:szCs w:val="24"/>
        </w:rPr>
        <w:lastRenderedPageBreak/>
        <w:t xml:space="preserve">Clear graphs have </w:t>
      </w:r>
      <w:proofErr w:type="gramStart"/>
      <w:r w:rsidRPr="00F512E1">
        <w:rPr>
          <w:rFonts w:ascii="Arial" w:hAnsi="Arial" w:cs="Arial"/>
          <w:i/>
          <w:iCs/>
          <w:szCs w:val="24"/>
        </w:rPr>
        <w:t>been included</w:t>
      </w:r>
      <w:proofErr w:type="gramEnd"/>
      <w:r w:rsidRPr="00F512E1">
        <w:rPr>
          <w:rFonts w:ascii="Arial" w:hAnsi="Arial" w:cs="Arial"/>
          <w:i/>
          <w:iCs/>
          <w:szCs w:val="24"/>
        </w:rPr>
        <w:t xml:space="preserve"> to show the trends in concentrations across the monitoring network over the last 5 years. These graphs are easy to read and clearly show the trends. It would be useful for the objective value to </w:t>
      </w:r>
      <w:proofErr w:type="gramStart"/>
      <w:r w:rsidRPr="00F512E1">
        <w:rPr>
          <w:rFonts w:ascii="Arial" w:hAnsi="Arial" w:cs="Arial"/>
          <w:i/>
          <w:iCs/>
          <w:szCs w:val="24"/>
        </w:rPr>
        <w:t>be highlighted</w:t>
      </w:r>
      <w:proofErr w:type="gramEnd"/>
      <w:r w:rsidRPr="00F512E1">
        <w:rPr>
          <w:rFonts w:ascii="Arial" w:hAnsi="Arial" w:cs="Arial"/>
          <w:i/>
          <w:iCs/>
          <w:szCs w:val="24"/>
        </w:rPr>
        <w:t xml:space="preserve"> on the graphs for an easy comparison. </w:t>
      </w:r>
    </w:p>
    <w:p w14:paraId="10DFC953" w14:textId="451941C9" w:rsidR="00F512E1" w:rsidRDefault="004672CA" w:rsidP="00400B0F">
      <w:r>
        <w:t xml:space="preserve">The objective values </w:t>
      </w:r>
      <w:proofErr w:type="gramStart"/>
      <w:r>
        <w:t>are now shown</w:t>
      </w:r>
      <w:proofErr w:type="gramEnd"/>
      <w:r>
        <w:t xml:space="preserve"> on the graphs for 2024 monitoring data.</w:t>
      </w:r>
    </w:p>
    <w:p w14:paraId="1B61C7DF" w14:textId="77777777" w:rsidR="00F512E1" w:rsidRDefault="00F512E1" w:rsidP="00400B0F"/>
    <w:p w14:paraId="0E51A33E" w14:textId="0AF006B8" w:rsidR="00FC1045" w:rsidRPr="00FC1045" w:rsidRDefault="00F512E1" w:rsidP="00400B0F">
      <w:r w:rsidRPr="0018225F">
        <w:t>East Devon District Council</w:t>
      </w:r>
      <w:r w:rsidR="00FC1045" w:rsidRPr="0018225F">
        <w:t xml:space="preserve"> has taken forward </w:t>
      </w:r>
      <w:proofErr w:type="gramStart"/>
      <w:r w:rsidR="00FC1045" w:rsidRPr="0018225F">
        <w:t>a number of</w:t>
      </w:r>
      <w:proofErr w:type="gramEnd"/>
      <w:r w:rsidR="00FC1045" w:rsidRPr="0018225F">
        <w:t xml:space="preserve"> direct measures during the </w:t>
      </w:r>
      <w:r w:rsidR="00FC1045">
        <w:t xml:space="preserve">current reporting year of </w:t>
      </w:r>
      <w:r>
        <w:t>2024</w:t>
      </w:r>
      <w:r w:rsidR="00FC1045">
        <w:t xml:space="preserve"> in pursuit of improving local air quality. Details of all measures completed, in progress or planned are set out 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AD7F81" w:rsidRPr="00AD7F81">
        <w:t xml:space="preserve">Table </w:t>
      </w:r>
      <w:r w:rsidR="00AD7F81" w:rsidRPr="00AD7F81">
        <w:rPr>
          <w:noProof/>
        </w:rPr>
        <w:t>2.2</w:t>
      </w:r>
      <w:r w:rsidR="00FC1045">
        <w:rPr>
          <w:color w:val="2B579A"/>
          <w:shd w:val="clear" w:color="auto" w:fill="E6E6E6"/>
        </w:rPr>
        <w:fldChar w:fldCharType="end"/>
      </w:r>
      <w:r w:rsidR="00FC1045">
        <w:t xml:space="preserve">. </w:t>
      </w:r>
      <w:r w:rsidR="00A54503" w:rsidRPr="00873862">
        <w:t>Eleven</w:t>
      </w:r>
      <w:r w:rsidR="00FC1045">
        <w:t xml:space="preserve"> measures are </w:t>
      </w:r>
      <w:r w:rsidR="00FC1045" w:rsidRPr="0018225F">
        <w:t xml:space="preserve">included within </w:t>
      </w:r>
      <w:r w:rsidR="00FC1045" w:rsidRPr="0018225F">
        <w:rPr>
          <w:shd w:val="clear" w:color="auto" w:fill="E6E6E6"/>
        </w:rPr>
        <w:fldChar w:fldCharType="begin"/>
      </w:r>
      <w:r w:rsidR="00FC1045" w:rsidRPr="0018225F">
        <w:instrText xml:space="preserve"> REF _Ref55231798 \h </w:instrText>
      </w:r>
      <w:r w:rsidR="00400B0F" w:rsidRPr="0018225F">
        <w:instrText xml:space="preserve"> \* MERGEFORMAT </w:instrText>
      </w:r>
      <w:r w:rsidR="00FC1045" w:rsidRPr="0018225F">
        <w:rPr>
          <w:shd w:val="clear" w:color="auto" w:fill="E6E6E6"/>
        </w:rPr>
      </w:r>
      <w:r w:rsidR="00FC1045" w:rsidRPr="0018225F">
        <w:rPr>
          <w:shd w:val="clear" w:color="auto" w:fill="E6E6E6"/>
        </w:rPr>
        <w:fldChar w:fldCharType="separate"/>
      </w:r>
      <w:r w:rsidR="00AD7F81" w:rsidRPr="0018225F">
        <w:t xml:space="preserve">Table </w:t>
      </w:r>
      <w:r w:rsidR="00AD7F81" w:rsidRPr="0018225F">
        <w:rPr>
          <w:noProof/>
        </w:rPr>
        <w:t>2.2</w:t>
      </w:r>
      <w:r w:rsidR="00FC1045" w:rsidRPr="0018225F">
        <w:rPr>
          <w:shd w:val="clear" w:color="auto" w:fill="E6E6E6"/>
        </w:rPr>
        <w:fldChar w:fldCharType="end"/>
      </w:r>
      <w:r w:rsidR="00FC1045" w:rsidRPr="0018225F">
        <w:t xml:space="preserve">, with the type of measure and the progress </w:t>
      </w:r>
      <w:r w:rsidRPr="0018225F">
        <w:t xml:space="preserve">East Devon District Council </w:t>
      </w:r>
      <w:r w:rsidR="00FC1045" w:rsidRPr="0018225F">
        <w:t xml:space="preserve">have made during the reporting year of </w:t>
      </w:r>
      <w:r w:rsidRPr="0018225F">
        <w:t>2024</w:t>
      </w:r>
      <w:r w:rsidR="00E101D3" w:rsidRPr="0018225F">
        <w:t xml:space="preserve"> </w:t>
      </w:r>
      <w:r w:rsidR="00FC1045" w:rsidRPr="0018225F">
        <w:t xml:space="preserve">presented. Where there have been, or continue to be, barriers </w:t>
      </w:r>
      <w:r w:rsidR="00141AA2" w:rsidRPr="0018225F">
        <w:t xml:space="preserve">restricting the implementation of the measure, these are also </w:t>
      </w:r>
      <w:r w:rsidR="00141AA2">
        <w:t xml:space="preserve">presented within </w:t>
      </w:r>
      <w:r w:rsidR="00141AA2">
        <w:rPr>
          <w:color w:val="2B579A"/>
          <w:shd w:val="clear" w:color="auto" w:fill="E6E6E6"/>
        </w:rPr>
        <w:fldChar w:fldCharType="begin"/>
      </w:r>
      <w:r w:rsidR="00141AA2">
        <w:instrText xml:space="preserve"> REF _Ref55231798 \h </w:instrText>
      </w:r>
      <w:r w:rsidR="00400B0F">
        <w:instrText xml:space="preserve"> \* MERGEFORMAT </w:instrText>
      </w:r>
      <w:r w:rsidR="00141AA2">
        <w:rPr>
          <w:color w:val="2B579A"/>
          <w:shd w:val="clear" w:color="auto" w:fill="E6E6E6"/>
        </w:rPr>
      </w:r>
      <w:r w:rsidR="00141AA2">
        <w:rPr>
          <w:color w:val="2B579A"/>
          <w:shd w:val="clear" w:color="auto" w:fill="E6E6E6"/>
        </w:rPr>
        <w:fldChar w:fldCharType="separate"/>
      </w:r>
      <w:r w:rsidR="00AD7F81" w:rsidRPr="00AD7F81">
        <w:t xml:space="preserve">Table </w:t>
      </w:r>
      <w:r w:rsidR="00AD7F81" w:rsidRPr="00AD7F81">
        <w:rPr>
          <w:noProof/>
        </w:rPr>
        <w:t>2.2</w:t>
      </w:r>
      <w:r w:rsidR="00141AA2">
        <w:rPr>
          <w:color w:val="2B579A"/>
          <w:shd w:val="clear" w:color="auto" w:fill="E6E6E6"/>
        </w:rPr>
        <w:fldChar w:fldCharType="end"/>
      </w:r>
      <w:r w:rsidR="00141AA2">
        <w:t>.</w:t>
      </w:r>
    </w:p>
    <w:p w14:paraId="7AE909BE" w14:textId="5EC68B6D" w:rsidR="009A25ED" w:rsidRDefault="00FC1045" w:rsidP="00400B0F">
      <w:r>
        <w:t xml:space="preserve">More detail on these measures can </w:t>
      </w:r>
      <w:proofErr w:type="gramStart"/>
      <w:r>
        <w:t>be found</w:t>
      </w:r>
      <w:proofErr w:type="gramEnd"/>
      <w:r>
        <w:t xml:space="preserve"> in their respective Action Plans</w:t>
      </w:r>
      <w:r w:rsidR="00D32355">
        <w:t>:</w:t>
      </w:r>
    </w:p>
    <w:p w14:paraId="45E64EC0" w14:textId="77777777" w:rsidR="00D32355" w:rsidRPr="00F42411" w:rsidRDefault="00D32355" w:rsidP="00D32355">
      <w:pPr>
        <w:rPr>
          <w:b/>
          <w:bCs/>
        </w:rPr>
      </w:pPr>
      <w:r w:rsidRPr="00F42411">
        <w:rPr>
          <w:b/>
          <w:bCs/>
        </w:rPr>
        <w:t>Regional:</w:t>
      </w:r>
    </w:p>
    <w:p w14:paraId="2F67F37E" w14:textId="77777777" w:rsidR="00D32355" w:rsidRDefault="00D32355" w:rsidP="00D32355">
      <w:hyperlink r:id="rId20" w:history="1">
        <w:r w:rsidRPr="00096145">
          <w:rPr>
            <w:rStyle w:val="Hyperlink"/>
            <w:rFonts w:cs="Arial"/>
            <w:szCs w:val="24"/>
          </w:rPr>
          <w:t>Devon Local Transport Plan 4, 2026-2040 - Roads and transport</w:t>
        </w:r>
      </w:hyperlink>
    </w:p>
    <w:p w14:paraId="41F4F726" w14:textId="77777777" w:rsidR="00D32355" w:rsidRDefault="00D32355" w:rsidP="00D32355">
      <w:pPr>
        <w:rPr>
          <w:rStyle w:val="Hyperlink"/>
          <w:rFonts w:cs="Arial"/>
          <w:szCs w:val="24"/>
        </w:rPr>
      </w:pPr>
      <w:hyperlink r:id="rId21" w:history="1">
        <w:r w:rsidRPr="00096145">
          <w:rPr>
            <w:rStyle w:val="Hyperlink"/>
            <w:rFonts w:cs="Arial"/>
            <w:szCs w:val="24"/>
          </w:rPr>
          <w:t>National Bus Strategy - Devon's Response - Travel Devon</w:t>
        </w:r>
      </w:hyperlink>
    </w:p>
    <w:p w14:paraId="6DBA467E" w14:textId="77777777" w:rsidR="00D32355" w:rsidRDefault="00D32355" w:rsidP="00D32355">
      <w:pPr>
        <w:rPr>
          <w:rStyle w:val="Hyperlink"/>
          <w:rFonts w:cs="Arial"/>
          <w:szCs w:val="24"/>
        </w:rPr>
      </w:pPr>
      <w:hyperlink r:id="rId22" w:history="1">
        <w:r w:rsidRPr="00096145">
          <w:rPr>
            <w:rStyle w:val="Hyperlink"/>
            <w:rFonts w:cs="Arial"/>
            <w:szCs w:val="24"/>
          </w:rPr>
          <w:t>Devon Electric Vehicle Charging Strategy</w:t>
        </w:r>
      </w:hyperlink>
    </w:p>
    <w:p w14:paraId="1E2F39E0" w14:textId="77777777" w:rsidR="00D32355" w:rsidRDefault="00D32355" w:rsidP="00D32355">
      <w:hyperlink r:id="rId23" w:history="1">
        <w:r w:rsidRPr="00096145">
          <w:rPr>
            <w:rStyle w:val="Hyperlink"/>
            <w:rFonts w:cs="Arial"/>
            <w:szCs w:val="24"/>
          </w:rPr>
          <w:t>Bus - Travel Devon</w:t>
        </w:r>
      </w:hyperlink>
    </w:p>
    <w:p w14:paraId="14CC01A5" w14:textId="77777777" w:rsidR="00D32355" w:rsidRPr="00D32355" w:rsidRDefault="00D32355" w:rsidP="00D32355">
      <w:pPr>
        <w:rPr>
          <w:b/>
          <w:bCs/>
        </w:rPr>
      </w:pPr>
      <w:r w:rsidRPr="00D32355">
        <w:rPr>
          <w:b/>
          <w:bCs/>
        </w:rPr>
        <w:t>Local Plans:</w:t>
      </w:r>
    </w:p>
    <w:p w14:paraId="7167E46A" w14:textId="77777777" w:rsidR="00D32355" w:rsidRDefault="00D32355" w:rsidP="00D32355">
      <w:hyperlink r:id="rId24" w:history="1">
        <w:r w:rsidRPr="005E685A">
          <w:rPr>
            <w:rStyle w:val="Hyperlink"/>
          </w:rPr>
          <w:t>East Devon Public Health Strategy</w:t>
        </w:r>
      </w:hyperlink>
    </w:p>
    <w:p w14:paraId="39B2AFAB" w14:textId="77777777" w:rsidR="00D32355" w:rsidRDefault="00D32355" w:rsidP="00D32355">
      <w:hyperlink r:id="rId25" w:history="1">
        <w:r w:rsidRPr="001C76D6">
          <w:rPr>
            <w:rStyle w:val="Hyperlink"/>
          </w:rPr>
          <w:t>East Devon Climate Change Strategy</w:t>
        </w:r>
      </w:hyperlink>
    </w:p>
    <w:p w14:paraId="6DABF3FC" w14:textId="33500C83" w:rsidR="00D32355" w:rsidRDefault="00D87DC4" w:rsidP="00D32355">
      <w:hyperlink r:id="rId26" w:history="1">
        <w:r w:rsidRPr="00D87DC4">
          <w:rPr>
            <w:rStyle w:val="Hyperlink"/>
          </w:rPr>
          <w:t>Housing+Health+Directorate+Plan+2024-28+v1.0.pdf</w:t>
        </w:r>
      </w:hyperlink>
      <w:hyperlink r:id="rId27" w:tgtFrame="_blank" w:history="1">
        <w:r w:rsidR="00D32355">
          <w:rPr>
            <w:rStyle w:val="normaltextrun"/>
            <w:rFonts w:cs="Arial"/>
            <w:color w:val="0000FF"/>
            <w:u w:val="single"/>
            <w:shd w:val="clear" w:color="auto" w:fill="FFFFFF"/>
          </w:rPr>
          <w:t>Planning Service Plan</w:t>
        </w:r>
      </w:hyperlink>
      <w:r w:rsidR="00D32355">
        <w:rPr>
          <w:rStyle w:val="eop"/>
          <w:rFonts w:cs="Arial"/>
          <w:color w:val="000000"/>
          <w:shd w:val="clear" w:color="auto" w:fill="FFFFFF"/>
        </w:rPr>
        <w:t> 2024 - 2025</w:t>
      </w:r>
    </w:p>
    <w:p w14:paraId="78BBEEDF" w14:textId="77777777" w:rsidR="00D32355" w:rsidRDefault="00D32355" w:rsidP="00D32355">
      <w:pPr>
        <w:rPr>
          <w:rFonts w:cs="Arial"/>
          <w:color w:val="0000FF"/>
          <w:kern w:val="2"/>
          <w:szCs w:val="24"/>
          <w:u w:val="single"/>
          <w14:ligatures w14:val="standardContextual"/>
        </w:rPr>
      </w:pPr>
      <w:hyperlink r:id="rId28" w:history="1">
        <w:r w:rsidRPr="008748EE">
          <w:rPr>
            <w:rFonts w:cs="Arial"/>
            <w:color w:val="0000FF"/>
            <w:kern w:val="2"/>
            <w:szCs w:val="24"/>
            <w:u w:val="single"/>
            <w14:ligatures w14:val="standardContextual"/>
          </w:rPr>
          <w:t>Green Travel Plan - East Devon</w:t>
        </w:r>
      </w:hyperlink>
    </w:p>
    <w:p w14:paraId="7CCC5503" w14:textId="5CC7E99B" w:rsidR="00D32355" w:rsidRDefault="00D32355" w:rsidP="00D32355">
      <w:hyperlink r:id="rId29" w:history="1">
        <w:r w:rsidRPr="00C72701">
          <w:rPr>
            <w:rStyle w:val="Hyperlink"/>
            <w:rFonts w:cs="Arial"/>
            <w:szCs w:val="24"/>
          </w:rPr>
          <w:t>Clyst Valley and New Communities Local Cycling and Walking Infrastructure Plan - Have Your Say (devon.gov.uk)</w:t>
        </w:r>
      </w:hyperlink>
    </w:p>
    <w:p w14:paraId="2EAD63FF" w14:textId="77777777" w:rsidR="00D32355" w:rsidRDefault="00D32355" w:rsidP="00400B0F"/>
    <w:p w14:paraId="1517D293" w14:textId="77777777" w:rsidR="00D32355" w:rsidRDefault="00D32355" w:rsidP="00400B0F"/>
    <w:p w14:paraId="64354EC4" w14:textId="4CE1FF9C" w:rsidR="009A25ED" w:rsidRDefault="00FC1045" w:rsidP="00400B0F">
      <w:r>
        <w:t xml:space="preserve">Key completed measures are: </w:t>
      </w:r>
    </w:p>
    <w:p w14:paraId="544B2866" w14:textId="74485656" w:rsidR="00FC1045" w:rsidRDefault="009A25ED" w:rsidP="00D32355">
      <w:pPr>
        <w:pStyle w:val="ListParagraph"/>
        <w:numPr>
          <w:ilvl w:val="0"/>
          <w:numId w:val="89"/>
        </w:numPr>
      </w:pPr>
      <w:r w:rsidRPr="009A25ED">
        <w:lastRenderedPageBreak/>
        <w:t xml:space="preserve">Completion of the </w:t>
      </w:r>
      <w:r w:rsidR="00D32355">
        <w:t xml:space="preserve">East Devon </w:t>
      </w:r>
      <w:r>
        <w:t>Air Quality Strategy</w:t>
      </w:r>
      <w:r w:rsidR="00D32355">
        <w:t xml:space="preserve"> with associated Action Plan. The Air Quality Strategy aims to outline current air quality and pollution sources across the district, present the Councils actions and commitments to improving air quality across the district and raise awareness and educate residents, </w:t>
      </w:r>
      <w:r w:rsidR="004967C1">
        <w:t>businesses,</w:t>
      </w:r>
      <w:r w:rsidR="00D32355">
        <w:t xml:space="preserve"> and organisations about air quality. D</w:t>
      </w:r>
      <w:r w:rsidR="00D32355" w:rsidRPr="00D32355">
        <w:rPr>
          <w:szCs w:val="24"/>
        </w:rPr>
        <w:t>evelopment of the Strategy involved cross-working with teams at Devon County Council, such as Transport Planning and Public Health Devon, and teams at East Devon District Council such as Private Sector Housing, Climate Change and Planning Development</w:t>
      </w:r>
      <w:proofErr w:type="gramStart"/>
      <w:r w:rsidR="004967C1">
        <w:rPr>
          <w:szCs w:val="24"/>
        </w:rPr>
        <w:t>.</w:t>
      </w:r>
      <w:r w:rsidR="00D32355" w:rsidRPr="00D32355">
        <w:rPr>
          <w:szCs w:val="24"/>
        </w:rPr>
        <w:t xml:space="preserve">  </w:t>
      </w:r>
      <w:proofErr w:type="gramEnd"/>
      <w:r w:rsidR="00D32355" w:rsidRPr="00D32355">
        <w:rPr>
          <w:szCs w:val="24"/>
        </w:rPr>
        <w:t xml:space="preserve">   </w:t>
      </w:r>
    </w:p>
    <w:p w14:paraId="13EBEE06" w14:textId="46441B74" w:rsidR="00D32355" w:rsidRDefault="00D32355" w:rsidP="00400B0F">
      <w:r w:rsidRPr="00CF2EE9">
        <w:t>East Devon District Council have</w:t>
      </w:r>
      <w:r>
        <w:t xml:space="preserve"> </w:t>
      </w:r>
      <w:r w:rsidRPr="00CF2EE9">
        <w:t>continued to progress the following measures:</w:t>
      </w:r>
    </w:p>
    <w:p w14:paraId="43915037" w14:textId="77777777" w:rsidR="00D32355" w:rsidRPr="00CF2EE9" w:rsidRDefault="00D32355" w:rsidP="00D32355">
      <w:pPr>
        <w:pStyle w:val="TRLBodyText"/>
        <w:numPr>
          <w:ilvl w:val="0"/>
          <w:numId w:val="86"/>
        </w:numPr>
        <w:spacing w:line="360" w:lineRule="auto"/>
        <w:rPr>
          <w:rFonts w:ascii="Arial" w:hAnsi="Arial" w:cs="Arial"/>
          <w:b/>
          <w:bCs/>
          <w:szCs w:val="24"/>
        </w:rPr>
      </w:pPr>
      <w:r w:rsidRPr="00CF2EE9">
        <w:rPr>
          <w:rFonts w:ascii="Arial" w:hAnsi="Arial" w:cs="Arial"/>
          <w:szCs w:val="24"/>
        </w:rPr>
        <w:t>East Devon District Council has continued to work on the Devon Low-Carbon Energy &amp; Transport Technology Innovator (DELETTI) programme, which aims to help reduce emissions with the installation of electric vehicle charging points for public use across Devon</w:t>
      </w:r>
      <w:proofErr w:type="gramStart"/>
      <w:r w:rsidRPr="00CF2EE9">
        <w:rPr>
          <w:rFonts w:ascii="Arial" w:hAnsi="Arial" w:cs="Arial"/>
          <w:szCs w:val="24"/>
        </w:rPr>
        <w:t xml:space="preserve">.  </w:t>
      </w:r>
      <w:proofErr w:type="gramEnd"/>
      <w:r w:rsidRPr="00CF2EE9">
        <w:rPr>
          <w:rFonts w:ascii="Arial" w:hAnsi="Arial" w:cs="Arial"/>
          <w:szCs w:val="24"/>
        </w:rPr>
        <w:t xml:space="preserve"> </w:t>
      </w:r>
    </w:p>
    <w:p w14:paraId="38BF32E9" w14:textId="7A23EBE0" w:rsidR="00D32355" w:rsidRPr="00CF2EE9" w:rsidRDefault="00D32355" w:rsidP="00D32355">
      <w:pPr>
        <w:pStyle w:val="TRLBodyText"/>
        <w:spacing w:line="360" w:lineRule="auto"/>
        <w:ind w:left="720"/>
        <w:rPr>
          <w:rFonts w:ascii="Arial" w:hAnsi="Arial" w:cs="Arial"/>
          <w:szCs w:val="24"/>
        </w:rPr>
      </w:pPr>
      <w:r w:rsidRPr="00CF2EE9">
        <w:rPr>
          <w:rFonts w:ascii="Arial" w:hAnsi="Arial" w:cs="Arial"/>
          <w:szCs w:val="24"/>
        </w:rPr>
        <w:t>In 202</w:t>
      </w:r>
      <w:r>
        <w:rPr>
          <w:rFonts w:ascii="Arial" w:hAnsi="Arial" w:cs="Arial"/>
          <w:szCs w:val="24"/>
        </w:rPr>
        <w:t>4</w:t>
      </w:r>
      <w:r w:rsidRPr="00CF2EE9">
        <w:rPr>
          <w:rFonts w:ascii="Arial" w:hAnsi="Arial" w:cs="Arial"/>
          <w:szCs w:val="24"/>
        </w:rPr>
        <w:t xml:space="preserve"> there were </w:t>
      </w:r>
      <w:r w:rsidR="004967C1">
        <w:rPr>
          <w:rFonts w:ascii="Arial" w:hAnsi="Arial" w:cs="Arial"/>
          <w:szCs w:val="24"/>
        </w:rPr>
        <w:t>forty-two</w:t>
      </w:r>
      <w:r w:rsidRPr="00CF2EE9">
        <w:rPr>
          <w:rFonts w:ascii="Arial" w:hAnsi="Arial" w:cs="Arial"/>
          <w:szCs w:val="24"/>
        </w:rPr>
        <w:t xml:space="preserve"> charging bays within East Devon District Council carparks and plans to install a further </w:t>
      </w:r>
      <w:proofErr w:type="gramStart"/>
      <w:r w:rsidR="0052384C">
        <w:rPr>
          <w:rFonts w:ascii="Arial" w:hAnsi="Arial" w:cs="Arial"/>
          <w:szCs w:val="24"/>
        </w:rPr>
        <w:t>9</w:t>
      </w:r>
      <w:proofErr w:type="gramEnd"/>
      <w:r w:rsidRPr="00CF2EE9">
        <w:rPr>
          <w:rFonts w:ascii="Arial" w:hAnsi="Arial" w:cs="Arial"/>
          <w:szCs w:val="24"/>
        </w:rPr>
        <w:t xml:space="preserve"> electric charging bays</w:t>
      </w:r>
      <w:proofErr w:type="gramStart"/>
      <w:r w:rsidRPr="00CF2EE9">
        <w:rPr>
          <w:rFonts w:ascii="Arial" w:hAnsi="Arial" w:cs="Arial"/>
          <w:szCs w:val="24"/>
        </w:rPr>
        <w:t xml:space="preserve">.  </w:t>
      </w:r>
      <w:proofErr w:type="gramEnd"/>
      <w:r w:rsidR="0052384C">
        <w:rPr>
          <w:rFonts w:ascii="Arial" w:hAnsi="Arial" w:cs="Arial"/>
          <w:szCs w:val="24"/>
        </w:rPr>
        <w:t>E</w:t>
      </w:r>
      <w:r w:rsidRPr="00CF2EE9">
        <w:rPr>
          <w:rFonts w:ascii="Arial" w:hAnsi="Arial" w:cs="Arial"/>
          <w:szCs w:val="24"/>
        </w:rPr>
        <w:t xml:space="preserve">lectric vehicle owners </w:t>
      </w:r>
      <w:proofErr w:type="gramStart"/>
      <w:r>
        <w:rPr>
          <w:rFonts w:ascii="Arial" w:hAnsi="Arial" w:cs="Arial"/>
          <w:szCs w:val="24"/>
        </w:rPr>
        <w:t>wer</w:t>
      </w:r>
      <w:r w:rsidRPr="00CF2EE9">
        <w:rPr>
          <w:rFonts w:ascii="Arial" w:hAnsi="Arial" w:cs="Arial"/>
          <w:szCs w:val="24"/>
        </w:rPr>
        <w:t>e not required</w:t>
      </w:r>
      <w:proofErr w:type="gramEnd"/>
      <w:r w:rsidRPr="00CF2EE9">
        <w:rPr>
          <w:rFonts w:ascii="Arial" w:hAnsi="Arial" w:cs="Arial"/>
          <w:szCs w:val="24"/>
        </w:rPr>
        <w:t xml:space="preserve"> to purchase a parking ticket whilst their electric vehicle </w:t>
      </w:r>
      <w:r>
        <w:rPr>
          <w:rFonts w:ascii="Arial" w:hAnsi="Arial" w:cs="Arial"/>
          <w:szCs w:val="24"/>
        </w:rPr>
        <w:t>wa</w:t>
      </w:r>
      <w:r w:rsidRPr="00CF2EE9">
        <w:rPr>
          <w:rFonts w:ascii="Arial" w:hAnsi="Arial" w:cs="Arial"/>
          <w:szCs w:val="24"/>
        </w:rPr>
        <w:t xml:space="preserve">s charging. The Council is also part of a Devon County LEVI bid to increase numbers of charging bays to meet the target of 2000 across the whole of Devon. </w:t>
      </w:r>
    </w:p>
    <w:p w14:paraId="0EAC4DC0" w14:textId="77777777" w:rsidR="0052384C" w:rsidRDefault="00D32355" w:rsidP="0052384C">
      <w:pPr>
        <w:pStyle w:val="TRLBodyText"/>
        <w:numPr>
          <w:ilvl w:val="0"/>
          <w:numId w:val="87"/>
        </w:numPr>
        <w:spacing w:line="360" w:lineRule="auto"/>
        <w:rPr>
          <w:rFonts w:ascii="Arial" w:hAnsi="Arial" w:cs="Arial"/>
          <w:szCs w:val="24"/>
        </w:rPr>
      </w:pPr>
      <w:r w:rsidRPr="00CF2EE9">
        <w:rPr>
          <w:rFonts w:ascii="Arial" w:hAnsi="Arial" w:cs="Arial"/>
          <w:szCs w:val="24"/>
        </w:rPr>
        <w:t xml:space="preserve">East Devon District Council is in the process of transitioning its own vehicles fleet and currently it </w:t>
      </w:r>
      <w:proofErr w:type="gramStart"/>
      <w:r w:rsidRPr="00CF2EE9">
        <w:rPr>
          <w:rFonts w:ascii="Arial" w:hAnsi="Arial" w:cs="Arial"/>
          <w:szCs w:val="24"/>
        </w:rPr>
        <w:t>is made</w:t>
      </w:r>
      <w:proofErr w:type="gramEnd"/>
      <w:r w:rsidRPr="00CF2EE9">
        <w:rPr>
          <w:rFonts w:ascii="Arial" w:hAnsi="Arial" w:cs="Arial"/>
          <w:szCs w:val="24"/>
        </w:rPr>
        <w:t xml:space="preserve"> up of </w:t>
      </w:r>
      <w:r w:rsidR="0052384C">
        <w:rPr>
          <w:rFonts w:ascii="Arial" w:hAnsi="Arial" w:cs="Arial"/>
          <w:szCs w:val="24"/>
        </w:rPr>
        <w:t xml:space="preserve">45 </w:t>
      </w:r>
      <w:r w:rsidRPr="00CF2EE9">
        <w:rPr>
          <w:rFonts w:ascii="Arial" w:hAnsi="Arial" w:cs="Arial"/>
          <w:szCs w:val="24"/>
        </w:rPr>
        <w:t xml:space="preserve">% electric vehicles. </w:t>
      </w:r>
      <w:r>
        <w:rPr>
          <w:rFonts w:ascii="Arial" w:hAnsi="Arial" w:cs="Arial"/>
          <w:szCs w:val="24"/>
        </w:rPr>
        <w:t xml:space="preserve">It </w:t>
      </w:r>
      <w:proofErr w:type="gramStart"/>
      <w:r>
        <w:rPr>
          <w:rFonts w:ascii="Arial" w:hAnsi="Arial" w:cs="Arial"/>
          <w:szCs w:val="24"/>
        </w:rPr>
        <w:t>is planned</w:t>
      </w:r>
      <w:proofErr w:type="gramEnd"/>
      <w:r>
        <w:rPr>
          <w:rFonts w:ascii="Arial" w:hAnsi="Arial" w:cs="Arial"/>
          <w:szCs w:val="24"/>
        </w:rPr>
        <w:t xml:space="preserve"> that this will increase to 50 % electric vehicles by 2025/26. </w:t>
      </w:r>
    </w:p>
    <w:p w14:paraId="650D04FD" w14:textId="4B320F96" w:rsidR="00052AE6" w:rsidRDefault="00052AE6" w:rsidP="00052AE6">
      <w:pPr>
        <w:pStyle w:val="TRLBodyText"/>
        <w:numPr>
          <w:ilvl w:val="0"/>
          <w:numId w:val="87"/>
        </w:numPr>
        <w:spacing w:line="360" w:lineRule="auto"/>
        <w:rPr>
          <w:rFonts w:ascii="Arial" w:hAnsi="Arial" w:cs="Arial"/>
        </w:rPr>
      </w:pPr>
      <w:r w:rsidRPr="00DC391C">
        <w:rPr>
          <w:rFonts w:ascii="Arial" w:hAnsi="Arial" w:cs="Arial"/>
        </w:rPr>
        <w:t xml:space="preserve">East Devon District Council’s Green Travel Plan encourages the reduction of single-use trips and encourages </w:t>
      </w:r>
      <w:r>
        <w:rPr>
          <w:rFonts w:ascii="Arial" w:hAnsi="Arial" w:cs="Arial"/>
        </w:rPr>
        <w:t xml:space="preserve">use of </w:t>
      </w:r>
      <w:r w:rsidRPr="00DC391C">
        <w:rPr>
          <w:rFonts w:ascii="Arial" w:hAnsi="Arial" w:cs="Arial"/>
        </w:rPr>
        <w:t>sustainable modes of transport and car-sharing</w:t>
      </w:r>
      <w:r w:rsidRPr="002B5DEE">
        <w:rPr>
          <w:rFonts w:ascii="Arial" w:hAnsi="Arial" w:cs="Arial"/>
        </w:rPr>
        <w:t xml:space="preserve"> </w:t>
      </w:r>
      <w:r w:rsidRPr="00DC391C">
        <w:rPr>
          <w:rFonts w:ascii="Arial" w:hAnsi="Arial" w:cs="Arial"/>
        </w:rPr>
        <w:t>by staff members.</w:t>
      </w:r>
      <w:r w:rsidR="00B42C7F">
        <w:rPr>
          <w:rFonts w:ascii="Arial" w:hAnsi="Arial" w:cs="Arial"/>
        </w:rPr>
        <w:t xml:space="preserve"> </w:t>
      </w:r>
      <w:r w:rsidR="00B42C7F" w:rsidRPr="00B42C7F">
        <w:rPr>
          <w:rFonts w:asciiTheme="majorHAnsi" w:hAnsiTheme="majorHAnsi" w:cstheme="majorHAnsi"/>
        </w:rPr>
        <w:t>It also seeks to minimise the need to travel both to and from the Council Offices</w:t>
      </w:r>
      <w:r w:rsidR="00B42C7F">
        <w:t xml:space="preserve">. </w:t>
      </w:r>
      <w:r>
        <w:rPr>
          <w:rFonts w:ascii="Arial" w:hAnsi="Arial" w:cs="Arial"/>
        </w:rPr>
        <w:t xml:space="preserve">The Green Travel Plan </w:t>
      </w:r>
      <w:proofErr w:type="gramStart"/>
      <w:r>
        <w:rPr>
          <w:rFonts w:ascii="Arial" w:hAnsi="Arial" w:cs="Arial"/>
        </w:rPr>
        <w:t xml:space="preserve">is </w:t>
      </w:r>
      <w:r w:rsidR="008B6CBA">
        <w:rPr>
          <w:rFonts w:ascii="Arial" w:hAnsi="Arial" w:cs="Arial"/>
        </w:rPr>
        <w:t>reviewed</w:t>
      </w:r>
      <w:proofErr w:type="gramEnd"/>
      <w:r w:rsidR="008B6CBA">
        <w:rPr>
          <w:rFonts w:ascii="Arial" w:hAnsi="Arial" w:cs="Arial"/>
        </w:rPr>
        <w:t xml:space="preserve"> regularly</w:t>
      </w:r>
      <w:r>
        <w:rPr>
          <w:rFonts w:ascii="Arial" w:hAnsi="Arial" w:cs="Arial"/>
        </w:rPr>
        <w:t xml:space="preserve"> and continues to </w:t>
      </w:r>
      <w:proofErr w:type="gramStart"/>
      <w:r>
        <w:rPr>
          <w:rFonts w:ascii="Arial" w:hAnsi="Arial" w:cs="Arial"/>
        </w:rPr>
        <w:t>be improved</w:t>
      </w:r>
      <w:proofErr w:type="gramEnd"/>
      <w:r>
        <w:rPr>
          <w:rFonts w:ascii="Arial" w:hAnsi="Arial" w:cs="Arial"/>
        </w:rPr>
        <w:t xml:space="preserve"> upon. </w:t>
      </w:r>
    </w:p>
    <w:p w14:paraId="77B49D0A" w14:textId="20919A31" w:rsidR="00052AE6" w:rsidRDefault="00052AE6" w:rsidP="00052AE6">
      <w:pPr>
        <w:pStyle w:val="TRLBodyText"/>
        <w:numPr>
          <w:ilvl w:val="0"/>
          <w:numId w:val="87"/>
        </w:numPr>
        <w:spacing w:line="360" w:lineRule="auto"/>
        <w:rPr>
          <w:rFonts w:asciiTheme="majorHAnsi" w:hAnsiTheme="majorHAnsi" w:cstheme="majorHAnsi"/>
          <w:szCs w:val="24"/>
        </w:rPr>
      </w:pPr>
      <w:r w:rsidRPr="00CF2EE9">
        <w:rPr>
          <w:rFonts w:ascii="Arial" w:hAnsi="Arial" w:cs="Arial"/>
          <w:szCs w:val="24"/>
        </w:rPr>
        <w:t>E</w:t>
      </w:r>
      <w:r>
        <w:rPr>
          <w:rFonts w:ascii="Arial" w:hAnsi="Arial" w:cs="Arial"/>
          <w:szCs w:val="24"/>
        </w:rPr>
        <w:t>ast Devon District Council</w:t>
      </w:r>
      <w:r w:rsidRPr="00CF2EE9">
        <w:rPr>
          <w:rFonts w:ascii="Arial" w:hAnsi="Arial" w:cs="Arial"/>
          <w:szCs w:val="24"/>
        </w:rPr>
        <w:t xml:space="preserve"> are committed to becoming carbon neutral by 2040. Ensuring development is in line with current Council policies which promote active travel e.g. through ’15- </w:t>
      </w:r>
      <w:r w:rsidR="004967C1" w:rsidRPr="00CF2EE9">
        <w:rPr>
          <w:rFonts w:ascii="Arial" w:hAnsi="Arial" w:cs="Arial"/>
          <w:szCs w:val="24"/>
        </w:rPr>
        <w:t>20-minute</w:t>
      </w:r>
      <w:r w:rsidRPr="00CF2EE9">
        <w:rPr>
          <w:rFonts w:ascii="Arial" w:hAnsi="Arial" w:cs="Arial"/>
          <w:szCs w:val="24"/>
        </w:rPr>
        <w:t xml:space="preserve"> neighbourhoods’, bicycle parking, electric vehicle charging,</w:t>
      </w:r>
      <w:r>
        <w:rPr>
          <w:rFonts w:ascii="Arial" w:hAnsi="Arial" w:cs="Arial"/>
          <w:szCs w:val="24"/>
        </w:rPr>
        <w:t xml:space="preserve"> </w:t>
      </w:r>
      <w:proofErr w:type="gramStart"/>
      <w:r>
        <w:rPr>
          <w:rFonts w:ascii="Arial" w:hAnsi="Arial" w:cs="Arial"/>
          <w:szCs w:val="24"/>
        </w:rPr>
        <w:t>and also</w:t>
      </w:r>
      <w:proofErr w:type="gramEnd"/>
      <w:r w:rsidRPr="00CF2EE9">
        <w:rPr>
          <w:rFonts w:ascii="Arial" w:hAnsi="Arial" w:cs="Arial"/>
          <w:szCs w:val="24"/>
        </w:rPr>
        <w:t xml:space="preserve"> renewable energy. </w:t>
      </w:r>
      <w:r w:rsidRPr="00CF2EE9">
        <w:rPr>
          <w:rFonts w:asciiTheme="majorHAnsi" w:hAnsiTheme="majorHAnsi" w:cstheme="majorHAnsi"/>
          <w:szCs w:val="24"/>
        </w:rPr>
        <w:t>Any new developments must also meet the requirements of planning policies and guidance in relation to air quality.</w:t>
      </w:r>
      <w:r>
        <w:rPr>
          <w:rFonts w:asciiTheme="majorHAnsi" w:hAnsiTheme="majorHAnsi" w:cstheme="majorHAnsi"/>
          <w:szCs w:val="24"/>
        </w:rPr>
        <w:t xml:space="preserve"> The East Devon Local Plan 2013- 2031 can be found here: </w:t>
      </w:r>
      <w:hyperlink r:id="rId30" w:history="1">
        <w:r w:rsidRPr="00A55AAE">
          <w:rPr>
            <w:rStyle w:val="Hyperlink"/>
            <w:rFonts w:asciiTheme="majorHAnsi" w:hAnsiTheme="majorHAnsi" w:cstheme="majorHAnsi"/>
            <w:szCs w:val="24"/>
          </w:rPr>
          <w:t>Local Plan 2013-2031 - East Devon</w:t>
        </w:r>
      </w:hyperlink>
      <w:r w:rsidRPr="00A55AAE">
        <w:rPr>
          <w:rFonts w:asciiTheme="majorHAnsi" w:hAnsiTheme="majorHAnsi" w:cstheme="majorHAnsi"/>
          <w:szCs w:val="24"/>
        </w:rPr>
        <w:t xml:space="preserve"> </w:t>
      </w:r>
      <w:r>
        <w:rPr>
          <w:rFonts w:asciiTheme="majorHAnsi" w:hAnsiTheme="majorHAnsi" w:cstheme="majorHAnsi"/>
          <w:szCs w:val="24"/>
        </w:rPr>
        <w:t xml:space="preserve"> </w:t>
      </w:r>
      <w:r>
        <w:rPr>
          <w:rFonts w:asciiTheme="majorHAnsi" w:hAnsiTheme="majorHAnsi" w:cstheme="majorHAnsi"/>
          <w:szCs w:val="24"/>
        </w:rPr>
        <w:lastRenderedPageBreak/>
        <w:t xml:space="preserve">and the new settlement Cranbrook has its own specific plan which can be found here: </w:t>
      </w:r>
      <w:hyperlink r:id="rId31" w:history="1">
        <w:r w:rsidRPr="0012398B">
          <w:rPr>
            <w:rStyle w:val="Hyperlink"/>
            <w:rFonts w:asciiTheme="majorHAnsi" w:hAnsiTheme="majorHAnsi" w:cstheme="majorHAnsi"/>
          </w:rPr>
          <w:t>cranbrook-plan-dpd-adopted.pdf (eastdevon.gov.uk)</w:t>
        </w:r>
      </w:hyperlink>
      <w:r>
        <w:t xml:space="preserve"> . </w:t>
      </w:r>
      <w:r w:rsidRPr="009551AB">
        <w:rPr>
          <w:rFonts w:asciiTheme="majorHAnsi" w:hAnsiTheme="majorHAnsi" w:cstheme="majorHAnsi"/>
          <w:szCs w:val="24"/>
        </w:rPr>
        <w:t xml:space="preserve">More details on the Carbon Neutral strategy can be found here: </w:t>
      </w:r>
      <w:hyperlink r:id="rId32" w:history="1">
        <w:r w:rsidRPr="009551AB">
          <w:rPr>
            <w:rStyle w:val="Hyperlink"/>
            <w:rFonts w:asciiTheme="majorHAnsi" w:hAnsiTheme="majorHAnsi" w:cstheme="majorHAnsi"/>
            <w:szCs w:val="24"/>
          </w:rPr>
          <w:t>Climate Emergency - East Devon</w:t>
        </w:r>
      </w:hyperlink>
      <w:r w:rsidRPr="009551AB">
        <w:rPr>
          <w:rFonts w:asciiTheme="majorHAnsi" w:hAnsiTheme="majorHAnsi" w:cstheme="majorHAnsi"/>
          <w:szCs w:val="24"/>
        </w:rPr>
        <w:t>.</w:t>
      </w:r>
    </w:p>
    <w:p w14:paraId="1B06CBB0" w14:textId="1036F3F7" w:rsidR="00052AE6" w:rsidRPr="0012398B" w:rsidRDefault="00052AE6" w:rsidP="00052AE6">
      <w:pPr>
        <w:pStyle w:val="TRLBodyText"/>
        <w:spacing w:line="360" w:lineRule="auto"/>
        <w:ind w:left="720"/>
        <w:rPr>
          <w:rFonts w:asciiTheme="majorHAnsi" w:hAnsiTheme="majorHAnsi" w:cstheme="majorHAnsi"/>
          <w:szCs w:val="24"/>
        </w:rPr>
      </w:pPr>
      <w:r>
        <w:rPr>
          <w:rFonts w:asciiTheme="majorHAnsi" w:hAnsiTheme="majorHAnsi" w:cstheme="majorHAnsi"/>
          <w:szCs w:val="24"/>
        </w:rPr>
        <w:t xml:space="preserve">All major development applications </w:t>
      </w:r>
      <w:proofErr w:type="gramStart"/>
      <w:r>
        <w:rPr>
          <w:rFonts w:asciiTheme="majorHAnsi" w:hAnsiTheme="majorHAnsi" w:cstheme="majorHAnsi"/>
          <w:szCs w:val="24"/>
        </w:rPr>
        <w:t>are required</w:t>
      </w:r>
      <w:proofErr w:type="gramEnd"/>
      <w:r>
        <w:rPr>
          <w:rFonts w:asciiTheme="majorHAnsi" w:hAnsiTheme="majorHAnsi" w:cstheme="majorHAnsi"/>
          <w:szCs w:val="24"/>
        </w:rPr>
        <w:t xml:space="preserve"> to submit an Air Quality Assessment.</w:t>
      </w:r>
      <w:r w:rsidR="004967C1">
        <w:rPr>
          <w:rFonts w:asciiTheme="majorHAnsi" w:hAnsiTheme="majorHAnsi" w:cstheme="majorHAnsi"/>
          <w:szCs w:val="24"/>
        </w:rPr>
        <w:t xml:space="preserve"> </w:t>
      </w:r>
      <w:r>
        <w:rPr>
          <w:rFonts w:asciiTheme="majorHAnsi" w:hAnsiTheme="majorHAnsi" w:cstheme="majorHAnsi"/>
          <w:szCs w:val="24"/>
        </w:rPr>
        <w:t xml:space="preserve">Other development applications where </w:t>
      </w:r>
      <w:r w:rsidRPr="00052AE6">
        <w:rPr>
          <w:rFonts w:asciiTheme="majorHAnsi" w:hAnsiTheme="majorHAnsi" w:cstheme="majorHAnsi"/>
          <w:szCs w:val="24"/>
        </w:rPr>
        <w:t>the development is next to a source of air pollution or the resulting build could result in the site itself becoming a source</w:t>
      </w:r>
      <w:r>
        <w:rPr>
          <w:rFonts w:asciiTheme="majorHAnsi" w:hAnsiTheme="majorHAnsi" w:cstheme="majorHAnsi"/>
          <w:szCs w:val="24"/>
        </w:rPr>
        <w:t xml:space="preserve"> would require an Air Quality Assessment. </w:t>
      </w:r>
    </w:p>
    <w:p w14:paraId="66F976C6" w14:textId="2E77D9CE" w:rsidR="00052AE6" w:rsidRDefault="00052AE6" w:rsidP="00052AE6">
      <w:pPr>
        <w:pStyle w:val="TRLBodyText"/>
        <w:numPr>
          <w:ilvl w:val="0"/>
          <w:numId w:val="87"/>
        </w:numPr>
        <w:spacing w:line="360" w:lineRule="auto"/>
        <w:rPr>
          <w:rFonts w:asciiTheme="majorHAnsi" w:hAnsiTheme="majorHAnsi" w:cstheme="majorHAnsi"/>
          <w:szCs w:val="24"/>
        </w:rPr>
      </w:pPr>
      <w:r>
        <w:rPr>
          <w:rFonts w:ascii="Arial" w:hAnsi="Arial" w:cs="Arial"/>
          <w:szCs w:val="24"/>
        </w:rPr>
        <w:t>East Devon District Council have plans to improve cycling and walking infrastructure across the district.</w:t>
      </w:r>
      <w:r>
        <w:rPr>
          <w:rFonts w:asciiTheme="majorHAnsi" w:hAnsiTheme="majorHAnsi" w:cstheme="majorHAnsi"/>
          <w:szCs w:val="24"/>
        </w:rPr>
        <w:t xml:space="preserve"> This includes the Clyst Valley and New Communities Local Cycling and Walking Infrastructure Plan</w:t>
      </w:r>
      <w:r w:rsidR="00B42C7F">
        <w:rPr>
          <w:rFonts w:asciiTheme="majorHAnsi" w:hAnsiTheme="majorHAnsi" w:cstheme="majorHAnsi"/>
          <w:szCs w:val="24"/>
        </w:rPr>
        <w:t xml:space="preserve">, </w:t>
      </w:r>
    </w:p>
    <w:p w14:paraId="0B4E8ABC" w14:textId="4B4ABE9E" w:rsidR="00052AE6" w:rsidRPr="007613A9" w:rsidRDefault="00052AE6" w:rsidP="007613A9">
      <w:pPr>
        <w:rPr>
          <w:sz w:val="22"/>
        </w:rPr>
      </w:pPr>
      <w:r>
        <w:t>The Private Sector Housing team aim promote home energy efficiency through private home inspections; interventions; grant and home improvements and adaptations. The Council has acquired a range of grants including ECO4 and</w:t>
      </w:r>
      <w:r w:rsidR="00460C65">
        <w:t xml:space="preserve"> </w:t>
      </w:r>
      <w:r>
        <w:t xml:space="preserve"> </w:t>
      </w:r>
      <w:r w:rsidR="00460C65">
        <w:t xml:space="preserve">Warm Homes: Local Delivery </w:t>
      </w:r>
      <w:hyperlink r:id="rId33" w:history="1">
        <w:r w:rsidR="00460C65">
          <w:rPr>
            <w:rStyle w:val="Hyperlink"/>
            <w:color w:val="0000FF"/>
          </w:rPr>
          <w:t>Home - Energy Saving Devon</w:t>
        </w:r>
      </w:hyperlink>
      <w:r w:rsidR="00460C65">
        <w:t xml:space="preserve"> </w:t>
      </w:r>
      <w:hyperlink r:id="rId34" w:history="1">
        <w:r w:rsidR="00460C65">
          <w:rPr>
            <w:rStyle w:val="Hyperlink"/>
            <w:color w:val="0000FF"/>
          </w:rPr>
          <w:t>Warm Homes: Local Grant – guidance for local authorities - GOV.UK</w:t>
        </w:r>
      </w:hyperlink>
      <w:r w:rsidR="007613A9">
        <w:t xml:space="preserve"> </w:t>
      </w:r>
      <w:r>
        <w:t>for retrofit projects. The Council works in partnership with Exeter Community Energy and the Councils Loan company to promote energy efficiency measures within the housing sector.</w:t>
      </w:r>
    </w:p>
    <w:p w14:paraId="68C27886" w14:textId="0CFE6538" w:rsidR="0052384C" w:rsidRDefault="009C059B" w:rsidP="00052AE6">
      <w:pPr>
        <w:pStyle w:val="TRLBodyText"/>
        <w:numPr>
          <w:ilvl w:val="0"/>
          <w:numId w:val="87"/>
        </w:numPr>
        <w:spacing w:line="360" w:lineRule="auto"/>
        <w:rPr>
          <w:rFonts w:ascii="Arial" w:hAnsi="Arial" w:cs="Arial"/>
          <w:szCs w:val="24"/>
        </w:rPr>
      </w:pPr>
      <w:r w:rsidRPr="00F0654F">
        <w:rPr>
          <w:rFonts w:ascii="Arial" w:hAnsi="Arial" w:cs="Arial"/>
          <w:szCs w:val="24"/>
        </w:rPr>
        <w:t xml:space="preserve">The Council have continued to review of the diffusion tube network across the district to effectively monitor nitrogen dioxide. Two new monitoring sites </w:t>
      </w:r>
      <w:proofErr w:type="gramStart"/>
      <w:r w:rsidRPr="00F0654F">
        <w:rPr>
          <w:rFonts w:ascii="Arial" w:hAnsi="Arial" w:cs="Arial"/>
          <w:szCs w:val="24"/>
        </w:rPr>
        <w:t>were installed</w:t>
      </w:r>
      <w:proofErr w:type="gramEnd"/>
      <w:r w:rsidRPr="00F0654F">
        <w:rPr>
          <w:rFonts w:ascii="Arial" w:hAnsi="Arial" w:cs="Arial"/>
          <w:szCs w:val="24"/>
        </w:rPr>
        <w:t xml:space="preserve"> in Beer and </w:t>
      </w:r>
      <w:proofErr w:type="spellStart"/>
      <w:r w:rsidRPr="00F0654F">
        <w:rPr>
          <w:rFonts w:ascii="Arial" w:hAnsi="Arial" w:cs="Arial"/>
          <w:szCs w:val="24"/>
        </w:rPr>
        <w:t>Dunkeswell</w:t>
      </w:r>
      <w:proofErr w:type="spellEnd"/>
      <w:r w:rsidRPr="00F0654F">
        <w:rPr>
          <w:rFonts w:ascii="Arial" w:hAnsi="Arial" w:cs="Arial"/>
          <w:szCs w:val="24"/>
        </w:rPr>
        <w:t xml:space="preserve"> in 2024</w:t>
      </w:r>
      <w:proofErr w:type="gramStart"/>
      <w:r w:rsidRPr="00F0654F">
        <w:rPr>
          <w:rFonts w:ascii="Arial" w:hAnsi="Arial" w:cs="Arial"/>
          <w:szCs w:val="24"/>
        </w:rPr>
        <w:t xml:space="preserve">.  </w:t>
      </w:r>
      <w:proofErr w:type="gramEnd"/>
      <w:r w:rsidRPr="00F0654F">
        <w:rPr>
          <w:rFonts w:ascii="Arial" w:hAnsi="Arial" w:cs="Arial"/>
          <w:szCs w:val="24"/>
        </w:rPr>
        <w:t xml:space="preserve">The site in Beer </w:t>
      </w:r>
      <w:proofErr w:type="gramStart"/>
      <w:r w:rsidRPr="00F0654F">
        <w:rPr>
          <w:rFonts w:ascii="Arial" w:hAnsi="Arial" w:cs="Arial"/>
          <w:szCs w:val="24"/>
        </w:rPr>
        <w:t>was installed</w:t>
      </w:r>
      <w:proofErr w:type="gramEnd"/>
      <w:r w:rsidRPr="00F0654F">
        <w:rPr>
          <w:rFonts w:ascii="Arial" w:hAnsi="Arial" w:cs="Arial"/>
          <w:szCs w:val="24"/>
        </w:rPr>
        <w:t xml:space="preserve"> in response to concerns from residents about </w:t>
      </w:r>
      <w:r w:rsidR="00F0654F" w:rsidRPr="00F0654F">
        <w:rPr>
          <w:rFonts w:ascii="Arial" w:hAnsi="Arial" w:cs="Arial"/>
          <w:szCs w:val="24"/>
        </w:rPr>
        <w:t xml:space="preserve">idling of heavy goods delivery vehicles outside commercial premises in Fore Street. </w:t>
      </w:r>
      <w:r w:rsidRPr="00F0654F">
        <w:rPr>
          <w:rFonts w:ascii="Arial" w:hAnsi="Arial" w:cs="Arial"/>
          <w:szCs w:val="24"/>
        </w:rPr>
        <w:t xml:space="preserve">The site in </w:t>
      </w:r>
      <w:proofErr w:type="spellStart"/>
      <w:r w:rsidRPr="00F0654F">
        <w:rPr>
          <w:rFonts w:ascii="Arial" w:hAnsi="Arial" w:cs="Arial"/>
          <w:szCs w:val="24"/>
        </w:rPr>
        <w:t>Dunkeswell</w:t>
      </w:r>
      <w:proofErr w:type="spellEnd"/>
      <w:r w:rsidRPr="00F0654F">
        <w:rPr>
          <w:rFonts w:ascii="Arial" w:hAnsi="Arial" w:cs="Arial"/>
          <w:szCs w:val="24"/>
        </w:rPr>
        <w:t xml:space="preserve"> </w:t>
      </w:r>
      <w:proofErr w:type="gramStart"/>
      <w:r w:rsidRPr="00F0654F">
        <w:rPr>
          <w:rFonts w:ascii="Arial" w:hAnsi="Arial" w:cs="Arial"/>
          <w:szCs w:val="24"/>
        </w:rPr>
        <w:t>was installed</w:t>
      </w:r>
      <w:proofErr w:type="gramEnd"/>
      <w:r w:rsidRPr="00F0654F">
        <w:rPr>
          <w:rFonts w:ascii="Arial" w:hAnsi="Arial" w:cs="Arial"/>
          <w:szCs w:val="24"/>
        </w:rPr>
        <w:t xml:space="preserve"> due to concerns relating to emissions from an existing car </w:t>
      </w:r>
      <w:r w:rsidR="004967C1" w:rsidRPr="00F0654F">
        <w:rPr>
          <w:rFonts w:ascii="Arial" w:hAnsi="Arial" w:cs="Arial"/>
          <w:szCs w:val="24"/>
        </w:rPr>
        <w:t>racetrack</w:t>
      </w:r>
      <w:r w:rsidRPr="00F0654F">
        <w:rPr>
          <w:rFonts w:ascii="Arial" w:hAnsi="Arial" w:cs="Arial"/>
          <w:szCs w:val="24"/>
        </w:rPr>
        <w:t xml:space="preserve">. </w:t>
      </w:r>
    </w:p>
    <w:p w14:paraId="6244B99D" w14:textId="77777777" w:rsidR="00B42C7F" w:rsidRPr="00CF2EE9" w:rsidRDefault="00B42C7F" w:rsidP="00B42C7F">
      <w:pPr>
        <w:pStyle w:val="TRLBodyText"/>
        <w:numPr>
          <w:ilvl w:val="0"/>
          <w:numId w:val="87"/>
        </w:numPr>
        <w:spacing w:line="360" w:lineRule="auto"/>
        <w:rPr>
          <w:rFonts w:ascii="Arial" w:hAnsi="Arial" w:cs="Arial"/>
          <w:szCs w:val="24"/>
        </w:rPr>
      </w:pPr>
      <w:r>
        <w:rPr>
          <w:rFonts w:ascii="Arial" w:hAnsi="Arial" w:cs="Arial"/>
          <w:szCs w:val="24"/>
        </w:rPr>
        <w:t>The Environmental Protection team</w:t>
      </w:r>
      <w:r w:rsidRPr="00CF2EE9">
        <w:rPr>
          <w:rFonts w:ascii="Arial" w:hAnsi="Arial" w:cs="Arial"/>
          <w:szCs w:val="24"/>
        </w:rPr>
        <w:t xml:space="preserve"> are raising awareness of air pollution by ensuring that up to date information is available on the Council website, social media to promote campaigns such as National Clean Air Day, provision of advice to members of the public and businesses about domestic burning of solid fuels and waste. </w:t>
      </w:r>
    </w:p>
    <w:p w14:paraId="754718DA" w14:textId="77777777" w:rsidR="00D32355" w:rsidRDefault="00D32355" w:rsidP="00400B0F"/>
    <w:p w14:paraId="05B4D193" w14:textId="622B5CCB" w:rsidR="00052AE6" w:rsidRPr="00052AE6" w:rsidRDefault="00D32355" w:rsidP="00052AE6">
      <w:pPr>
        <w:rPr>
          <w:color w:val="FF0000"/>
        </w:rPr>
      </w:pPr>
      <w:r w:rsidRPr="00052AE6">
        <w:t xml:space="preserve">East Devon District Council </w:t>
      </w:r>
      <w:r>
        <w:t xml:space="preserve">expects the following measures to </w:t>
      </w:r>
      <w:proofErr w:type="gramStart"/>
      <w:r>
        <w:t>be completed</w:t>
      </w:r>
      <w:proofErr w:type="gramEnd"/>
      <w:r>
        <w:t xml:space="preserve"> over the course of the next reporting year: </w:t>
      </w:r>
    </w:p>
    <w:p w14:paraId="04D8B24C" w14:textId="605EC034" w:rsidR="00052AE6" w:rsidRPr="0052384C" w:rsidRDefault="00052AE6" w:rsidP="00052AE6">
      <w:pPr>
        <w:pStyle w:val="TRLBodyText"/>
        <w:numPr>
          <w:ilvl w:val="0"/>
          <w:numId w:val="87"/>
        </w:numPr>
        <w:spacing w:line="360" w:lineRule="auto"/>
        <w:rPr>
          <w:rFonts w:asciiTheme="minorHAnsi" w:hAnsiTheme="minorHAnsi" w:cstheme="minorHAnsi"/>
          <w:szCs w:val="24"/>
        </w:rPr>
      </w:pPr>
      <w:r w:rsidRPr="0052384C">
        <w:rPr>
          <w:rFonts w:asciiTheme="minorHAnsi" w:hAnsiTheme="minorHAnsi" w:cstheme="minorHAnsi"/>
          <w:iCs/>
          <w:szCs w:val="24"/>
        </w:rPr>
        <w:lastRenderedPageBreak/>
        <w:t xml:space="preserve">The Environmental Protection team </w:t>
      </w:r>
      <w:r w:rsidR="00B42C7F">
        <w:rPr>
          <w:rFonts w:asciiTheme="minorHAnsi" w:hAnsiTheme="minorHAnsi" w:cstheme="minorHAnsi"/>
          <w:iCs/>
          <w:szCs w:val="24"/>
        </w:rPr>
        <w:t xml:space="preserve">are in the process of </w:t>
      </w:r>
      <w:r w:rsidR="004967C1">
        <w:rPr>
          <w:rFonts w:asciiTheme="minorHAnsi" w:hAnsiTheme="minorHAnsi" w:cstheme="minorHAnsi"/>
          <w:iCs/>
          <w:szCs w:val="24"/>
        </w:rPr>
        <w:t>conducting</w:t>
      </w:r>
      <w:r w:rsidRPr="0052384C">
        <w:rPr>
          <w:rFonts w:asciiTheme="minorHAnsi" w:hAnsiTheme="minorHAnsi" w:cstheme="minorHAnsi"/>
          <w:iCs/>
          <w:szCs w:val="24"/>
        </w:rPr>
        <w:t xml:space="preserve"> a survey amongst East Devon residents to find out about indoor burning habits and knowledge of indoor air quality and </w:t>
      </w:r>
      <w:r w:rsidR="004967C1" w:rsidRPr="0052384C">
        <w:rPr>
          <w:rFonts w:asciiTheme="minorHAnsi" w:hAnsiTheme="minorHAnsi" w:cstheme="minorHAnsi"/>
          <w:iCs/>
          <w:szCs w:val="24"/>
        </w:rPr>
        <w:t>health</w:t>
      </w:r>
      <w:r w:rsidRPr="0052384C">
        <w:rPr>
          <w:rFonts w:asciiTheme="minorHAnsi" w:hAnsiTheme="minorHAnsi" w:cstheme="minorHAnsi"/>
          <w:iCs/>
          <w:szCs w:val="24"/>
        </w:rPr>
        <w:t xml:space="preserve"> impacts. The aim of the project </w:t>
      </w:r>
      <w:r>
        <w:rPr>
          <w:rFonts w:asciiTheme="minorHAnsi" w:hAnsiTheme="minorHAnsi" w:cstheme="minorHAnsi"/>
          <w:iCs/>
          <w:szCs w:val="24"/>
        </w:rPr>
        <w:t>is</w:t>
      </w:r>
      <w:r w:rsidRPr="0052384C">
        <w:rPr>
          <w:rFonts w:asciiTheme="minorHAnsi" w:hAnsiTheme="minorHAnsi" w:cstheme="minorHAnsi"/>
          <w:iCs/>
          <w:szCs w:val="24"/>
        </w:rPr>
        <w:t xml:space="preserve"> to understand if residents, utilising wood burners and/or open fires within the home, were aware of the health implications. The project will </w:t>
      </w:r>
      <w:proofErr w:type="gramStart"/>
      <w:r w:rsidRPr="0052384C">
        <w:rPr>
          <w:rFonts w:asciiTheme="minorHAnsi" w:hAnsiTheme="minorHAnsi" w:cstheme="minorHAnsi"/>
          <w:iCs/>
          <w:szCs w:val="24"/>
        </w:rPr>
        <w:t>be used</w:t>
      </w:r>
      <w:proofErr w:type="gramEnd"/>
      <w:r w:rsidRPr="0052384C">
        <w:rPr>
          <w:rFonts w:asciiTheme="minorHAnsi" w:hAnsiTheme="minorHAnsi" w:cstheme="minorHAnsi"/>
          <w:iCs/>
          <w:szCs w:val="24"/>
        </w:rPr>
        <w:t xml:space="preserve"> to inform further education to residents about the safety and maintenance of open fires and wood burning appliances to improve indoor air quality.</w:t>
      </w:r>
      <w:r>
        <w:rPr>
          <w:rFonts w:asciiTheme="minorHAnsi" w:hAnsiTheme="minorHAnsi" w:cstheme="minorHAnsi"/>
          <w:iCs/>
          <w:szCs w:val="24"/>
        </w:rPr>
        <w:t xml:space="preserve"> Educational campaigns and interventions will </w:t>
      </w:r>
      <w:proofErr w:type="gramStart"/>
      <w:r>
        <w:rPr>
          <w:rFonts w:asciiTheme="minorHAnsi" w:hAnsiTheme="minorHAnsi" w:cstheme="minorHAnsi"/>
          <w:iCs/>
          <w:szCs w:val="24"/>
        </w:rPr>
        <w:t>be planned</w:t>
      </w:r>
      <w:proofErr w:type="gramEnd"/>
      <w:r>
        <w:rPr>
          <w:rFonts w:asciiTheme="minorHAnsi" w:hAnsiTheme="minorHAnsi" w:cstheme="minorHAnsi"/>
          <w:iCs/>
          <w:szCs w:val="24"/>
        </w:rPr>
        <w:t xml:space="preserve"> in 2025 to provide advice to residents in East Devon. </w:t>
      </w:r>
    </w:p>
    <w:p w14:paraId="4999B176" w14:textId="5A0667AA" w:rsidR="00B42C7F" w:rsidRPr="00873862" w:rsidRDefault="00B42C7F" w:rsidP="00B42C7F">
      <w:pPr>
        <w:pStyle w:val="ListParagraph"/>
        <w:numPr>
          <w:ilvl w:val="0"/>
          <w:numId w:val="87"/>
        </w:numPr>
      </w:pPr>
      <w:r w:rsidRPr="00873862">
        <w:t xml:space="preserve">The Environmental Protection team are planning to complete a project about non-idling of vehicles around schools in East Devon. This was due to take place in </w:t>
      </w:r>
      <w:proofErr w:type="gramStart"/>
      <w:r w:rsidRPr="00873862">
        <w:t>2024  but</w:t>
      </w:r>
      <w:proofErr w:type="gramEnd"/>
      <w:r w:rsidRPr="00873862">
        <w:t xml:space="preserve"> </w:t>
      </w:r>
      <w:proofErr w:type="gramStart"/>
      <w:r w:rsidRPr="00873862">
        <w:t xml:space="preserve">was </w:t>
      </w:r>
      <w:r w:rsidR="00873862" w:rsidRPr="00873862">
        <w:t>postponed</w:t>
      </w:r>
      <w:proofErr w:type="gramEnd"/>
      <w:r w:rsidRPr="00873862">
        <w:t xml:space="preserve"> due to </w:t>
      </w:r>
      <w:r w:rsidR="00873862" w:rsidRPr="00873862">
        <w:t>operational</w:t>
      </w:r>
      <w:r w:rsidRPr="00873862">
        <w:t xml:space="preserve"> constraints. </w:t>
      </w:r>
    </w:p>
    <w:p w14:paraId="2839CE4A" w14:textId="42C3C6B0" w:rsidR="00B42C7F" w:rsidRPr="00873862" w:rsidRDefault="00B42C7F" w:rsidP="00B42C7F">
      <w:pPr>
        <w:pStyle w:val="ListParagraph"/>
        <w:numPr>
          <w:ilvl w:val="0"/>
          <w:numId w:val="87"/>
        </w:numPr>
      </w:pPr>
      <w:r w:rsidRPr="00873862">
        <w:t xml:space="preserve">Review of the current East Devon Constructions Site Code of Practice including dust control measures to deal with dust from construction sites across East Devon. This was due to take place in 2024 but </w:t>
      </w:r>
      <w:proofErr w:type="gramStart"/>
      <w:r w:rsidRPr="00873862">
        <w:t xml:space="preserve">was </w:t>
      </w:r>
      <w:r w:rsidR="00873862" w:rsidRPr="00873862">
        <w:t>postponed</w:t>
      </w:r>
      <w:proofErr w:type="gramEnd"/>
      <w:r w:rsidRPr="00873862">
        <w:t xml:space="preserve"> due to </w:t>
      </w:r>
      <w:r w:rsidR="00873862" w:rsidRPr="00873862">
        <w:t>operational</w:t>
      </w:r>
      <w:r w:rsidRPr="00873862">
        <w:t xml:space="preserve"> constraints.</w:t>
      </w:r>
    </w:p>
    <w:p w14:paraId="1E791347" w14:textId="77777777" w:rsidR="00873862" w:rsidRPr="00B42C7F" w:rsidRDefault="00873862" w:rsidP="00873862">
      <w:pPr>
        <w:pStyle w:val="ListParagraph"/>
        <w:rPr>
          <w:color w:val="FF0000"/>
        </w:rPr>
      </w:pPr>
    </w:p>
    <w:p w14:paraId="4C877B8D" w14:textId="42BDE394" w:rsidR="00873862" w:rsidRDefault="00FC1045" w:rsidP="00873862">
      <w:r w:rsidRPr="00FC1045">
        <w:t xml:space="preserve"> </w:t>
      </w:r>
      <w:r w:rsidR="00873862" w:rsidRPr="0071640D">
        <w:t>East Devon District Council’s</w:t>
      </w:r>
      <w:r w:rsidR="00873862" w:rsidRPr="009F2763">
        <w:t xml:space="preserve"> priorities for the coming year are </w:t>
      </w:r>
      <w:r w:rsidR="00873862">
        <w:t xml:space="preserve">to continue to monitor air quality across the district, promote air quality awareness with for residents and businesses, continue to </w:t>
      </w:r>
      <w:proofErr w:type="gramStart"/>
      <w:r w:rsidR="00873862">
        <w:t>work collaboratively</w:t>
      </w:r>
      <w:proofErr w:type="gramEnd"/>
      <w:r w:rsidR="00873862">
        <w:t xml:space="preserve"> with stakeholders and to continue to implement measures to reduce pollution incidents that affect air quality</w:t>
      </w:r>
      <w:r w:rsidR="00873862" w:rsidRPr="00FC1045">
        <w:t xml:space="preserve">. </w:t>
      </w:r>
    </w:p>
    <w:p w14:paraId="6259AC64" w14:textId="049BB036" w:rsidR="00FC1045" w:rsidRDefault="00FC1045" w:rsidP="00400B0F"/>
    <w:p w14:paraId="04718F27" w14:textId="77777777" w:rsidR="00B42C7F" w:rsidRDefault="00B42C7F" w:rsidP="00400B0F"/>
    <w:p w14:paraId="6D1368DA" w14:textId="0AB7F439" w:rsidR="0092346C" w:rsidRPr="00B42C7F" w:rsidRDefault="00F512E1" w:rsidP="00400B0F">
      <w:r w:rsidRPr="00B42C7F">
        <w:t>East Devon District Council has</w:t>
      </w:r>
      <w:r w:rsidR="0092346C" w:rsidRPr="00B42C7F">
        <w:t xml:space="preserve"> </w:t>
      </w:r>
      <w:r w:rsidR="00FE192B" w:rsidRPr="00B42C7F">
        <w:t>work</w:t>
      </w:r>
      <w:r w:rsidR="00EC421E" w:rsidRPr="00B42C7F">
        <w:t>ed</w:t>
      </w:r>
      <w:r w:rsidR="00FE192B" w:rsidRPr="00B42C7F">
        <w:t xml:space="preserve"> to implement these measures in partnership with the following stakeholders during </w:t>
      </w:r>
      <w:r w:rsidR="009B1245" w:rsidRPr="00B42C7F">
        <w:t>202</w:t>
      </w:r>
      <w:r w:rsidR="004A24FE" w:rsidRPr="00B42C7F">
        <w:t>4</w:t>
      </w:r>
      <w:r w:rsidR="00FE192B" w:rsidRPr="00B42C7F">
        <w:t>:</w:t>
      </w:r>
    </w:p>
    <w:p w14:paraId="0B15CBA7" w14:textId="596C48EC" w:rsidR="00A131D5" w:rsidRPr="00B42C7F" w:rsidRDefault="003373D2" w:rsidP="00225CFB">
      <w:pPr>
        <w:pStyle w:val="ListParagraph"/>
        <w:numPr>
          <w:ilvl w:val="0"/>
          <w:numId w:val="33"/>
        </w:numPr>
      </w:pPr>
      <w:r w:rsidRPr="00B42C7F">
        <w:t>Health Protection, Public Health Devon, Devon County Council</w:t>
      </w:r>
    </w:p>
    <w:p w14:paraId="4FC2D3E7" w14:textId="77777777" w:rsidR="00B42C7F" w:rsidRPr="003F43A1" w:rsidRDefault="00B42C7F" w:rsidP="00B42C7F">
      <w:pPr>
        <w:pStyle w:val="ListParagraph"/>
        <w:numPr>
          <w:ilvl w:val="0"/>
          <w:numId w:val="33"/>
        </w:numPr>
      </w:pPr>
      <w:r w:rsidRPr="003F43A1">
        <w:t>Town and Parish Councils e.g. Exmouth Town Council</w:t>
      </w:r>
    </w:p>
    <w:p w14:paraId="0048122C" w14:textId="77777777" w:rsidR="00B42C7F" w:rsidRPr="003F43A1" w:rsidRDefault="00B42C7F" w:rsidP="00B42C7F">
      <w:pPr>
        <w:pStyle w:val="ListParagraph"/>
        <w:numPr>
          <w:ilvl w:val="0"/>
          <w:numId w:val="33"/>
        </w:numPr>
      </w:pPr>
      <w:r w:rsidRPr="003F43A1">
        <w:t xml:space="preserve">Internal departments at East Devon District Council including Private Sector Housing, Parking Services, Planning. </w:t>
      </w:r>
    </w:p>
    <w:p w14:paraId="7384B108" w14:textId="77777777" w:rsidR="00052AE6" w:rsidRPr="00052AE6" w:rsidRDefault="00052AE6" w:rsidP="00052AE6"/>
    <w:p w14:paraId="5C1F16E2" w14:textId="77777777" w:rsidR="00B15249" w:rsidRDefault="00B15249" w:rsidP="00CD3892">
      <w:pPr>
        <w:pStyle w:val="Heading2"/>
      </w:pPr>
    </w:p>
    <w:p w14:paraId="766BC418" w14:textId="77777777" w:rsidR="00F66443" w:rsidRPr="00F66443" w:rsidRDefault="00F66443" w:rsidP="00F66443">
      <w:pPr>
        <w:sectPr w:rsidR="00F66443" w:rsidRPr="00F66443" w:rsidSect="00A87CF9">
          <w:footerReference w:type="default" r:id="rId35"/>
          <w:pgSz w:w="11899" w:h="16838" w:code="9"/>
          <w:pgMar w:top="1134" w:right="1134" w:bottom="1134" w:left="1134" w:header="340" w:footer="340" w:gutter="0"/>
          <w:cols w:space="708"/>
          <w:docGrid w:linePitch="326"/>
        </w:sectPr>
      </w:pPr>
    </w:p>
    <w:p w14:paraId="1F4EC521" w14:textId="680D3C67" w:rsidR="00B15249" w:rsidRPr="008474D8" w:rsidRDefault="00E1285F" w:rsidP="07F01278">
      <w:pPr>
        <w:pStyle w:val="Caption"/>
      </w:pPr>
      <w:bookmarkStart w:id="38" w:name="_Ref55231798"/>
      <w:bookmarkStart w:id="39" w:name="_Toc161820866"/>
      <w:r>
        <w:rPr>
          <w:shd w:val="clear" w:color="auto" w:fill="E6E6E6"/>
        </w:rPr>
        <w:lastRenderedPageBreak/>
        <w:t>T</w:t>
      </w:r>
      <w:r w:rsidR="0E864535" w:rsidRPr="0040723F">
        <w:rPr>
          <w:shd w:val="clear" w:color="auto" w:fill="E6E6E6"/>
        </w:rPr>
        <w:t xml:space="preserve">able </w:t>
      </w:r>
      <w:r w:rsidR="0097717C">
        <w:rPr>
          <w:shd w:val="clear" w:color="auto" w:fill="E6E6E6"/>
        </w:rPr>
        <w:fldChar w:fldCharType="begin"/>
      </w:r>
      <w:r w:rsidR="0097717C">
        <w:rPr>
          <w:shd w:val="clear" w:color="auto" w:fill="E6E6E6"/>
        </w:rPr>
        <w:instrText xml:space="preserve"> STYLEREF 1 \s </w:instrText>
      </w:r>
      <w:r w:rsidR="0097717C">
        <w:rPr>
          <w:shd w:val="clear" w:color="auto" w:fill="E6E6E6"/>
        </w:rPr>
        <w:fldChar w:fldCharType="separate"/>
      </w:r>
      <w:r w:rsidR="00AD7F81">
        <w:rPr>
          <w:noProof/>
          <w:shd w:val="clear" w:color="auto" w:fill="E6E6E6"/>
        </w:rPr>
        <w:t>2</w:t>
      </w:r>
      <w:r w:rsidR="0097717C">
        <w:rPr>
          <w:shd w:val="clear" w:color="auto" w:fill="E6E6E6"/>
        </w:rPr>
        <w:fldChar w:fldCharType="end"/>
      </w:r>
      <w:r w:rsidR="0097717C">
        <w:rPr>
          <w:shd w:val="clear" w:color="auto" w:fill="E6E6E6"/>
        </w:rPr>
        <w:t>.</w:t>
      </w:r>
      <w:r w:rsidR="0097717C">
        <w:rPr>
          <w:shd w:val="clear" w:color="auto" w:fill="E6E6E6"/>
        </w:rPr>
        <w:fldChar w:fldCharType="begin"/>
      </w:r>
      <w:r w:rsidR="0097717C">
        <w:rPr>
          <w:shd w:val="clear" w:color="auto" w:fill="E6E6E6"/>
        </w:rPr>
        <w:instrText xml:space="preserve"> SEQ Table \* ARABIC \s 1 </w:instrText>
      </w:r>
      <w:r w:rsidR="0097717C">
        <w:rPr>
          <w:shd w:val="clear" w:color="auto" w:fill="E6E6E6"/>
        </w:rPr>
        <w:fldChar w:fldCharType="separate"/>
      </w:r>
      <w:r w:rsidR="00AD7F81">
        <w:rPr>
          <w:noProof/>
          <w:shd w:val="clear" w:color="auto" w:fill="E6E6E6"/>
        </w:rPr>
        <w:t>2</w:t>
      </w:r>
      <w:r w:rsidR="0097717C">
        <w:rPr>
          <w:shd w:val="clear" w:color="auto" w:fill="E6E6E6"/>
        </w:rPr>
        <w:fldChar w:fldCharType="end"/>
      </w:r>
      <w:bookmarkEnd w:id="38"/>
      <w:r w:rsidR="0E864535" w:rsidRPr="0040723F">
        <w:rPr>
          <w:shd w:val="clear" w:color="auto" w:fill="E6E6E6"/>
        </w:rPr>
        <w:t xml:space="preserve"> – Progress on Measures to Improve Air Quality</w:t>
      </w:r>
      <w:bookmarkEnd w:id="39"/>
    </w:p>
    <w:p w14:paraId="6A349889" w14:textId="77777777" w:rsidR="000507E1" w:rsidRDefault="000507E1"/>
    <w:tbl>
      <w:tblPr>
        <w:tblStyle w:val="TableStyle4"/>
        <w:tblW w:w="0" w:type="auto"/>
        <w:jc w:val="center"/>
        <w:tblLook w:val="04A0" w:firstRow="1" w:lastRow="0" w:firstColumn="1" w:lastColumn="0" w:noHBand="0" w:noVBand="1"/>
      </w:tblPr>
      <w:tblGrid>
        <w:gridCol w:w="4390"/>
        <w:gridCol w:w="1123"/>
        <w:gridCol w:w="1185"/>
        <w:gridCol w:w="1221"/>
        <w:gridCol w:w="1007"/>
        <w:gridCol w:w="1097"/>
        <w:gridCol w:w="1256"/>
        <w:gridCol w:w="1123"/>
        <w:gridCol w:w="811"/>
        <w:gridCol w:w="856"/>
        <w:gridCol w:w="981"/>
        <w:gridCol w:w="1274"/>
        <w:gridCol w:w="963"/>
        <w:gridCol w:w="1159"/>
        <w:gridCol w:w="1052"/>
        <w:gridCol w:w="1363"/>
      </w:tblGrid>
      <w:tr w:rsidR="00E87602" w14:paraId="5D05E9C2" w14:textId="77777777" w:rsidTr="00E8760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18" w:space="0" w:color="auto"/>
              <w:right w:val="single" w:sz="4" w:space="0" w:color="auto"/>
            </w:tcBorders>
            <w:hideMark/>
          </w:tcPr>
          <w:p w14:paraId="375406A3" w14:textId="77777777" w:rsidR="00E87602" w:rsidRDefault="00E87602" w:rsidP="006141CE">
            <w:pPr>
              <w:spacing w:before="0" w:after="0" w:line="240" w:lineRule="auto"/>
              <w:rPr>
                <w:rFonts w:asciiTheme="minorHAnsi" w:hAnsiTheme="minorHAnsi" w:cstheme="minorHAnsi"/>
                <w:sz w:val="16"/>
                <w:szCs w:val="16"/>
              </w:rPr>
            </w:pPr>
            <w:r>
              <w:rPr>
                <w:rFonts w:asciiTheme="minorHAnsi" w:hAnsiTheme="minorHAnsi" w:cstheme="minorHAnsi"/>
                <w:sz w:val="16"/>
                <w:szCs w:val="16"/>
              </w:rPr>
              <w:t>Measure No.</w:t>
            </w:r>
          </w:p>
        </w:tc>
        <w:tc>
          <w:tcPr>
            <w:tcW w:w="1123" w:type="dxa"/>
            <w:tcBorders>
              <w:top w:val="single" w:sz="4" w:space="0" w:color="auto"/>
              <w:left w:val="single" w:sz="4" w:space="0" w:color="auto"/>
              <w:bottom w:val="single" w:sz="18" w:space="0" w:color="auto"/>
              <w:right w:val="single" w:sz="4" w:space="0" w:color="auto"/>
            </w:tcBorders>
            <w:hideMark/>
          </w:tcPr>
          <w:p w14:paraId="2D8F7043"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16"/>
                <w:szCs w:val="16"/>
              </w:rPr>
            </w:pPr>
            <w:r>
              <w:rPr>
                <w:rFonts w:asciiTheme="minorHAnsi" w:hAnsiTheme="minorHAnsi" w:cstheme="minorBidi"/>
                <w:sz w:val="16"/>
                <w:szCs w:val="16"/>
              </w:rPr>
              <w:t>Measure Title</w:t>
            </w:r>
          </w:p>
        </w:tc>
        <w:tc>
          <w:tcPr>
            <w:tcW w:w="1185" w:type="dxa"/>
            <w:tcBorders>
              <w:top w:val="single" w:sz="4" w:space="0" w:color="auto"/>
              <w:left w:val="single" w:sz="4" w:space="0" w:color="auto"/>
              <w:bottom w:val="single" w:sz="18" w:space="0" w:color="auto"/>
              <w:right w:val="single" w:sz="4" w:space="0" w:color="auto"/>
            </w:tcBorders>
            <w:hideMark/>
          </w:tcPr>
          <w:p w14:paraId="72D27408"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Pr>
                <w:rFonts w:asciiTheme="minorHAnsi" w:hAnsiTheme="minorHAnsi" w:cstheme="minorHAnsi"/>
                <w:sz w:val="16"/>
              </w:rPr>
              <w:t>Category</w:t>
            </w:r>
          </w:p>
        </w:tc>
        <w:tc>
          <w:tcPr>
            <w:tcW w:w="1221" w:type="dxa"/>
            <w:tcBorders>
              <w:top w:val="single" w:sz="4" w:space="0" w:color="auto"/>
              <w:left w:val="single" w:sz="4" w:space="0" w:color="auto"/>
              <w:bottom w:val="single" w:sz="18" w:space="0" w:color="auto"/>
              <w:right w:val="single" w:sz="4" w:space="0" w:color="auto"/>
            </w:tcBorders>
            <w:hideMark/>
          </w:tcPr>
          <w:p w14:paraId="0EBA51DE"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Pr>
                <w:rFonts w:asciiTheme="minorHAnsi" w:hAnsiTheme="minorHAnsi" w:cstheme="minorHAnsi"/>
                <w:sz w:val="16"/>
              </w:rPr>
              <w:t>Classification</w:t>
            </w:r>
          </w:p>
        </w:tc>
        <w:tc>
          <w:tcPr>
            <w:tcW w:w="1007" w:type="dxa"/>
            <w:tcBorders>
              <w:top w:val="single" w:sz="4" w:space="0" w:color="auto"/>
              <w:left w:val="single" w:sz="4" w:space="0" w:color="auto"/>
              <w:bottom w:val="single" w:sz="18" w:space="0" w:color="auto"/>
              <w:right w:val="single" w:sz="4" w:space="0" w:color="auto"/>
            </w:tcBorders>
            <w:hideMark/>
          </w:tcPr>
          <w:p w14:paraId="1CE367F9"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Year Measure Introduced in AQAP</w:t>
            </w:r>
          </w:p>
        </w:tc>
        <w:tc>
          <w:tcPr>
            <w:tcW w:w="1097" w:type="dxa"/>
            <w:tcBorders>
              <w:top w:val="single" w:sz="4" w:space="0" w:color="auto"/>
              <w:left w:val="single" w:sz="4" w:space="0" w:color="auto"/>
              <w:bottom w:val="single" w:sz="18" w:space="0" w:color="auto"/>
              <w:right w:val="single" w:sz="4" w:space="0" w:color="auto"/>
            </w:tcBorders>
            <w:hideMark/>
          </w:tcPr>
          <w:p w14:paraId="5B188962"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Estimated / Actual Completion Date</w:t>
            </w:r>
          </w:p>
        </w:tc>
        <w:tc>
          <w:tcPr>
            <w:tcW w:w="1256" w:type="dxa"/>
            <w:tcBorders>
              <w:top w:val="single" w:sz="4" w:space="0" w:color="auto"/>
              <w:left w:val="single" w:sz="4" w:space="0" w:color="auto"/>
              <w:bottom w:val="single" w:sz="18" w:space="0" w:color="auto"/>
              <w:right w:val="single" w:sz="4" w:space="0" w:color="auto"/>
            </w:tcBorders>
            <w:hideMark/>
          </w:tcPr>
          <w:p w14:paraId="575B4AD8"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Pr>
                <w:rFonts w:asciiTheme="minorHAnsi" w:hAnsiTheme="minorHAnsi" w:cstheme="minorHAnsi"/>
                <w:sz w:val="16"/>
              </w:rPr>
              <w:t>Organisations Involved</w:t>
            </w:r>
          </w:p>
        </w:tc>
        <w:tc>
          <w:tcPr>
            <w:tcW w:w="1123" w:type="dxa"/>
            <w:tcBorders>
              <w:top w:val="single" w:sz="4" w:space="0" w:color="auto"/>
              <w:left w:val="single" w:sz="4" w:space="0" w:color="auto"/>
              <w:bottom w:val="single" w:sz="18" w:space="0" w:color="auto"/>
              <w:right w:val="single" w:sz="4" w:space="0" w:color="auto"/>
            </w:tcBorders>
            <w:hideMark/>
          </w:tcPr>
          <w:p w14:paraId="64531CEE"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Pr>
                <w:rFonts w:asciiTheme="minorHAnsi" w:hAnsiTheme="minorHAnsi" w:cstheme="minorHAnsi"/>
                <w:sz w:val="16"/>
              </w:rPr>
              <w:t>Funding Source</w:t>
            </w:r>
          </w:p>
        </w:tc>
        <w:tc>
          <w:tcPr>
            <w:tcW w:w="811" w:type="dxa"/>
            <w:tcBorders>
              <w:top w:val="single" w:sz="4" w:space="0" w:color="auto"/>
              <w:left w:val="single" w:sz="4" w:space="0" w:color="auto"/>
              <w:bottom w:val="single" w:sz="18" w:space="0" w:color="auto"/>
              <w:right w:val="single" w:sz="4" w:space="0" w:color="auto"/>
            </w:tcBorders>
            <w:hideMark/>
          </w:tcPr>
          <w:p w14:paraId="6389B5D8"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Pr>
                <w:rFonts w:asciiTheme="minorHAnsi" w:hAnsiTheme="minorHAnsi" w:cstheme="minorHAnsi"/>
                <w:sz w:val="16"/>
              </w:rPr>
              <w:t>Defra AQ Grant Funding</w:t>
            </w:r>
          </w:p>
        </w:tc>
        <w:tc>
          <w:tcPr>
            <w:tcW w:w="856" w:type="dxa"/>
            <w:tcBorders>
              <w:top w:val="single" w:sz="4" w:space="0" w:color="auto"/>
              <w:left w:val="single" w:sz="4" w:space="0" w:color="auto"/>
              <w:bottom w:val="single" w:sz="18" w:space="0" w:color="auto"/>
              <w:right w:val="single" w:sz="4" w:space="0" w:color="auto"/>
            </w:tcBorders>
            <w:hideMark/>
          </w:tcPr>
          <w:p w14:paraId="35120213"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Pr>
                <w:rFonts w:asciiTheme="minorHAnsi" w:hAnsiTheme="minorHAnsi" w:cstheme="minorHAnsi"/>
                <w:sz w:val="16"/>
              </w:rPr>
              <w:t>Funding Status</w:t>
            </w:r>
          </w:p>
        </w:tc>
        <w:tc>
          <w:tcPr>
            <w:tcW w:w="981" w:type="dxa"/>
            <w:tcBorders>
              <w:top w:val="single" w:sz="4" w:space="0" w:color="auto"/>
              <w:left w:val="single" w:sz="4" w:space="0" w:color="auto"/>
              <w:bottom w:val="single" w:sz="18" w:space="0" w:color="auto"/>
              <w:right w:val="single" w:sz="4" w:space="0" w:color="auto"/>
            </w:tcBorders>
            <w:hideMark/>
          </w:tcPr>
          <w:p w14:paraId="0EE66E3E"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Pr>
                <w:rFonts w:asciiTheme="minorHAnsi" w:hAnsiTheme="minorHAnsi" w:cstheme="minorHAnsi"/>
                <w:sz w:val="16"/>
              </w:rPr>
              <w:t>Estimated Cost of Measure</w:t>
            </w:r>
          </w:p>
        </w:tc>
        <w:tc>
          <w:tcPr>
            <w:tcW w:w="1274" w:type="dxa"/>
            <w:tcBorders>
              <w:top w:val="single" w:sz="4" w:space="0" w:color="auto"/>
              <w:left w:val="single" w:sz="4" w:space="0" w:color="auto"/>
              <w:bottom w:val="single" w:sz="18" w:space="0" w:color="auto"/>
              <w:right w:val="single" w:sz="4" w:space="0" w:color="auto"/>
            </w:tcBorders>
            <w:hideMark/>
          </w:tcPr>
          <w:p w14:paraId="3920041C"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Pr>
                <w:rFonts w:asciiTheme="minorHAnsi" w:hAnsiTheme="minorHAnsi" w:cstheme="minorHAnsi"/>
                <w:sz w:val="16"/>
              </w:rPr>
              <w:t>Measure Status</w:t>
            </w:r>
          </w:p>
        </w:tc>
        <w:tc>
          <w:tcPr>
            <w:tcW w:w="963" w:type="dxa"/>
            <w:tcBorders>
              <w:top w:val="single" w:sz="4" w:space="0" w:color="auto"/>
              <w:left w:val="single" w:sz="4" w:space="0" w:color="auto"/>
              <w:bottom w:val="single" w:sz="18" w:space="0" w:color="auto"/>
              <w:right w:val="single" w:sz="4" w:space="0" w:color="auto"/>
            </w:tcBorders>
            <w:hideMark/>
          </w:tcPr>
          <w:p w14:paraId="1C4A79DF"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16"/>
                <w:szCs w:val="16"/>
              </w:rPr>
            </w:pPr>
            <w:r>
              <w:rPr>
                <w:rFonts w:asciiTheme="minorHAnsi" w:hAnsiTheme="minorHAnsi" w:cstheme="minorBidi"/>
                <w:sz w:val="16"/>
                <w:szCs w:val="16"/>
              </w:rPr>
              <w:t>Reduction in Pollutant / Emission from Measure</w:t>
            </w:r>
          </w:p>
        </w:tc>
        <w:tc>
          <w:tcPr>
            <w:tcW w:w="1159" w:type="dxa"/>
            <w:tcBorders>
              <w:top w:val="single" w:sz="4" w:space="0" w:color="auto"/>
              <w:left w:val="single" w:sz="4" w:space="0" w:color="auto"/>
              <w:bottom w:val="single" w:sz="18" w:space="0" w:color="auto"/>
              <w:right w:val="single" w:sz="4" w:space="0" w:color="auto"/>
            </w:tcBorders>
            <w:hideMark/>
          </w:tcPr>
          <w:p w14:paraId="70320F5D"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Pr>
                <w:rFonts w:asciiTheme="minorHAnsi" w:hAnsiTheme="minorHAnsi" w:cstheme="minorHAnsi"/>
                <w:sz w:val="16"/>
              </w:rPr>
              <w:t>Key Performance Indicator</w:t>
            </w:r>
          </w:p>
        </w:tc>
        <w:tc>
          <w:tcPr>
            <w:tcW w:w="1034" w:type="dxa"/>
            <w:tcBorders>
              <w:top w:val="single" w:sz="4" w:space="0" w:color="auto"/>
              <w:left w:val="single" w:sz="4" w:space="0" w:color="auto"/>
              <w:bottom w:val="single" w:sz="18" w:space="0" w:color="auto"/>
              <w:right w:val="single" w:sz="4" w:space="0" w:color="auto"/>
            </w:tcBorders>
            <w:hideMark/>
          </w:tcPr>
          <w:p w14:paraId="4B845B32"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Pr>
                <w:rFonts w:asciiTheme="minorHAnsi" w:hAnsiTheme="minorHAnsi" w:cstheme="minorHAnsi"/>
                <w:sz w:val="16"/>
              </w:rPr>
              <w:t>Progress to Date</w:t>
            </w:r>
          </w:p>
        </w:tc>
        <w:tc>
          <w:tcPr>
            <w:tcW w:w="1363" w:type="dxa"/>
            <w:tcBorders>
              <w:top w:val="single" w:sz="4" w:space="0" w:color="auto"/>
              <w:left w:val="single" w:sz="4" w:space="0" w:color="auto"/>
              <w:bottom w:val="single" w:sz="18" w:space="0" w:color="auto"/>
              <w:right w:val="single" w:sz="4" w:space="0" w:color="auto"/>
            </w:tcBorders>
            <w:hideMark/>
          </w:tcPr>
          <w:p w14:paraId="2FAB631C" w14:textId="77777777" w:rsidR="00E87602" w:rsidRDefault="00E87602" w:rsidP="006141CE">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Pr>
                <w:rFonts w:asciiTheme="minorHAnsi" w:hAnsiTheme="minorHAnsi" w:cstheme="minorHAnsi"/>
                <w:sz w:val="16"/>
              </w:rPr>
              <w:t>Comments / Barriers to Implementation</w:t>
            </w:r>
          </w:p>
        </w:tc>
      </w:tr>
      <w:tr w:rsidR="005704E5" w14:paraId="3362C1E6" w14:textId="77777777" w:rsidTr="00E87602">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18" w:space="0" w:color="auto"/>
              <w:left w:val="single" w:sz="18" w:space="0" w:color="auto"/>
              <w:bottom w:val="single" w:sz="4" w:space="0" w:color="auto"/>
              <w:right w:val="single" w:sz="4" w:space="0" w:color="auto"/>
            </w:tcBorders>
            <w:shd w:val="clear" w:color="auto" w:fill="FAF9D2"/>
          </w:tcPr>
          <w:p w14:paraId="46E5A758" w14:textId="77777777" w:rsidR="00E87602" w:rsidRPr="005D7324" w:rsidRDefault="00E87602" w:rsidP="006141CE">
            <w:pPr>
              <w:spacing w:before="0" w:after="0" w:line="240" w:lineRule="auto"/>
              <w:rPr>
                <w:sz w:val="16"/>
                <w:szCs w:val="16"/>
              </w:rPr>
            </w:pPr>
            <w:r w:rsidRPr="005D7324">
              <w:rPr>
                <w:sz w:val="16"/>
                <w:szCs w:val="16"/>
              </w:rPr>
              <w:t>1</w:t>
            </w:r>
          </w:p>
          <w:p w14:paraId="7351BC13" w14:textId="77777777" w:rsidR="00E87602" w:rsidRDefault="00E87602" w:rsidP="006141CE">
            <w:pPr>
              <w:spacing w:before="0" w:after="0" w:line="240" w:lineRule="auto"/>
              <w:rPr>
                <w:color w:val="FF0000"/>
                <w:sz w:val="16"/>
                <w:szCs w:val="16"/>
              </w:rPr>
            </w:pPr>
          </w:p>
        </w:tc>
        <w:tc>
          <w:tcPr>
            <w:tcW w:w="1123" w:type="dxa"/>
            <w:tcBorders>
              <w:top w:val="single" w:sz="18" w:space="0" w:color="auto"/>
              <w:left w:val="single" w:sz="4" w:space="0" w:color="auto"/>
              <w:bottom w:val="single" w:sz="4" w:space="0" w:color="auto"/>
              <w:right w:val="single" w:sz="4" w:space="0" w:color="auto"/>
            </w:tcBorders>
            <w:shd w:val="clear" w:color="auto" w:fill="FAF9D2"/>
          </w:tcPr>
          <w:p w14:paraId="21A90E54" w14:textId="77777777" w:rsidR="00E87602" w:rsidRDefault="00E87602" w:rsidP="006141CE">
            <w:pPr>
              <w:spacing w:before="0" w:after="0" w:line="240" w:lineRule="auto"/>
              <w:ind w:right="0"/>
              <w:cnfStyle w:val="000000000000" w:firstRow="0" w:lastRow="0" w:firstColumn="0" w:lastColumn="0" w:oddVBand="0" w:evenVBand="0" w:oddHBand="0" w:evenHBand="0" w:firstRowFirstColumn="0" w:firstRowLastColumn="0" w:lastRowFirstColumn="0" w:lastRowLastColumn="0"/>
              <w:rPr>
                <w:rFonts w:cs="Arial"/>
                <w:sz w:val="16"/>
                <w:szCs w:val="16"/>
              </w:rPr>
            </w:pPr>
            <w:r w:rsidRPr="005D7324">
              <w:rPr>
                <w:rFonts w:asciiTheme="majorHAnsi" w:hAnsiTheme="majorHAnsi" w:cstheme="majorHAnsi"/>
                <w:sz w:val="16"/>
                <w:szCs w:val="16"/>
              </w:rPr>
              <w:t>Devon Low Carbon Energy and Transport Technology Innovator (DELETTI) program</w:t>
            </w:r>
          </w:p>
        </w:tc>
        <w:tc>
          <w:tcPr>
            <w:tcW w:w="1185" w:type="dxa"/>
            <w:tcBorders>
              <w:top w:val="single" w:sz="18" w:space="0" w:color="auto"/>
              <w:left w:val="single" w:sz="4" w:space="0" w:color="auto"/>
              <w:bottom w:val="single" w:sz="4" w:space="0" w:color="auto"/>
              <w:right w:val="single" w:sz="4" w:space="0" w:color="auto"/>
            </w:tcBorders>
            <w:shd w:val="clear" w:color="auto" w:fill="FAF9D2"/>
          </w:tcPr>
          <w:p w14:paraId="6D9775DE" w14:textId="77777777" w:rsidR="00E87602"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sidRPr="005D7324">
              <w:rPr>
                <w:rFonts w:asciiTheme="majorHAnsi" w:hAnsiTheme="majorHAnsi" w:cstheme="majorHAnsi"/>
                <w:sz w:val="16"/>
                <w:szCs w:val="16"/>
              </w:rPr>
              <w:t>Promoting Low Emission Transport</w:t>
            </w:r>
          </w:p>
        </w:tc>
        <w:tc>
          <w:tcPr>
            <w:tcW w:w="1221" w:type="dxa"/>
            <w:tcBorders>
              <w:top w:val="single" w:sz="18" w:space="0" w:color="auto"/>
              <w:left w:val="single" w:sz="4" w:space="0" w:color="auto"/>
              <w:bottom w:val="single" w:sz="4" w:space="0" w:color="auto"/>
              <w:right w:val="single" w:sz="4" w:space="0" w:color="auto"/>
            </w:tcBorders>
            <w:shd w:val="clear" w:color="auto" w:fill="FAF9D2"/>
          </w:tcPr>
          <w:p w14:paraId="6691BF2E" w14:textId="77777777" w:rsidR="00E87602"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sidRPr="005D7324">
              <w:rPr>
                <w:rFonts w:asciiTheme="majorHAnsi" w:hAnsiTheme="majorHAnsi" w:cstheme="majorHAnsi"/>
                <w:sz w:val="16"/>
                <w:szCs w:val="16"/>
              </w:rPr>
              <w:t>Infrastructure to promote Low Emission Vehicles</w:t>
            </w:r>
          </w:p>
        </w:tc>
        <w:tc>
          <w:tcPr>
            <w:tcW w:w="1007" w:type="dxa"/>
            <w:tcBorders>
              <w:top w:val="single" w:sz="18" w:space="0" w:color="auto"/>
              <w:left w:val="single" w:sz="4" w:space="0" w:color="auto"/>
              <w:bottom w:val="single" w:sz="4" w:space="0" w:color="auto"/>
              <w:right w:val="single" w:sz="4" w:space="0" w:color="auto"/>
            </w:tcBorders>
            <w:shd w:val="clear" w:color="auto" w:fill="FAF9D2"/>
          </w:tcPr>
          <w:p w14:paraId="00603988" w14:textId="77777777" w:rsidR="00E87602"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sidRPr="005D7324">
              <w:rPr>
                <w:rFonts w:asciiTheme="majorHAnsi" w:hAnsiTheme="majorHAnsi" w:cstheme="majorHAnsi"/>
                <w:sz w:val="16"/>
                <w:szCs w:val="16"/>
              </w:rPr>
              <w:t>N/A</w:t>
            </w:r>
          </w:p>
        </w:tc>
        <w:tc>
          <w:tcPr>
            <w:tcW w:w="1097" w:type="dxa"/>
            <w:tcBorders>
              <w:top w:val="single" w:sz="18" w:space="0" w:color="auto"/>
              <w:left w:val="single" w:sz="4" w:space="0" w:color="auto"/>
              <w:bottom w:val="single" w:sz="4" w:space="0" w:color="auto"/>
              <w:right w:val="single" w:sz="4" w:space="0" w:color="auto"/>
            </w:tcBorders>
            <w:shd w:val="clear" w:color="auto" w:fill="FAF9D2"/>
          </w:tcPr>
          <w:p w14:paraId="068BC684" w14:textId="77777777" w:rsidR="00E87602"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sidRPr="005D7324">
              <w:rPr>
                <w:sz w:val="16"/>
                <w:szCs w:val="16"/>
              </w:rPr>
              <w:t xml:space="preserve">Part of Devon wide Strategy to provide </w:t>
            </w:r>
            <w:proofErr w:type="gramStart"/>
            <w:r w:rsidRPr="005D7324">
              <w:rPr>
                <w:sz w:val="16"/>
                <w:szCs w:val="16"/>
              </w:rPr>
              <w:t>2000</w:t>
            </w:r>
            <w:proofErr w:type="gramEnd"/>
            <w:r w:rsidRPr="005D7324">
              <w:rPr>
                <w:sz w:val="16"/>
                <w:szCs w:val="16"/>
              </w:rPr>
              <w:t xml:space="preserve"> </w:t>
            </w:r>
            <w:proofErr w:type="spellStart"/>
            <w:r w:rsidRPr="005D7324">
              <w:rPr>
                <w:sz w:val="16"/>
                <w:szCs w:val="16"/>
              </w:rPr>
              <w:t>chargepoints</w:t>
            </w:r>
            <w:proofErr w:type="spellEnd"/>
            <w:r w:rsidRPr="005D7324">
              <w:rPr>
                <w:sz w:val="16"/>
                <w:szCs w:val="16"/>
              </w:rPr>
              <w:t xml:space="preserve"> by 2030</w:t>
            </w:r>
          </w:p>
        </w:tc>
        <w:tc>
          <w:tcPr>
            <w:tcW w:w="1256" w:type="dxa"/>
            <w:tcBorders>
              <w:top w:val="single" w:sz="18" w:space="0" w:color="auto"/>
              <w:left w:val="single" w:sz="4" w:space="0" w:color="auto"/>
              <w:bottom w:val="single" w:sz="4" w:space="0" w:color="auto"/>
              <w:right w:val="single" w:sz="4" w:space="0" w:color="auto"/>
            </w:tcBorders>
            <w:shd w:val="clear" w:color="auto" w:fill="FAF9D2"/>
          </w:tcPr>
          <w:p w14:paraId="3B4B5A98" w14:textId="77777777" w:rsidR="00E87602" w:rsidRPr="005D73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D7324">
              <w:rPr>
                <w:rFonts w:asciiTheme="majorHAnsi" w:hAnsiTheme="majorHAnsi" w:cstheme="majorHAnsi"/>
                <w:sz w:val="16"/>
                <w:szCs w:val="16"/>
              </w:rPr>
              <w:t>East Devon District Council Parking Services,</w:t>
            </w:r>
          </w:p>
          <w:p w14:paraId="54DF5A9C" w14:textId="77777777" w:rsidR="00E87602"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sidRPr="005D7324">
              <w:rPr>
                <w:rFonts w:asciiTheme="majorHAnsi" w:hAnsiTheme="majorHAnsi" w:cstheme="majorHAnsi"/>
                <w:sz w:val="16"/>
                <w:szCs w:val="16"/>
              </w:rPr>
              <w:t xml:space="preserve">Devon County Council  </w:t>
            </w:r>
          </w:p>
        </w:tc>
        <w:tc>
          <w:tcPr>
            <w:tcW w:w="1123" w:type="dxa"/>
            <w:tcBorders>
              <w:top w:val="single" w:sz="18" w:space="0" w:color="auto"/>
              <w:left w:val="single" w:sz="4" w:space="0" w:color="auto"/>
              <w:bottom w:val="single" w:sz="4" w:space="0" w:color="auto"/>
              <w:right w:val="single" w:sz="4" w:space="0" w:color="auto"/>
            </w:tcBorders>
            <w:shd w:val="clear" w:color="auto" w:fill="FAF9D2"/>
          </w:tcPr>
          <w:p w14:paraId="17A4011E" w14:textId="77777777" w:rsidR="00E87602"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sidRPr="005D7324">
              <w:rPr>
                <w:rFonts w:asciiTheme="majorHAnsi" w:hAnsiTheme="majorHAnsi" w:cstheme="majorHAnsi"/>
                <w:sz w:val="16"/>
                <w:szCs w:val="16"/>
              </w:rPr>
              <w:t>Part funded through European Regional Development Fund. Local contributions from Devon County Council and district Councils</w:t>
            </w:r>
            <w:proofErr w:type="gramStart"/>
            <w:r w:rsidRPr="005D7324">
              <w:rPr>
                <w:rFonts w:asciiTheme="majorHAnsi" w:hAnsiTheme="majorHAnsi" w:cstheme="majorHAnsi"/>
                <w:sz w:val="16"/>
                <w:szCs w:val="16"/>
              </w:rPr>
              <w:t xml:space="preserve">.  </w:t>
            </w:r>
            <w:proofErr w:type="gramEnd"/>
            <w:r w:rsidRPr="005D7324">
              <w:rPr>
                <w:rFonts w:asciiTheme="majorHAnsi" w:hAnsiTheme="majorHAnsi" w:cstheme="majorHAnsi"/>
                <w:sz w:val="16"/>
                <w:szCs w:val="16"/>
              </w:rPr>
              <w:t xml:space="preserve">LEVI fund allocated by central government. </w:t>
            </w:r>
          </w:p>
        </w:tc>
        <w:tc>
          <w:tcPr>
            <w:tcW w:w="811" w:type="dxa"/>
            <w:tcBorders>
              <w:top w:val="single" w:sz="18" w:space="0" w:color="auto"/>
              <w:left w:val="single" w:sz="4" w:space="0" w:color="auto"/>
              <w:bottom w:val="single" w:sz="4" w:space="0" w:color="auto"/>
              <w:right w:val="single" w:sz="4" w:space="0" w:color="auto"/>
            </w:tcBorders>
            <w:shd w:val="clear" w:color="auto" w:fill="FAF9D2"/>
          </w:tcPr>
          <w:p w14:paraId="09CBABB3" w14:textId="77777777" w:rsidR="00E87602"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sidRPr="005D7324">
              <w:rPr>
                <w:rFonts w:asciiTheme="majorHAnsi" w:hAnsiTheme="majorHAnsi" w:cstheme="majorHAnsi"/>
                <w:sz w:val="16"/>
                <w:szCs w:val="16"/>
              </w:rPr>
              <w:t>No</w:t>
            </w:r>
          </w:p>
        </w:tc>
        <w:tc>
          <w:tcPr>
            <w:tcW w:w="856" w:type="dxa"/>
            <w:tcBorders>
              <w:top w:val="single" w:sz="18" w:space="0" w:color="auto"/>
              <w:left w:val="single" w:sz="4" w:space="0" w:color="auto"/>
              <w:bottom w:val="single" w:sz="4" w:space="0" w:color="auto"/>
              <w:right w:val="single" w:sz="4" w:space="0" w:color="auto"/>
            </w:tcBorders>
            <w:shd w:val="clear" w:color="auto" w:fill="FAF9D2"/>
          </w:tcPr>
          <w:p w14:paraId="6586B6A9" w14:textId="77777777" w:rsidR="00E87602"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sidRPr="005D7324">
              <w:rPr>
                <w:sz w:val="16"/>
                <w:szCs w:val="16"/>
              </w:rPr>
              <w:t>Partially funded</w:t>
            </w:r>
          </w:p>
        </w:tc>
        <w:tc>
          <w:tcPr>
            <w:tcW w:w="981" w:type="dxa"/>
            <w:tcBorders>
              <w:top w:val="single" w:sz="18" w:space="0" w:color="auto"/>
              <w:left w:val="single" w:sz="4" w:space="0" w:color="auto"/>
              <w:bottom w:val="single" w:sz="4" w:space="0" w:color="auto"/>
              <w:right w:val="single" w:sz="4" w:space="0" w:color="auto"/>
            </w:tcBorders>
            <w:shd w:val="clear" w:color="auto" w:fill="FAF9D2"/>
          </w:tcPr>
          <w:p w14:paraId="7C1A59EB" w14:textId="77777777" w:rsidR="00E87602" w:rsidRDefault="00E87602" w:rsidP="006141CE">
            <w:pPr>
              <w:spacing w:before="0" w:after="0" w:line="240" w:lineRule="auto"/>
              <w:ind w:right="0"/>
              <w:cnfStyle w:val="000000000000" w:firstRow="0" w:lastRow="0" w:firstColumn="0" w:lastColumn="0" w:oddVBand="0" w:evenVBand="0" w:oddHBand="0" w:evenHBand="0" w:firstRowFirstColumn="0" w:firstRowLastColumn="0" w:lastRowFirstColumn="0" w:lastRowLastColumn="0"/>
              <w:rPr>
                <w:color w:val="FF0000"/>
                <w:sz w:val="16"/>
                <w:szCs w:val="16"/>
              </w:rPr>
            </w:pPr>
            <w:r w:rsidRPr="005D7324">
              <w:rPr>
                <w:sz w:val="16"/>
                <w:szCs w:val="16"/>
              </w:rPr>
              <w:t>Information not available</w:t>
            </w:r>
          </w:p>
        </w:tc>
        <w:tc>
          <w:tcPr>
            <w:tcW w:w="1274" w:type="dxa"/>
            <w:tcBorders>
              <w:top w:val="single" w:sz="18" w:space="0" w:color="auto"/>
              <w:left w:val="single" w:sz="4" w:space="0" w:color="auto"/>
              <w:bottom w:val="single" w:sz="4" w:space="0" w:color="auto"/>
              <w:right w:val="single" w:sz="4" w:space="0" w:color="auto"/>
            </w:tcBorders>
            <w:shd w:val="clear" w:color="auto" w:fill="FAF9D2"/>
          </w:tcPr>
          <w:p w14:paraId="19F87520" w14:textId="77777777" w:rsidR="00E87602"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sidRPr="005D7324">
              <w:rPr>
                <w:sz w:val="16"/>
                <w:szCs w:val="16"/>
              </w:rPr>
              <w:t>Implementation</w:t>
            </w:r>
          </w:p>
        </w:tc>
        <w:tc>
          <w:tcPr>
            <w:tcW w:w="963" w:type="dxa"/>
            <w:tcBorders>
              <w:top w:val="single" w:sz="18" w:space="0" w:color="auto"/>
              <w:left w:val="single" w:sz="4" w:space="0" w:color="auto"/>
              <w:bottom w:val="single" w:sz="4" w:space="0" w:color="auto"/>
              <w:right w:val="single" w:sz="4" w:space="0" w:color="auto"/>
            </w:tcBorders>
            <w:shd w:val="clear" w:color="auto" w:fill="FAF9D2"/>
          </w:tcPr>
          <w:p w14:paraId="6BB1FDB3" w14:textId="77777777" w:rsidR="00E87602" w:rsidRDefault="00E87602" w:rsidP="006141CE">
            <w:pPr>
              <w:spacing w:before="0" w:after="0" w:line="240" w:lineRule="auto"/>
              <w:ind w:left="-20" w:right="-20"/>
              <w:contextualSpacing/>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5D7324">
              <w:rPr>
                <w:sz w:val="16"/>
                <w:szCs w:val="16"/>
              </w:rPr>
              <w:t>Reduced vehicle emissions</w:t>
            </w:r>
          </w:p>
        </w:tc>
        <w:tc>
          <w:tcPr>
            <w:tcW w:w="1159" w:type="dxa"/>
            <w:tcBorders>
              <w:top w:val="single" w:sz="18" w:space="0" w:color="auto"/>
              <w:left w:val="single" w:sz="4" w:space="0" w:color="auto"/>
              <w:bottom w:val="single" w:sz="4" w:space="0" w:color="auto"/>
              <w:right w:val="single" w:sz="4" w:space="0" w:color="auto"/>
            </w:tcBorders>
            <w:shd w:val="clear" w:color="auto" w:fill="FAF9D2"/>
          </w:tcPr>
          <w:p w14:paraId="265EBB42" w14:textId="77777777" w:rsidR="00E87602"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5D7324">
              <w:rPr>
                <w:rFonts w:asciiTheme="majorHAnsi" w:hAnsiTheme="majorHAnsi" w:cstheme="majorHAnsi"/>
                <w:sz w:val="16"/>
                <w:szCs w:val="16"/>
              </w:rPr>
              <w:t>Number of electric vehicles charging bays across district</w:t>
            </w:r>
          </w:p>
        </w:tc>
        <w:tc>
          <w:tcPr>
            <w:tcW w:w="1034" w:type="dxa"/>
            <w:tcBorders>
              <w:top w:val="single" w:sz="18" w:space="0" w:color="auto"/>
              <w:left w:val="single" w:sz="4" w:space="0" w:color="auto"/>
              <w:bottom w:val="single" w:sz="4" w:space="0" w:color="auto"/>
              <w:right w:val="single" w:sz="4" w:space="0" w:color="auto"/>
            </w:tcBorders>
            <w:shd w:val="clear" w:color="auto" w:fill="FAF9D2"/>
          </w:tcPr>
          <w:p w14:paraId="1B4296F0" w14:textId="51194F60" w:rsidR="00E87602"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proofErr w:type="gramStart"/>
            <w:r w:rsidRPr="005D7324">
              <w:rPr>
                <w:rFonts w:asciiTheme="majorHAnsi" w:hAnsiTheme="majorHAnsi" w:cstheme="majorHAnsi"/>
                <w:sz w:val="16"/>
                <w:szCs w:val="16"/>
              </w:rPr>
              <w:t>42</w:t>
            </w:r>
            <w:proofErr w:type="gramEnd"/>
            <w:r w:rsidRPr="005D7324">
              <w:rPr>
                <w:rFonts w:asciiTheme="majorHAnsi" w:hAnsiTheme="majorHAnsi" w:cstheme="majorHAnsi"/>
                <w:sz w:val="16"/>
                <w:szCs w:val="16"/>
              </w:rPr>
              <w:t xml:space="preserve"> installed in 202</w:t>
            </w:r>
            <w:r>
              <w:rPr>
                <w:rFonts w:asciiTheme="majorHAnsi" w:hAnsiTheme="majorHAnsi" w:cstheme="majorHAnsi"/>
                <w:sz w:val="16"/>
                <w:szCs w:val="16"/>
              </w:rPr>
              <w:t>4</w:t>
            </w:r>
          </w:p>
        </w:tc>
        <w:tc>
          <w:tcPr>
            <w:tcW w:w="1363" w:type="dxa"/>
            <w:tcBorders>
              <w:top w:val="single" w:sz="18" w:space="0" w:color="auto"/>
              <w:left w:val="single" w:sz="4" w:space="0" w:color="auto"/>
              <w:bottom w:val="single" w:sz="4" w:space="0" w:color="auto"/>
              <w:right w:val="single" w:sz="18" w:space="0" w:color="auto"/>
            </w:tcBorders>
            <w:shd w:val="clear" w:color="auto" w:fill="FAF9D2"/>
          </w:tcPr>
          <w:p w14:paraId="64A5455C" w14:textId="77777777" w:rsidR="00E87602"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p>
        </w:tc>
      </w:tr>
      <w:tr w:rsidR="005704E5" w:rsidRPr="00607724" w14:paraId="76652FD4" w14:textId="77777777" w:rsidTr="00E87602">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18" w:space="0" w:color="auto"/>
              <w:bottom w:val="single" w:sz="4" w:space="0" w:color="auto"/>
              <w:right w:val="single" w:sz="4" w:space="0" w:color="auto"/>
            </w:tcBorders>
            <w:shd w:val="clear" w:color="auto" w:fill="FAF9D2"/>
          </w:tcPr>
          <w:p w14:paraId="6EB56879" w14:textId="77777777" w:rsidR="00E87602" w:rsidRPr="00607724" w:rsidRDefault="00E87602" w:rsidP="006141CE">
            <w:pPr>
              <w:spacing w:before="0" w:after="0" w:line="240" w:lineRule="auto"/>
              <w:rPr>
                <w:sz w:val="16"/>
                <w:szCs w:val="20"/>
              </w:rPr>
            </w:pPr>
            <w:r w:rsidRPr="00607724">
              <w:rPr>
                <w:sz w:val="16"/>
                <w:szCs w:val="20"/>
              </w:rPr>
              <w:t>2</w:t>
            </w:r>
          </w:p>
        </w:tc>
        <w:tc>
          <w:tcPr>
            <w:tcW w:w="1123" w:type="dxa"/>
            <w:tcBorders>
              <w:top w:val="single" w:sz="4" w:space="0" w:color="auto"/>
              <w:left w:val="single" w:sz="4" w:space="0" w:color="auto"/>
              <w:bottom w:val="single" w:sz="4" w:space="0" w:color="auto"/>
              <w:right w:val="single" w:sz="4" w:space="0" w:color="auto"/>
            </w:tcBorders>
            <w:shd w:val="clear" w:color="auto" w:fill="FAF9D2"/>
          </w:tcPr>
          <w:p w14:paraId="4075D495"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rFonts w:asciiTheme="majorHAnsi" w:hAnsiTheme="majorHAnsi" w:cstheme="majorHAnsi"/>
                <w:sz w:val="16"/>
                <w:szCs w:val="16"/>
              </w:rPr>
              <w:t>Solid fuel survey/public consultation and targeted advice</w:t>
            </w:r>
          </w:p>
        </w:tc>
        <w:tc>
          <w:tcPr>
            <w:tcW w:w="1185" w:type="dxa"/>
            <w:tcBorders>
              <w:top w:val="single" w:sz="4" w:space="0" w:color="auto"/>
              <w:left w:val="single" w:sz="4" w:space="0" w:color="auto"/>
              <w:bottom w:val="single" w:sz="4" w:space="0" w:color="auto"/>
              <w:right w:val="single" w:sz="4" w:space="0" w:color="auto"/>
            </w:tcBorders>
            <w:shd w:val="clear" w:color="auto" w:fill="FAF9D2"/>
          </w:tcPr>
          <w:p w14:paraId="03691DE4"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607724">
              <w:rPr>
                <w:rFonts w:asciiTheme="majorHAnsi" w:hAnsiTheme="majorHAnsi" w:cstheme="majorHAnsi"/>
                <w:sz w:val="16"/>
                <w:szCs w:val="16"/>
              </w:rPr>
              <w:t>Public information</w:t>
            </w:r>
          </w:p>
        </w:tc>
        <w:tc>
          <w:tcPr>
            <w:tcW w:w="1221" w:type="dxa"/>
            <w:tcBorders>
              <w:top w:val="single" w:sz="4" w:space="0" w:color="auto"/>
              <w:left w:val="single" w:sz="4" w:space="0" w:color="auto"/>
              <w:bottom w:val="single" w:sz="4" w:space="0" w:color="auto"/>
              <w:right w:val="single" w:sz="4" w:space="0" w:color="auto"/>
            </w:tcBorders>
            <w:shd w:val="clear" w:color="auto" w:fill="FAF9D2"/>
          </w:tcPr>
          <w:p w14:paraId="72AC6B6C"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607724">
              <w:rPr>
                <w:rFonts w:asciiTheme="majorHAnsi" w:hAnsiTheme="majorHAnsi" w:cstheme="majorHAnsi"/>
                <w:sz w:val="16"/>
                <w:szCs w:val="16"/>
              </w:rPr>
              <w:t>Via the internet, targeted information to residents who burn solid fuels</w:t>
            </w:r>
          </w:p>
        </w:tc>
        <w:tc>
          <w:tcPr>
            <w:tcW w:w="1007" w:type="dxa"/>
            <w:tcBorders>
              <w:top w:val="single" w:sz="4" w:space="0" w:color="auto"/>
              <w:left w:val="single" w:sz="4" w:space="0" w:color="auto"/>
              <w:bottom w:val="single" w:sz="4" w:space="0" w:color="auto"/>
              <w:right w:val="single" w:sz="4" w:space="0" w:color="auto"/>
            </w:tcBorders>
            <w:shd w:val="clear" w:color="auto" w:fill="FAF9D2"/>
          </w:tcPr>
          <w:p w14:paraId="5BA205E5"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607724">
              <w:rPr>
                <w:rFonts w:asciiTheme="majorHAnsi" w:hAnsiTheme="majorHAnsi" w:cstheme="majorHAnsi"/>
                <w:sz w:val="16"/>
                <w:szCs w:val="16"/>
              </w:rPr>
              <w:t>N/A</w:t>
            </w:r>
          </w:p>
        </w:tc>
        <w:tc>
          <w:tcPr>
            <w:tcW w:w="1097" w:type="dxa"/>
            <w:tcBorders>
              <w:top w:val="single" w:sz="4" w:space="0" w:color="auto"/>
              <w:left w:val="single" w:sz="4" w:space="0" w:color="auto"/>
              <w:bottom w:val="single" w:sz="4" w:space="0" w:color="auto"/>
              <w:right w:val="single" w:sz="4" w:space="0" w:color="auto"/>
            </w:tcBorders>
            <w:shd w:val="clear" w:color="auto" w:fill="FAF9D2"/>
          </w:tcPr>
          <w:p w14:paraId="71C8FF2D"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2026</w:t>
            </w:r>
          </w:p>
        </w:tc>
        <w:tc>
          <w:tcPr>
            <w:tcW w:w="1256" w:type="dxa"/>
            <w:tcBorders>
              <w:top w:val="single" w:sz="4" w:space="0" w:color="auto"/>
              <w:left w:val="single" w:sz="4" w:space="0" w:color="auto"/>
              <w:bottom w:val="single" w:sz="4" w:space="0" w:color="auto"/>
              <w:right w:val="single" w:sz="4" w:space="0" w:color="auto"/>
            </w:tcBorders>
            <w:shd w:val="clear" w:color="auto" w:fill="FAF9D2"/>
          </w:tcPr>
          <w:p w14:paraId="46F24B25"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607724">
              <w:rPr>
                <w:rFonts w:asciiTheme="majorHAnsi" w:hAnsiTheme="majorHAnsi" w:cstheme="majorHAnsi"/>
                <w:sz w:val="16"/>
                <w:szCs w:val="16"/>
              </w:rPr>
              <w:t>East Devon District Council</w:t>
            </w:r>
          </w:p>
        </w:tc>
        <w:tc>
          <w:tcPr>
            <w:tcW w:w="1123" w:type="dxa"/>
            <w:tcBorders>
              <w:top w:val="single" w:sz="4" w:space="0" w:color="auto"/>
              <w:left w:val="single" w:sz="4" w:space="0" w:color="auto"/>
              <w:bottom w:val="single" w:sz="4" w:space="0" w:color="auto"/>
              <w:right w:val="single" w:sz="4" w:space="0" w:color="auto"/>
            </w:tcBorders>
            <w:shd w:val="clear" w:color="auto" w:fill="FAF9D2"/>
          </w:tcPr>
          <w:p w14:paraId="5839B690"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607724">
              <w:rPr>
                <w:sz w:val="16"/>
                <w:szCs w:val="16"/>
              </w:rPr>
              <w:t>Internal corporate funding</w:t>
            </w:r>
          </w:p>
        </w:tc>
        <w:tc>
          <w:tcPr>
            <w:tcW w:w="811" w:type="dxa"/>
            <w:tcBorders>
              <w:top w:val="single" w:sz="4" w:space="0" w:color="auto"/>
              <w:left w:val="single" w:sz="4" w:space="0" w:color="auto"/>
              <w:bottom w:val="single" w:sz="4" w:space="0" w:color="auto"/>
              <w:right w:val="single" w:sz="4" w:space="0" w:color="auto"/>
            </w:tcBorders>
            <w:shd w:val="clear" w:color="auto" w:fill="FAF9D2"/>
          </w:tcPr>
          <w:p w14:paraId="391D9046"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607724">
              <w:rPr>
                <w:rFonts w:asciiTheme="majorHAnsi" w:hAnsiTheme="majorHAnsi" w:cstheme="majorHAnsi"/>
                <w:sz w:val="16"/>
                <w:szCs w:val="16"/>
              </w:rPr>
              <w:t>No</w:t>
            </w:r>
          </w:p>
        </w:tc>
        <w:tc>
          <w:tcPr>
            <w:tcW w:w="856" w:type="dxa"/>
            <w:tcBorders>
              <w:top w:val="single" w:sz="4" w:space="0" w:color="auto"/>
              <w:left w:val="single" w:sz="4" w:space="0" w:color="auto"/>
              <w:bottom w:val="single" w:sz="4" w:space="0" w:color="auto"/>
              <w:right w:val="single" w:sz="4" w:space="0" w:color="auto"/>
            </w:tcBorders>
            <w:shd w:val="clear" w:color="auto" w:fill="FAF9D2"/>
          </w:tcPr>
          <w:p w14:paraId="3E349EBA"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607724">
              <w:rPr>
                <w:sz w:val="16"/>
                <w:szCs w:val="16"/>
              </w:rPr>
              <w:t>Funded through internal corporate funding</w:t>
            </w:r>
          </w:p>
        </w:tc>
        <w:tc>
          <w:tcPr>
            <w:tcW w:w="981" w:type="dxa"/>
            <w:tcBorders>
              <w:top w:val="single" w:sz="4" w:space="0" w:color="auto"/>
              <w:left w:val="single" w:sz="4" w:space="0" w:color="auto"/>
              <w:bottom w:val="single" w:sz="4" w:space="0" w:color="auto"/>
              <w:right w:val="single" w:sz="4" w:space="0" w:color="auto"/>
            </w:tcBorders>
            <w:shd w:val="clear" w:color="auto" w:fill="FAF9D2"/>
          </w:tcPr>
          <w:p w14:paraId="03BA227C"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Information not available</w:t>
            </w:r>
          </w:p>
        </w:tc>
        <w:tc>
          <w:tcPr>
            <w:tcW w:w="1274" w:type="dxa"/>
            <w:tcBorders>
              <w:top w:val="single" w:sz="4" w:space="0" w:color="auto"/>
              <w:left w:val="single" w:sz="4" w:space="0" w:color="auto"/>
              <w:bottom w:val="single" w:sz="4" w:space="0" w:color="auto"/>
              <w:right w:val="single" w:sz="4" w:space="0" w:color="auto"/>
            </w:tcBorders>
            <w:shd w:val="clear" w:color="auto" w:fill="FAF9D2"/>
          </w:tcPr>
          <w:p w14:paraId="16C9AB84"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Planning</w:t>
            </w:r>
          </w:p>
        </w:tc>
        <w:tc>
          <w:tcPr>
            <w:tcW w:w="963" w:type="dxa"/>
            <w:tcBorders>
              <w:top w:val="single" w:sz="4" w:space="0" w:color="auto"/>
              <w:left w:val="single" w:sz="4" w:space="0" w:color="auto"/>
              <w:bottom w:val="single" w:sz="4" w:space="0" w:color="auto"/>
              <w:right w:val="single" w:sz="4" w:space="0" w:color="auto"/>
            </w:tcBorders>
            <w:shd w:val="clear" w:color="auto" w:fill="FAF9D2"/>
          </w:tcPr>
          <w:p w14:paraId="51C5B0D5"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Reduced particulate matter emissions</w:t>
            </w:r>
          </w:p>
        </w:tc>
        <w:tc>
          <w:tcPr>
            <w:tcW w:w="1159" w:type="dxa"/>
            <w:tcBorders>
              <w:top w:val="single" w:sz="4" w:space="0" w:color="auto"/>
              <w:left w:val="single" w:sz="4" w:space="0" w:color="auto"/>
              <w:bottom w:val="single" w:sz="4" w:space="0" w:color="auto"/>
              <w:right w:val="single" w:sz="4" w:space="0" w:color="auto"/>
            </w:tcBorders>
            <w:shd w:val="clear" w:color="auto" w:fill="FAF9D2"/>
          </w:tcPr>
          <w:p w14:paraId="281DB8F7" w14:textId="77777777" w:rsidR="00E87602" w:rsidRPr="00607724" w:rsidRDefault="00E87602" w:rsidP="006141CE">
            <w:pPr>
              <w:spacing w:before="0" w:after="0" w:line="240" w:lineRule="auto"/>
              <w:ind w:left="-20" w:right="-20"/>
              <w:cnfStyle w:val="000000000000" w:firstRow="0" w:lastRow="0" w:firstColumn="0" w:lastColumn="0" w:oddVBand="0" w:evenVBand="0" w:oddHBand="0" w:evenHBand="0" w:firstRowFirstColumn="0" w:firstRowLastColumn="0" w:lastRowFirstColumn="0" w:lastRowLastColumn="0"/>
              <w:rPr>
                <w:sz w:val="16"/>
                <w:szCs w:val="16"/>
              </w:rPr>
            </w:pPr>
            <w:r w:rsidRPr="00607724">
              <w:rPr>
                <w:rFonts w:asciiTheme="majorHAnsi" w:hAnsiTheme="majorHAnsi" w:cstheme="majorHAnsi"/>
                <w:sz w:val="16"/>
                <w:szCs w:val="16"/>
              </w:rPr>
              <w:t>Targeted advice to residents with solid fuels e.g. campaigns in GP surgeries</w:t>
            </w:r>
          </w:p>
        </w:tc>
        <w:tc>
          <w:tcPr>
            <w:tcW w:w="1034" w:type="dxa"/>
            <w:tcBorders>
              <w:top w:val="single" w:sz="4" w:space="0" w:color="auto"/>
              <w:left w:val="single" w:sz="4" w:space="0" w:color="auto"/>
              <w:bottom w:val="single" w:sz="4" w:space="0" w:color="auto"/>
              <w:right w:val="single" w:sz="4" w:space="0" w:color="auto"/>
            </w:tcBorders>
            <w:shd w:val="clear" w:color="auto" w:fill="FAF9D2"/>
          </w:tcPr>
          <w:p w14:paraId="174DB08D"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Planning stage</w:t>
            </w:r>
          </w:p>
        </w:tc>
        <w:tc>
          <w:tcPr>
            <w:tcW w:w="1363" w:type="dxa"/>
            <w:tcBorders>
              <w:top w:val="single" w:sz="4" w:space="0" w:color="auto"/>
              <w:left w:val="single" w:sz="4" w:space="0" w:color="auto"/>
              <w:bottom w:val="single" w:sz="4" w:space="0" w:color="auto"/>
              <w:right w:val="single" w:sz="18" w:space="0" w:color="auto"/>
            </w:tcBorders>
            <w:shd w:val="clear" w:color="auto" w:fill="FAF9D2"/>
          </w:tcPr>
          <w:p w14:paraId="1A7ADC61"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5704E5" w:rsidRPr="00607724" w14:paraId="001A95D0" w14:textId="77777777" w:rsidTr="00E87602">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18" w:space="0" w:color="auto"/>
              <w:bottom w:val="single" w:sz="18" w:space="0" w:color="auto"/>
              <w:right w:val="single" w:sz="4" w:space="0" w:color="auto"/>
            </w:tcBorders>
            <w:shd w:val="clear" w:color="auto" w:fill="FAF9D2"/>
          </w:tcPr>
          <w:p w14:paraId="22E8D9DE" w14:textId="77777777" w:rsidR="00E87602" w:rsidRPr="008423E3" w:rsidRDefault="00E87602" w:rsidP="006141CE">
            <w:pPr>
              <w:spacing w:before="0" w:after="0" w:line="240" w:lineRule="auto"/>
              <w:rPr>
                <w:sz w:val="16"/>
                <w:szCs w:val="20"/>
              </w:rPr>
            </w:pPr>
            <w:r w:rsidRPr="008423E3">
              <w:rPr>
                <w:sz w:val="16"/>
                <w:szCs w:val="20"/>
              </w:rPr>
              <w:t>3</w:t>
            </w:r>
          </w:p>
        </w:tc>
        <w:tc>
          <w:tcPr>
            <w:tcW w:w="1123" w:type="dxa"/>
            <w:tcBorders>
              <w:top w:val="single" w:sz="4" w:space="0" w:color="auto"/>
              <w:left w:val="single" w:sz="4" w:space="0" w:color="auto"/>
              <w:bottom w:val="single" w:sz="18" w:space="0" w:color="auto"/>
              <w:right w:val="single" w:sz="4" w:space="0" w:color="auto"/>
            </w:tcBorders>
            <w:shd w:val="clear" w:color="auto" w:fill="FAF9D2"/>
          </w:tcPr>
          <w:p w14:paraId="59FAEB3E" w14:textId="77777777" w:rsidR="00E87602" w:rsidRPr="008423E3" w:rsidRDefault="00E87602" w:rsidP="006141CE">
            <w:pPr>
              <w:spacing w:before="0" w:after="0" w:line="240" w:lineRule="auto"/>
              <w:ind w:right="0"/>
              <w:cnfStyle w:val="000000000000" w:firstRow="0" w:lastRow="0" w:firstColumn="0" w:lastColumn="0" w:oddVBand="0" w:evenVBand="0" w:oddHBand="0" w:evenHBand="0" w:firstRowFirstColumn="0" w:firstRowLastColumn="0" w:lastRowFirstColumn="0" w:lastRowLastColumn="0"/>
              <w:rPr>
                <w:rFonts w:cs="Arial"/>
                <w:sz w:val="16"/>
                <w:szCs w:val="16"/>
              </w:rPr>
            </w:pPr>
            <w:r w:rsidRPr="008423E3">
              <w:rPr>
                <w:rFonts w:asciiTheme="majorHAnsi" w:hAnsiTheme="majorHAnsi" w:cstheme="majorHAnsi"/>
                <w:sz w:val="16"/>
                <w:szCs w:val="16"/>
              </w:rPr>
              <w:t>Council Green Travel Plan</w:t>
            </w:r>
          </w:p>
        </w:tc>
        <w:tc>
          <w:tcPr>
            <w:tcW w:w="1185" w:type="dxa"/>
            <w:tcBorders>
              <w:top w:val="single" w:sz="4" w:space="0" w:color="auto"/>
              <w:left w:val="single" w:sz="4" w:space="0" w:color="auto"/>
              <w:bottom w:val="single" w:sz="18" w:space="0" w:color="auto"/>
              <w:right w:val="single" w:sz="4" w:space="0" w:color="auto"/>
            </w:tcBorders>
            <w:shd w:val="clear" w:color="auto" w:fill="FAF9D2"/>
          </w:tcPr>
          <w:p w14:paraId="0A1FA250" w14:textId="77777777" w:rsidR="00E87602" w:rsidRPr="008423E3"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8423E3">
              <w:rPr>
                <w:rFonts w:asciiTheme="majorHAnsi" w:hAnsiTheme="majorHAnsi" w:cstheme="majorHAnsi"/>
                <w:sz w:val="16"/>
                <w:szCs w:val="16"/>
              </w:rPr>
              <w:t>Promoting Travel Alternatives</w:t>
            </w:r>
          </w:p>
        </w:tc>
        <w:tc>
          <w:tcPr>
            <w:tcW w:w="1221" w:type="dxa"/>
            <w:tcBorders>
              <w:top w:val="single" w:sz="4" w:space="0" w:color="auto"/>
              <w:left w:val="single" w:sz="4" w:space="0" w:color="auto"/>
              <w:bottom w:val="single" w:sz="18" w:space="0" w:color="auto"/>
              <w:right w:val="single" w:sz="4" w:space="0" w:color="auto"/>
            </w:tcBorders>
            <w:shd w:val="clear" w:color="auto" w:fill="FAF9D2"/>
          </w:tcPr>
          <w:p w14:paraId="7AA2830B" w14:textId="77777777" w:rsidR="00E87602" w:rsidRPr="008423E3"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8423E3">
              <w:rPr>
                <w:rFonts w:asciiTheme="majorHAnsi" w:hAnsiTheme="majorHAnsi" w:cstheme="majorHAnsi"/>
                <w:sz w:val="16"/>
                <w:szCs w:val="16"/>
              </w:rPr>
              <w:t xml:space="preserve">Encourage </w:t>
            </w:r>
            <w:proofErr w:type="gramStart"/>
            <w:r w:rsidRPr="008423E3">
              <w:rPr>
                <w:rFonts w:asciiTheme="majorHAnsi" w:hAnsiTheme="majorHAnsi" w:cstheme="majorHAnsi"/>
                <w:sz w:val="16"/>
                <w:szCs w:val="16"/>
              </w:rPr>
              <w:t>homeworking;  workplace</w:t>
            </w:r>
            <w:proofErr w:type="gramEnd"/>
            <w:r w:rsidRPr="008423E3">
              <w:rPr>
                <w:rFonts w:asciiTheme="majorHAnsi" w:hAnsiTheme="majorHAnsi" w:cstheme="majorHAnsi"/>
                <w:sz w:val="16"/>
                <w:szCs w:val="16"/>
              </w:rPr>
              <w:t xml:space="preserve"> Travel Planning</w:t>
            </w:r>
          </w:p>
        </w:tc>
        <w:tc>
          <w:tcPr>
            <w:tcW w:w="1007" w:type="dxa"/>
            <w:tcBorders>
              <w:top w:val="single" w:sz="4" w:space="0" w:color="auto"/>
              <w:left w:val="single" w:sz="4" w:space="0" w:color="auto"/>
              <w:bottom w:val="single" w:sz="18" w:space="0" w:color="auto"/>
              <w:right w:val="single" w:sz="4" w:space="0" w:color="auto"/>
            </w:tcBorders>
            <w:shd w:val="clear" w:color="auto" w:fill="FAF9D2"/>
          </w:tcPr>
          <w:p w14:paraId="478A2EBD" w14:textId="77777777" w:rsidR="00E87602" w:rsidRPr="008423E3"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8423E3">
              <w:rPr>
                <w:rFonts w:asciiTheme="majorHAnsi" w:hAnsiTheme="majorHAnsi" w:cstheme="majorHAnsi"/>
                <w:sz w:val="16"/>
                <w:szCs w:val="16"/>
              </w:rPr>
              <w:t>N/A</w:t>
            </w:r>
          </w:p>
        </w:tc>
        <w:tc>
          <w:tcPr>
            <w:tcW w:w="1097" w:type="dxa"/>
            <w:tcBorders>
              <w:top w:val="single" w:sz="4" w:space="0" w:color="auto"/>
              <w:left w:val="single" w:sz="4" w:space="0" w:color="auto"/>
              <w:bottom w:val="single" w:sz="18" w:space="0" w:color="auto"/>
              <w:right w:val="single" w:sz="4" w:space="0" w:color="auto"/>
            </w:tcBorders>
            <w:shd w:val="clear" w:color="auto" w:fill="FAF9D2"/>
          </w:tcPr>
          <w:p w14:paraId="1B2FD850" w14:textId="77777777" w:rsidR="00E87602" w:rsidRPr="008423E3"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423E3">
              <w:rPr>
                <w:sz w:val="16"/>
                <w:szCs w:val="16"/>
              </w:rPr>
              <w:t>Reviewed annually</w:t>
            </w:r>
          </w:p>
        </w:tc>
        <w:tc>
          <w:tcPr>
            <w:tcW w:w="1256" w:type="dxa"/>
            <w:tcBorders>
              <w:top w:val="single" w:sz="4" w:space="0" w:color="auto"/>
              <w:left w:val="single" w:sz="4" w:space="0" w:color="auto"/>
              <w:bottom w:val="single" w:sz="18" w:space="0" w:color="auto"/>
              <w:right w:val="single" w:sz="4" w:space="0" w:color="auto"/>
            </w:tcBorders>
            <w:shd w:val="clear" w:color="auto" w:fill="FAF9D2"/>
          </w:tcPr>
          <w:p w14:paraId="158A2BC3" w14:textId="77777777" w:rsidR="00E87602" w:rsidRPr="008423E3"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423E3">
              <w:rPr>
                <w:rFonts w:asciiTheme="majorHAnsi" w:hAnsiTheme="majorHAnsi" w:cstheme="majorHAnsi"/>
                <w:sz w:val="16"/>
                <w:szCs w:val="16"/>
              </w:rPr>
              <w:t xml:space="preserve">East Devon District Council </w:t>
            </w:r>
          </w:p>
        </w:tc>
        <w:tc>
          <w:tcPr>
            <w:tcW w:w="1123" w:type="dxa"/>
            <w:tcBorders>
              <w:top w:val="single" w:sz="4" w:space="0" w:color="auto"/>
              <w:left w:val="single" w:sz="4" w:space="0" w:color="auto"/>
              <w:bottom w:val="single" w:sz="18" w:space="0" w:color="auto"/>
              <w:right w:val="single" w:sz="4" w:space="0" w:color="auto"/>
            </w:tcBorders>
            <w:shd w:val="clear" w:color="auto" w:fill="FAF9D2"/>
          </w:tcPr>
          <w:p w14:paraId="70BDA23E" w14:textId="77777777" w:rsidR="00E87602" w:rsidRPr="008423E3"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8423E3">
              <w:rPr>
                <w:sz w:val="16"/>
                <w:szCs w:val="16"/>
              </w:rPr>
              <w:t>Internal corporate funding</w:t>
            </w:r>
          </w:p>
        </w:tc>
        <w:tc>
          <w:tcPr>
            <w:tcW w:w="811" w:type="dxa"/>
            <w:tcBorders>
              <w:top w:val="single" w:sz="4" w:space="0" w:color="auto"/>
              <w:left w:val="single" w:sz="4" w:space="0" w:color="auto"/>
              <w:bottom w:val="single" w:sz="18" w:space="0" w:color="auto"/>
              <w:right w:val="single" w:sz="4" w:space="0" w:color="auto"/>
            </w:tcBorders>
            <w:shd w:val="clear" w:color="auto" w:fill="FAF9D2"/>
          </w:tcPr>
          <w:p w14:paraId="36060C86" w14:textId="77777777" w:rsidR="00E87602" w:rsidRPr="008423E3"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8423E3">
              <w:rPr>
                <w:rFonts w:asciiTheme="majorHAnsi" w:hAnsiTheme="majorHAnsi" w:cstheme="majorHAnsi"/>
                <w:sz w:val="16"/>
                <w:szCs w:val="16"/>
              </w:rPr>
              <w:t>No</w:t>
            </w:r>
          </w:p>
        </w:tc>
        <w:tc>
          <w:tcPr>
            <w:tcW w:w="856" w:type="dxa"/>
            <w:tcBorders>
              <w:top w:val="single" w:sz="4" w:space="0" w:color="auto"/>
              <w:left w:val="single" w:sz="4" w:space="0" w:color="auto"/>
              <w:bottom w:val="single" w:sz="18" w:space="0" w:color="auto"/>
              <w:right w:val="single" w:sz="4" w:space="0" w:color="auto"/>
            </w:tcBorders>
            <w:shd w:val="clear" w:color="auto" w:fill="FAF9D2"/>
          </w:tcPr>
          <w:p w14:paraId="211B4F04" w14:textId="77777777" w:rsidR="00E87602" w:rsidRPr="008423E3"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423E3">
              <w:rPr>
                <w:sz w:val="16"/>
                <w:szCs w:val="16"/>
              </w:rPr>
              <w:t>Funded through internal corporate funding</w:t>
            </w:r>
          </w:p>
        </w:tc>
        <w:tc>
          <w:tcPr>
            <w:tcW w:w="981" w:type="dxa"/>
            <w:tcBorders>
              <w:top w:val="single" w:sz="4" w:space="0" w:color="auto"/>
              <w:left w:val="single" w:sz="4" w:space="0" w:color="auto"/>
              <w:bottom w:val="single" w:sz="18" w:space="0" w:color="auto"/>
              <w:right w:val="single" w:sz="4" w:space="0" w:color="auto"/>
            </w:tcBorders>
            <w:shd w:val="clear" w:color="auto" w:fill="FAF9D2"/>
          </w:tcPr>
          <w:p w14:paraId="2FB31A3B" w14:textId="77777777" w:rsidR="00E87602" w:rsidRPr="008423E3" w:rsidRDefault="00E87602" w:rsidP="006141CE">
            <w:pPr>
              <w:spacing w:before="0" w:after="0" w:line="240" w:lineRule="auto"/>
              <w:ind w:right="0"/>
              <w:cnfStyle w:val="000000000000" w:firstRow="0" w:lastRow="0" w:firstColumn="0" w:lastColumn="0" w:oddVBand="0" w:evenVBand="0" w:oddHBand="0" w:evenHBand="0" w:firstRowFirstColumn="0" w:firstRowLastColumn="0" w:lastRowFirstColumn="0" w:lastRowLastColumn="0"/>
              <w:rPr>
                <w:sz w:val="16"/>
                <w:szCs w:val="16"/>
              </w:rPr>
            </w:pPr>
            <w:r w:rsidRPr="008423E3">
              <w:rPr>
                <w:sz w:val="16"/>
                <w:szCs w:val="16"/>
              </w:rPr>
              <w:t>Information not available</w:t>
            </w:r>
          </w:p>
        </w:tc>
        <w:tc>
          <w:tcPr>
            <w:tcW w:w="1274" w:type="dxa"/>
            <w:tcBorders>
              <w:top w:val="single" w:sz="4" w:space="0" w:color="auto"/>
              <w:left w:val="single" w:sz="4" w:space="0" w:color="auto"/>
              <w:bottom w:val="single" w:sz="18" w:space="0" w:color="auto"/>
              <w:right w:val="single" w:sz="4" w:space="0" w:color="auto"/>
            </w:tcBorders>
            <w:shd w:val="clear" w:color="auto" w:fill="FAF9D2"/>
          </w:tcPr>
          <w:p w14:paraId="050211BE" w14:textId="77777777" w:rsidR="00E87602" w:rsidRPr="008423E3"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423E3">
              <w:rPr>
                <w:sz w:val="16"/>
                <w:szCs w:val="16"/>
              </w:rPr>
              <w:t>Implementation</w:t>
            </w:r>
          </w:p>
        </w:tc>
        <w:tc>
          <w:tcPr>
            <w:tcW w:w="963" w:type="dxa"/>
            <w:tcBorders>
              <w:top w:val="single" w:sz="4" w:space="0" w:color="auto"/>
              <w:left w:val="single" w:sz="4" w:space="0" w:color="auto"/>
              <w:bottom w:val="single" w:sz="18" w:space="0" w:color="auto"/>
              <w:right w:val="single" w:sz="4" w:space="0" w:color="auto"/>
            </w:tcBorders>
            <w:shd w:val="clear" w:color="auto" w:fill="FAF9D2"/>
          </w:tcPr>
          <w:p w14:paraId="3B6F645D" w14:textId="77777777" w:rsidR="00E87602" w:rsidRPr="008423E3"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423E3">
              <w:rPr>
                <w:sz w:val="16"/>
                <w:szCs w:val="16"/>
              </w:rPr>
              <w:t xml:space="preserve">Reduced vehicle emissions from Council employee. </w:t>
            </w:r>
          </w:p>
          <w:p w14:paraId="3B6A226C" w14:textId="77777777" w:rsidR="00E87602" w:rsidRPr="008423E3" w:rsidRDefault="00E87602" w:rsidP="006141CE">
            <w:pPr>
              <w:spacing w:before="0" w:after="0" w:line="240" w:lineRule="auto"/>
              <w:ind w:right="0"/>
              <w:cnfStyle w:val="000000000000" w:firstRow="0" w:lastRow="0" w:firstColumn="0" w:lastColumn="0" w:oddVBand="0" w:evenVBand="0" w:oddHBand="0" w:evenHBand="0" w:firstRowFirstColumn="0" w:firstRowLastColumn="0" w:lastRowFirstColumn="0" w:lastRowLastColumn="0"/>
              <w:rPr>
                <w:sz w:val="16"/>
                <w:szCs w:val="16"/>
              </w:rPr>
            </w:pPr>
            <w:r w:rsidRPr="008423E3">
              <w:rPr>
                <w:sz w:val="16"/>
                <w:szCs w:val="16"/>
              </w:rPr>
              <w:t>The Council is committed to becoming carbon neutral by 2040.</w:t>
            </w:r>
          </w:p>
        </w:tc>
        <w:tc>
          <w:tcPr>
            <w:tcW w:w="1159" w:type="dxa"/>
            <w:tcBorders>
              <w:top w:val="single" w:sz="4" w:space="0" w:color="auto"/>
              <w:left w:val="single" w:sz="4" w:space="0" w:color="auto"/>
              <w:bottom w:val="single" w:sz="18" w:space="0" w:color="auto"/>
              <w:right w:val="single" w:sz="4" w:space="0" w:color="auto"/>
            </w:tcBorders>
            <w:shd w:val="clear" w:color="auto" w:fill="FAF9D2"/>
          </w:tcPr>
          <w:p w14:paraId="71B74C84" w14:textId="77777777" w:rsidR="00E87602" w:rsidRPr="008423E3"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423E3">
              <w:rPr>
                <w:rFonts w:asciiTheme="majorHAnsi" w:hAnsiTheme="majorHAnsi" w:cstheme="majorHAnsi"/>
                <w:sz w:val="16"/>
                <w:szCs w:val="16"/>
              </w:rPr>
              <w:t xml:space="preserve">Number of employees transferred from private car to public transport, </w:t>
            </w:r>
            <w:proofErr w:type="gramStart"/>
            <w:r w:rsidRPr="008423E3">
              <w:rPr>
                <w:rFonts w:asciiTheme="majorHAnsi" w:hAnsiTheme="majorHAnsi" w:cstheme="majorHAnsi"/>
                <w:sz w:val="16"/>
                <w:szCs w:val="16"/>
              </w:rPr>
              <w:t>bike</w:t>
            </w:r>
            <w:proofErr w:type="gramEnd"/>
            <w:r w:rsidRPr="008423E3">
              <w:rPr>
                <w:rFonts w:asciiTheme="majorHAnsi" w:hAnsiTheme="majorHAnsi" w:cstheme="majorHAnsi"/>
                <w:sz w:val="16"/>
                <w:szCs w:val="16"/>
              </w:rPr>
              <w:t xml:space="preserve"> or walking</w:t>
            </w:r>
          </w:p>
        </w:tc>
        <w:tc>
          <w:tcPr>
            <w:tcW w:w="1034" w:type="dxa"/>
            <w:tcBorders>
              <w:top w:val="single" w:sz="4" w:space="0" w:color="auto"/>
              <w:left w:val="single" w:sz="4" w:space="0" w:color="auto"/>
              <w:bottom w:val="single" w:sz="18" w:space="0" w:color="auto"/>
              <w:right w:val="single" w:sz="4" w:space="0" w:color="auto"/>
            </w:tcBorders>
            <w:shd w:val="clear" w:color="auto" w:fill="FAF9D2"/>
          </w:tcPr>
          <w:p w14:paraId="1FFF6881" w14:textId="77777777" w:rsidR="00E87602" w:rsidRPr="008423E3"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423E3">
              <w:rPr>
                <w:sz w:val="16"/>
                <w:szCs w:val="16"/>
              </w:rPr>
              <w:t>Adopted by the Council. Reviewed annually</w:t>
            </w:r>
          </w:p>
        </w:tc>
        <w:tc>
          <w:tcPr>
            <w:tcW w:w="1363" w:type="dxa"/>
            <w:tcBorders>
              <w:top w:val="single" w:sz="4" w:space="0" w:color="auto"/>
              <w:left w:val="single" w:sz="4" w:space="0" w:color="auto"/>
              <w:bottom w:val="single" w:sz="18" w:space="0" w:color="auto"/>
              <w:right w:val="single" w:sz="18" w:space="0" w:color="auto"/>
            </w:tcBorders>
            <w:shd w:val="clear" w:color="auto" w:fill="FAF9D2"/>
          </w:tcPr>
          <w:p w14:paraId="2458DCC7" w14:textId="77777777" w:rsidR="00E87602" w:rsidRPr="008423E3"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E87602" w:rsidRPr="00607724" w14:paraId="1BA0BAB1" w14:textId="77777777" w:rsidTr="00E87602">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18" w:space="0" w:color="auto"/>
              <w:left w:val="single" w:sz="4" w:space="0" w:color="auto"/>
              <w:bottom w:val="single" w:sz="4" w:space="0" w:color="auto"/>
              <w:right w:val="single" w:sz="4" w:space="0" w:color="auto"/>
            </w:tcBorders>
          </w:tcPr>
          <w:p w14:paraId="16F20609" w14:textId="77777777" w:rsidR="00E87602" w:rsidRPr="00607724" w:rsidRDefault="00E87602" w:rsidP="006141CE">
            <w:pPr>
              <w:spacing w:before="0" w:after="0" w:line="240" w:lineRule="auto"/>
              <w:rPr>
                <w:sz w:val="16"/>
                <w:szCs w:val="16"/>
              </w:rPr>
            </w:pPr>
            <w:r w:rsidRPr="00607724">
              <w:rPr>
                <w:sz w:val="16"/>
                <w:szCs w:val="16"/>
              </w:rPr>
              <w:t>4</w:t>
            </w:r>
          </w:p>
        </w:tc>
        <w:tc>
          <w:tcPr>
            <w:tcW w:w="1123" w:type="dxa"/>
            <w:tcBorders>
              <w:top w:val="single" w:sz="18" w:space="0" w:color="auto"/>
              <w:left w:val="single" w:sz="4" w:space="0" w:color="auto"/>
              <w:bottom w:val="single" w:sz="4" w:space="0" w:color="auto"/>
              <w:right w:val="single" w:sz="4" w:space="0" w:color="auto"/>
            </w:tcBorders>
          </w:tcPr>
          <w:p w14:paraId="5DDE46F5"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Free parking for electric vehicles in Council owned carparks </w:t>
            </w:r>
          </w:p>
        </w:tc>
        <w:tc>
          <w:tcPr>
            <w:tcW w:w="1185" w:type="dxa"/>
            <w:tcBorders>
              <w:top w:val="single" w:sz="18" w:space="0" w:color="auto"/>
              <w:left w:val="single" w:sz="4" w:space="0" w:color="auto"/>
              <w:bottom w:val="single" w:sz="4" w:space="0" w:color="auto"/>
              <w:right w:val="single" w:sz="4" w:space="0" w:color="auto"/>
            </w:tcBorders>
          </w:tcPr>
          <w:p w14:paraId="33551C59"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Promoting Low Emission Transport</w:t>
            </w:r>
          </w:p>
        </w:tc>
        <w:tc>
          <w:tcPr>
            <w:tcW w:w="1221" w:type="dxa"/>
            <w:tcBorders>
              <w:top w:val="single" w:sz="18" w:space="0" w:color="auto"/>
              <w:left w:val="single" w:sz="4" w:space="0" w:color="auto"/>
              <w:bottom w:val="single" w:sz="4" w:space="0" w:color="auto"/>
              <w:right w:val="single" w:sz="4" w:space="0" w:color="auto"/>
            </w:tcBorders>
          </w:tcPr>
          <w:p w14:paraId="632D4B3C"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Priority parking for LEVs  </w:t>
            </w:r>
          </w:p>
        </w:tc>
        <w:tc>
          <w:tcPr>
            <w:tcW w:w="1007" w:type="dxa"/>
            <w:tcBorders>
              <w:top w:val="single" w:sz="18" w:space="0" w:color="auto"/>
              <w:left w:val="single" w:sz="4" w:space="0" w:color="auto"/>
              <w:bottom w:val="single" w:sz="4" w:space="0" w:color="auto"/>
              <w:right w:val="single" w:sz="4" w:space="0" w:color="auto"/>
            </w:tcBorders>
          </w:tcPr>
          <w:p w14:paraId="5BAC32E2"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N/A</w:t>
            </w:r>
          </w:p>
        </w:tc>
        <w:tc>
          <w:tcPr>
            <w:tcW w:w="1097" w:type="dxa"/>
            <w:tcBorders>
              <w:top w:val="single" w:sz="18" w:space="0" w:color="auto"/>
              <w:left w:val="single" w:sz="4" w:space="0" w:color="auto"/>
              <w:bottom w:val="single" w:sz="4" w:space="0" w:color="auto"/>
              <w:right w:val="single" w:sz="4" w:space="0" w:color="auto"/>
            </w:tcBorders>
          </w:tcPr>
          <w:p w14:paraId="7828EC21" w14:textId="417A7D3A" w:rsidR="00E87602" w:rsidRPr="00607724" w:rsidRDefault="00C62B4E"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March 2025</w:t>
            </w:r>
          </w:p>
        </w:tc>
        <w:tc>
          <w:tcPr>
            <w:tcW w:w="1256" w:type="dxa"/>
            <w:tcBorders>
              <w:top w:val="single" w:sz="18" w:space="0" w:color="auto"/>
              <w:left w:val="single" w:sz="4" w:space="0" w:color="auto"/>
              <w:bottom w:val="single" w:sz="4" w:space="0" w:color="auto"/>
              <w:right w:val="single" w:sz="4" w:space="0" w:color="auto"/>
            </w:tcBorders>
          </w:tcPr>
          <w:p w14:paraId="54F79AA2"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East Devon District Council Parking Services </w:t>
            </w:r>
          </w:p>
        </w:tc>
        <w:tc>
          <w:tcPr>
            <w:tcW w:w="1123" w:type="dxa"/>
            <w:tcBorders>
              <w:top w:val="single" w:sz="18" w:space="0" w:color="auto"/>
              <w:left w:val="single" w:sz="4" w:space="0" w:color="auto"/>
              <w:bottom w:val="single" w:sz="4" w:space="0" w:color="auto"/>
              <w:right w:val="single" w:sz="4" w:space="0" w:color="auto"/>
            </w:tcBorders>
          </w:tcPr>
          <w:p w14:paraId="39F42161"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Internal corporate funding</w:t>
            </w:r>
          </w:p>
        </w:tc>
        <w:tc>
          <w:tcPr>
            <w:tcW w:w="811" w:type="dxa"/>
            <w:tcBorders>
              <w:top w:val="single" w:sz="18" w:space="0" w:color="auto"/>
              <w:left w:val="single" w:sz="4" w:space="0" w:color="auto"/>
              <w:bottom w:val="single" w:sz="4" w:space="0" w:color="auto"/>
              <w:right w:val="single" w:sz="4" w:space="0" w:color="auto"/>
            </w:tcBorders>
          </w:tcPr>
          <w:p w14:paraId="65B1489F"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No</w:t>
            </w:r>
          </w:p>
        </w:tc>
        <w:tc>
          <w:tcPr>
            <w:tcW w:w="856" w:type="dxa"/>
            <w:tcBorders>
              <w:top w:val="single" w:sz="18" w:space="0" w:color="auto"/>
              <w:left w:val="single" w:sz="4" w:space="0" w:color="auto"/>
              <w:bottom w:val="single" w:sz="4" w:space="0" w:color="auto"/>
              <w:right w:val="single" w:sz="4" w:space="0" w:color="auto"/>
            </w:tcBorders>
          </w:tcPr>
          <w:p w14:paraId="5D3BF96A"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Funded through internal corporate funding</w:t>
            </w:r>
          </w:p>
        </w:tc>
        <w:tc>
          <w:tcPr>
            <w:tcW w:w="981" w:type="dxa"/>
            <w:tcBorders>
              <w:top w:val="single" w:sz="18" w:space="0" w:color="auto"/>
              <w:left w:val="single" w:sz="4" w:space="0" w:color="auto"/>
              <w:bottom w:val="single" w:sz="4" w:space="0" w:color="auto"/>
              <w:right w:val="single" w:sz="4" w:space="0" w:color="auto"/>
            </w:tcBorders>
          </w:tcPr>
          <w:p w14:paraId="60DC48CC"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Information not available</w:t>
            </w:r>
          </w:p>
        </w:tc>
        <w:tc>
          <w:tcPr>
            <w:tcW w:w="1274" w:type="dxa"/>
            <w:tcBorders>
              <w:top w:val="single" w:sz="18" w:space="0" w:color="auto"/>
              <w:left w:val="single" w:sz="4" w:space="0" w:color="auto"/>
              <w:bottom w:val="single" w:sz="4" w:space="0" w:color="auto"/>
              <w:right w:val="single" w:sz="4" w:space="0" w:color="auto"/>
            </w:tcBorders>
          </w:tcPr>
          <w:p w14:paraId="7DE1AC85"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Implementation</w:t>
            </w:r>
          </w:p>
        </w:tc>
        <w:tc>
          <w:tcPr>
            <w:tcW w:w="963" w:type="dxa"/>
            <w:tcBorders>
              <w:top w:val="single" w:sz="18" w:space="0" w:color="auto"/>
              <w:left w:val="single" w:sz="4" w:space="0" w:color="auto"/>
              <w:bottom w:val="single" w:sz="4" w:space="0" w:color="auto"/>
              <w:right w:val="single" w:sz="4" w:space="0" w:color="auto"/>
            </w:tcBorders>
          </w:tcPr>
          <w:p w14:paraId="55A47888"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Reduced vehicle emissions</w:t>
            </w:r>
          </w:p>
        </w:tc>
        <w:tc>
          <w:tcPr>
            <w:tcW w:w="1159" w:type="dxa"/>
            <w:tcBorders>
              <w:top w:val="single" w:sz="18" w:space="0" w:color="auto"/>
              <w:left w:val="single" w:sz="4" w:space="0" w:color="auto"/>
              <w:bottom w:val="single" w:sz="4" w:space="0" w:color="auto"/>
              <w:right w:val="single" w:sz="4" w:space="0" w:color="auto"/>
            </w:tcBorders>
          </w:tcPr>
          <w:p w14:paraId="21B0C9F5"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Encouraging use of electric vehicles; number of electric vehicles parked</w:t>
            </w:r>
          </w:p>
        </w:tc>
        <w:tc>
          <w:tcPr>
            <w:tcW w:w="1034" w:type="dxa"/>
            <w:tcBorders>
              <w:top w:val="single" w:sz="18" w:space="0" w:color="auto"/>
              <w:left w:val="single" w:sz="4" w:space="0" w:color="auto"/>
              <w:bottom w:val="single" w:sz="4" w:space="0" w:color="auto"/>
              <w:right w:val="single" w:sz="4" w:space="0" w:color="auto"/>
            </w:tcBorders>
          </w:tcPr>
          <w:p w14:paraId="16407999" w14:textId="60070B96"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Free parking offered until </w:t>
            </w:r>
            <w:r>
              <w:rPr>
                <w:rFonts w:asciiTheme="majorHAnsi" w:hAnsiTheme="majorHAnsi" w:cstheme="majorHAnsi"/>
                <w:sz w:val="16"/>
                <w:szCs w:val="16"/>
              </w:rPr>
              <w:t>31 March 2025</w:t>
            </w:r>
          </w:p>
        </w:tc>
        <w:tc>
          <w:tcPr>
            <w:tcW w:w="1363" w:type="dxa"/>
            <w:tcBorders>
              <w:top w:val="single" w:sz="18" w:space="0" w:color="auto"/>
              <w:left w:val="single" w:sz="4" w:space="0" w:color="auto"/>
              <w:bottom w:val="single" w:sz="4" w:space="0" w:color="auto"/>
              <w:right w:val="single" w:sz="4" w:space="0" w:color="auto"/>
            </w:tcBorders>
          </w:tcPr>
          <w:p w14:paraId="4285A1E6"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E87602" w:rsidRPr="00607724" w14:paraId="72287575" w14:textId="77777777" w:rsidTr="00E87602">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tcPr>
          <w:p w14:paraId="0026CC61" w14:textId="77777777" w:rsidR="00E87602" w:rsidRPr="00607724" w:rsidRDefault="00E87602" w:rsidP="006141CE">
            <w:pPr>
              <w:spacing w:before="0" w:after="0" w:line="240" w:lineRule="auto"/>
              <w:rPr>
                <w:sz w:val="16"/>
                <w:szCs w:val="16"/>
              </w:rPr>
            </w:pPr>
            <w:r w:rsidRPr="00607724">
              <w:rPr>
                <w:sz w:val="16"/>
                <w:szCs w:val="16"/>
              </w:rPr>
              <w:t>5</w:t>
            </w:r>
          </w:p>
        </w:tc>
        <w:tc>
          <w:tcPr>
            <w:tcW w:w="1123" w:type="dxa"/>
            <w:tcBorders>
              <w:top w:val="single" w:sz="4" w:space="0" w:color="auto"/>
              <w:left w:val="single" w:sz="4" w:space="0" w:color="auto"/>
              <w:bottom w:val="single" w:sz="4" w:space="0" w:color="auto"/>
              <w:right w:val="single" w:sz="4" w:space="0" w:color="auto"/>
            </w:tcBorders>
          </w:tcPr>
          <w:p w14:paraId="6B7B61EE"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Ensuring development in line with Council Local Plan and other local plans e.g. Cranbrook Plan</w:t>
            </w:r>
          </w:p>
        </w:tc>
        <w:tc>
          <w:tcPr>
            <w:tcW w:w="1185" w:type="dxa"/>
            <w:tcBorders>
              <w:top w:val="single" w:sz="4" w:space="0" w:color="auto"/>
              <w:left w:val="single" w:sz="4" w:space="0" w:color="auto"/>
              <w:bottom w:val="single" w:sz="4" w:space="0" w:color="auto"/>
              <w:right w:val="single" w:sz="4" w:space="0" w:color="auto"/>
            </w:tcBorders>
          </w:tcPr>
          <w:p w14:paraId="7768C63E"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Policy Guidance and Development Control</w:t>
            </w:r>
          </w:p>
        </w:tc>
        <w:tc>
          <w:tcPr>
            <w:tcW w:w="1221" w:type="dxa"/>
            <w:tcBorders>
              <w:top w:val="single" w:sz="4" w:space="0" w:color="auto"/>
              <w:left w:val="single" w:sz="4" w:space="0" w:color="auto"/>
              <w:bottom w:val="single" w:sz="4" w:space="0" w:color="auto"/>
              <w:right w:val="single" w:sz="4" w:space="0" w:color="auto"/>
            </w:tcBorders>
          </w:tcPr>
          <w:p w14:paraId="098A3E93"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Air Quality Planning and Policy Guidance</w:t>
            </w:r>
          </w:p>
        </w:tc>
        <w:tc>
          <w:tcPr>
            <w:tcW w:w="1007" w:type="dxa"/>
            <w:tcBorders>
              <w:top w:val="single" w:sz="4" w:space="0" w:color="auto"/>
              <w:left w:val="single" w:sz="4" w:space="0" w:color="auto"/>
              <w:bottom w:val="single" w:sz="4" w:space="0" w:color="auto"/>
              <w:right w:val="single" w:sz="4" w:space="0" w:color="auto"/>
            </w:tcBorders>
          </w:tcPr>
          <w:p w14:paraId="178F3F3C"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N/A</w:t>
            </w:r>
          </w:p>
        </w:tc>
        <w:tc>
          <w:tcPr>
            <w:tcW w:w="1097" w:type="dxa"/>
            <w:tcBorders>
              <w:top w:val="single" w:sz="4" w:space="0" w:color="auto"/>
              <w:left w:val="single" w:sz="4" w:space="0" w:color="auto"/>
              <w:bottom w:val="single" w:sz="4" w:space="0" w:color="auto"/>
              <w:right w:val="single" w:sz="4" w:space="0" w:color="auto"/>
            </w:tcBorders>
          </w:tcPr>
          <w:p w14:paraId="6D798C41"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 xml:space="preserve">Ongoing </w:t>
            </w:r>
          </w:p>
        </w:tc>
        <w:tc>
          <w:tcPr>
            <w:tcW w:w="1256" w:type="dxa"/>
            <w:tcBorders>
              <w:top w:val="single" w:sz="4" w:space="0" w:color="auto"/>
              <w:left w:val="single" w:sz="4" w:space="0" w:color="auto"/>
              <w:bottom w:val="single" w:sz="4" w:space="0" w:color="auto"/>
              <w:right w:val="single" w:sz="4" w:space="0" w:color="auto"/>
            </w:tcBorders>
          </w:tcPr>
          <w:p w14:paraId="6B0680F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East Devon District Council</w:t>
            </w:r>
          </w:p>
        </w:tc>
        <w:tc>
          <w:tcPr>
            <w:tcW w:w="1123" w:type="dxa"/>
            <w:tcBorders>
              <w:top w:val="single" w:sz="4" w:space="0" w:color="auto"/>
              <w:left w:val="single" w:sz="4" w:space="0" w:color="auto"/>
              <w:bottom w:val="single" w:sz="4" w:space="0" w:color="auto"/>
              <w:right w:val="single" w:sz="4" w:space="0" w:color="auto"/>
            </w:tcBorders>
          </w:tcPr>
          <w:p w14:paraId="738D639B"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Internal corporate funding</w:t>
            </w:r>
          </w:p>
        </w:tc>
        <w:tc>
          <w:tcPr>
            <w:tcW w:w="811" w:type="dxa"/>
            <w:tcBorders>
              <w:top w:val="single" w:sz="4" w:space="0" w:color="auto"/>
              <w:left w:val="single" w:sz="4" w:space="0" w:color="auto"/>
              <w:bottom w:val="single" w:sz="4" w:space="0" w:color="auto"/>
              <w:right w:val="single" w:sz="4" w:space="0" w:color="auto"/>
            </w:tcBorders>
          </w:tcPr>
          <w:p w14:paraId="12332B38"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No</w:t>
            </w:r>
          </w:p>
        </w:tc>
        <w:tc>
          <w:tcPr>
            <w:tcW w:w="856" w:type="dxa"/>
            <w:tcBorders>
              <w:top w:val="single" w:sz="4" w:space="0" w:color="auto"/>
              <w:left w:val="single" w:sz="4" w:space="0" w:color="auto"/>
              <w:bottom w:val="single" w:sz="4" w:space="0" w:color="auto"/>
              <w:right w:val="single" w:sz="4" w:space="0" w:color="auto"/>
            </w:tcBorders>
          </w:tcPr>
          <w:p w14:paraId="500DCB33"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Funded through internal corporate funding</w:t>
            </w:r>
          </w:p>
        </w:tc>
        <w:tc>
          <w:tcPr>
            <w:tcW w:w="981" w:type="dxa"/>
            <w:tcBorders>
              <w:top w:val="single" w:sz="4" w:space="0" w:color="auto"/>
              <w:left w:val="single" w:sz="4" w:space="0" w:color="auto"/>
              <w:bottom w:val="single" w:sz="4" w:space="0" w:color="auto"/>
              <w:right w:val="single" w:sz="4" w:space="0" w:color="auto"/>
            </w:tcBorders>
          </w:tcPr>
          <w:p w14:paraId="3C3944C9"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Information not available</w:t>
            </w:r>
          </w:p>
        </w:tc>
        <w:tc>
          <w:tcPr>
            <w:tcW w:w="1274" w:type="dxa"/>
            <w:tcBorders>
              <w:top w:val="single" w:sz="4" w:space="0" w:color="auto"/>
              <w:left w:val="single" w:sz="4" w:space="0" w:color="auto"/>
              <w:bottom w:val="single" w:sz="4" w:space="0" w:color="auto"/>
              <w:right w:val="single" w:sz="4" w:space="0" w:color="auto"/>
            </w:tcBorders>
          </w:tcPr>
          <w:p w14:paraId="7C10A404" w14:textId="77777777" w:rsidR="00E87602" w:rsidRPr="00607724" w:rsidRDefault="00E87602" w:rsidP="006141CE">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 xml:space="preserve">Implementation </w:t>
            </w:r>
          </w:p>
        </w:tc>
        <w:tc>
          <w:tcPr>
            <w:tcW w:w="963" w:type="dxa"/>
            <w:tcBorders>
              <w:top w:val="single" w:sz="4" w:space="0" w:color="auto"/>
              <w:left w:val="single" w:sz="4" w:space="0" w:color="auto"/>
              <w:bottom w:val="single" w:sz="4" w:space="0" w:color="auto"/>
              <w:right w:val="single" w:sz="4" w:space="0" w:color="auto"/>
            </w:tcBorders>
          </w:tcPr>
          <w:p w14:paraId="257114DB"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 xml:space="preserve">Unknown </w:t>
            </w:r>
          </w:p>
        </w:tc>
        <w:tc>
          <w:tcPr>
            <w:tcW w:w="1159" w:type="dxa"/>
            <w:tcBorders>
              <w:top w:val="single" w:sz="4" w:space="0" w:color="auto"/>
              <w:left w:val="single" w:sz="4" w:space="0" w:color="auto"/>
              <w:bottom w:val="single" w:sz="4" w:space="0" w:color="auto"/>
              <w:right w:val="single" w:sz="4" w:space="0" w:color="auto"/>
            </w:tcBorders>
          </w:tcPr>
          <w:p w14:paraId="7E39E282"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Planning applications consider air quality impacts</w:t>
            </w:r>
          </w:p>
        </w:tc>
        <w:tc>
          <w:tcPr>
            <w:tcW w:w="1034" w:type="dxa"/>
            <w:tcBorders>
              <w:top w:val="single" w:sz="4" w:space="0" w:color="auto"/>
              <w:left w:val="single" w:sz="4" w:space="0" w:color="auto"/>
              <w:bottom w:val="single" w:sz="4" w:space="0" w:color="auto"/>
              <w:right w:val="single" w:sz="4" w:space="0" w:color="auto"/>
            </w:tcBorders>
          </w:tcPr>
          <w:p w14:paraId="0DB383F9"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Ongoing</w:t>
            </w:r>
          </w:p>
        </w:tc>
        <w:tc>
          <w:tcPr>
            <w:tcW w:w="1363" w:type="dxa"/>
            <w:tcBorders>
              <w:top w:val="single" w:sz="4" w:space="0" w:color="auto"/>
              <w:left w:val="single" w:sz="4" w:space="0" w:color="auto"/>
              <w:bottom w:val="single" w:sz="4" w:space="0" w:color="auto"/>
              <w:right w:val="single" w:sz="4" w:space="0" w:color="auto"/>
            </w:tcBorders>
          </w:tcPr>
          <w:p w14:paraId="3ADAACEB"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E87602" w:rsidRPr="00607724" w14:paraId="2F13A751" w14:textId="77777777" w:rsidTr="00E87602">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tcPr>
          <w:p w14:paraId="152EEB4A" w14:textId="77777777" w:rsidR="00E87602" w:rsidRPr="00607724" w:rsidRDefault="00E87602" w:rsidP="006141CE">
            <w:pPr>
              <w:spacing w:before="0" w:after="0" w:line="240" w:lineRule="auto"/>
              <w:rPr>
                <w:sz w:val="16"/>
                <w:szCs w:val="16"/>
              </w:rPr>
            </w:pPr>
            <w:r w:rsidRPr="00607724">
              <w:rPr>
                <w:sz w:val="16"/>
                <w:szCs w:val="16"/>
              </w:rPr>
              <w:lastRenderedPageBreak/>
              <w:t>6</w:t>
            </w:r>
          </w:p>
        </w:tc>
        <w:tc>
          <w:tcPr>
            <w:tcW w:w="1123" w:type="dxa"/>
            <w:tcBorders>
              <w:top w:val="single" w:sz="4" w:space="0" w:color="auto"/>
              <w:left w:val="single" w:sz="4" w:space="0" w:color="auto"/>
              <w:bottom w:val="single" w:sz="4" w:space="0" w:color="auto"/>
              <w:right w:val="single" w:sz="4" w:space="0" w:color="auto"/>
            </w:tcBorders>
          </w:tcPr>
          <w:p w14:paraId="44052B02"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Clyst Valley and New Communities Local Cycling and Walking Infrastructure Plan </w:t>
            </w:r>
          </w:p>
        </w:tc>
        <w:tc>
          <w:tcPr>
            <w:tcW w:w="1185" w:type="dxa"/>
            <w:tcBorders>
              <w:top w:val="single" w:sz="4" w:space="0" w:color="auto"/>
              <w:left w:val="single" w:sz="4" w:space="0" w:color="auto"/>
              <w:bottom w:val="single" w:sz="4" w:space="0" w:color="auto"/>
              <w:right w:val="single" w:sz="4" w:space="0" w:color="auto"/>
            </w:tcBorders>
          </w:tcPr>
          <w:p w14:paraId="154FBD4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Cycling and walking infrastructure improvements</w:t>
            </w:r>
          </w:p>
        </w:tc>
        <w:tc>
          <w:tcPr>
            <w:tcW w:w="1221" w:type="dxa"/>
            <w:tcBorders>
              <w:top w:val="single" w:sz="4" w:space="0" w:color="auto"/>
              <w:left w:val="single" w:sz="4" w:space="0" w:color="auto"/>
              <w:bottom w:val="single" w:sz="4" w:space="0" w:color="auto"/>
              <w:right w:val="single" w:sz="4" w:space="0" w:color="auto"/>
            </w:tcBorders>
          </w:tcPr>
          <w:p w14:paraId="2F1C0BB4" w14:textId="77777777" w:rsidR="00E87602" w:rsidRPr="00607724" w:rsidRDefault="00E87602" w:rsidP="006141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Cycle and walking </w:t>
            </w:r>
            <w:proofErr w:type="gramStart"/>
            <w:r w:rsidRPr="00607724">
              <w:rPr>
                <w:rFonts w:asciiTheme="majorHAnsi" w:hAnsiTheme="majorHAnsi" w:cstheme="majorHAnsi"/>
                <w:sz w:val="16"/>
                <w:szCs w:val="16"/>
              </w:rPr>
              <w:t>network</w:t>
            </w:r>
            <w:proofErr w:type="gramEnd"/>
          </w:p>
          <w:p w14:paraId="61F9CEDB"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007" w:type="dxa"/>
            <w:tcBorders>
              <w:top w:val="single" w:sz="4" w:space="0" w:color="auto"/>
              <w:left w:val="single" w:sz="4" w:space="0" w:color="auto"/>
              <w:bottom w:val="single" w:sz="4" w:space="0" w:color="auto"/>
              <w:right w:val="single" w:sz="4" w:space="0" w:color="auto"/>
            </w:tcBorders>
          </w:tcPr>
          <w:p w14:paraId="478198ED"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N/A</w:t>
            </w:r>
          </w:p>
        </w:tc>
        <w:tc>
          <w:tcPr>
            <w:tcW w:w="1097" w:type="dxa"/>
            <w:tcBorders>
              <w:top w:val="single" w:sz="4" w:space="0" w:color="auto"/>
              <w:left w:val="single" w:sz="4" w:space="0" w:color="auto"/>
              <w:bottom w:val="single" w:sz="4" w:space="0" w:color="auto"/>
              <w:right w:val="single" w:sz="4" w:space="0" w:color="auto"/>
            </w:tcBorders>
          </w:tcPr>
          <w:p w14:paraId="51D48F1E"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2044</w:t>
            </w:r>
          </w:p>
        </w:tc>
        <w:tc>
          <w:tcPr>
            <w:tcW w:w="1256" w:type="dxa"/>
            <w:tcBorders>
              <w:top w:val="single" w:sz="4" w:space="0" w:color="auto"/>
              <w:left w:val="single" w:sz="4" w:space="0" w:color="auto"/>
              <w:bottom w:val="single" w:sz="4" w:space="0" w:color="auto"/>
              <w:right w:val="single" w:sz="4" w:space="0" w:color="auto"/>
            </w:tcBorders>
          </w:tcPr>
          <w:p w14:paraId="628355A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East Devon District Council, Devon County Council, Parish Councils</w:t>
            </w:r>
          </w:p>
        </w:tc>
        <w:tc>
          <w:tcPr>
            <w:tcW w:w="1123" w:type="dxa"/>
            <w:tcBorders>
              <w:top w:val="single" w:sz="4" w:space="0" w:color="auto"/>
              <w:left w:val="single" w:sz="4" w:space="0" w:color="auto"/>
              <w:bottom w:val="single" w:sz="4" w:space="0" w:color="auto"/>
              <w:right w:val="single" w:sz="4" w:space="0" w:color="auto"/>
            </w:tcBorders>
          </w:tcPr>
          <w:p w14:paraId="6378D242"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Unknown as funding not yet secured</w:t>
            </w:r>
          </w:p>
        </w:tc>
        <w:tc>
          <w:tcPr>
            <w:tcW w:w="811" w:type="dxa"/>
            <w:tcBorders>
              <w:top w:val="single" w:sz="4" w:space="0" w:color="auto"/>
              <w:left w:val="single" w:sz="4" w:space="0" w:color="auto"/>
              <w:bottom w:val="single" w:sz="4" w:space="0" w:color="auto"/>
              <w:right w:val="single" w:sz="4" w:space="0" w:color="auto"/>
            </w:tcBorders>
          </w:tcPr>
          <w:p w14:paraId="2D2726D6"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No</w:t>
            </w:r>
          </w:p>
        </w:tc>
        <w:tc>
          <w:tcPr>
            <w:tcW w:w="856" w:type="dxa"/>
            <w:tcBorders>
              <w:top w:val="single" w:sz="4" w:space="0" w:color="auto"/>
              <w:left w:val="single" w:sz="4" w:space="0" w:color="auto"/>
              <w:bottom w:val="single" w:sz="4" w:space="0" w:color="auto"/>
              <w:right w:val="single" w:sz="4" w:space="0" w:color="auto"/>
            </w:tcBorders>
          </w:tcPr>
          <w:p w14:paraId="5209B90E"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Unknown as funding not yet secured</w:t>
            </w:r>
          </w:p>
        </w:tc>
        <w:tc>
          <w:tcPr>
            <w:tcW w:w="981" w:type="dxa"/>
            <w:tcBorders>
              <w:top w:val="single" w:sz="4" w:space="0" w:color="auto"/>
              <w:left w:val="single" w:sz="4" w:space="0" w:color="auto"/>
              <w:bottom w:val="single" w:sz="4" w:space="0" w:color="auto"/>
              <w:right w:val="single" w:sz="4" w:space="0" w:color="auto"/>
            </w:tcBorders>
          </w:tcPr>
          <w:p w14:paraId="5A0D3BB4"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Information not available</w:t>
            </w:r>
          </w:p>
        </w:tc>
        <w:tc>
          <w:tcPr>
            <w:tcW w:w="1274" w:type="dxa"/>
            <w:tcBorders>
              <w:top w:val="single" w:sz="4" w:space="0" w:color="auto"/>
              <w:left w:val="single" w:sz="4" w:space="0" w:color="auto"/>
              <w:bottom w:val="single" w:sz="4" w:space="0" w:color="auto"/>
              <w:right w:val="single" w:sz="4" w:space="0" w:color="auto"/>
            </w:tcBorders>
          </w:tcPr>
          <w:p w14:paraId="48B85EA1"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Planning stage</w:t>
            </w:r>
          </w:p>
        </w:tc>
        <w:tc>
          <w:tcPr>
            <w:tcW w:w="963" w:type="dxa"/>
            <w:tcBorders>
              <w:top w:val="single" w:sz="4" w:space="0" w:color="auto"/>
              <w:left w:val="single" w:sz="4" w:space="0" w:color="auto"/>
              <w:bottom w:val="single" w:sz="4" w:space="0" w:color="auto"/>
              <w:right w:val="single" w:sz="4" w:space="0" w:color="auto"/>
            </w:tcBorders>
          </w:tcPr>
          <w:p w14:paraId="64131217"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Reduced vehicle emissions</w:t>
            </w:r>
          </w:p>
        </w:tc>
        <w:tc>
          <w:tcPr>
            <w:tcW w:w="1159" w:type="dxa"/>
            <w:tcBorders>
              <w:top w:val="single" w:sz="4" w:space="0" w:color="auto"/>
              <w:left w:val="single" w:sz="4" w:space="0" w:color="auto"/>
              <w:bottom w:val="single" w:sz="4" w:space="0" w:color="auto"/>
              <w:right w:val="single" w:sz="4" w:space="0" w:color="auto"/>
            </w:tcBorders>
          </w:tcPr>
          <w:p w14:paraId="4AA9E0C2"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Audit of infrastructure completed</w:t>
            </w:r>
          </w:p>
        </w:tc>
        <w:tc>
          <w:tcPr>
            <w:tcW w:w="1034" w:type="dxa"/>
            <w:tcBorders>
              <w:top w:val="single" w:sz="4" w:space="0" w:color="auto"/>
              <w:left w:val="single" w:sz="4" w:space="0" w:color="auto"/>
              <w:bottom w:val="single" w:sz="4" w:space="0" w:color="auto"/>
              <w:right w:val="single" w:sz="4" w:space="0" w:color="auto"/>
            </w:tcBorders>
          </w:tcPr>
          <w:p w14:paraId="72205B99" w14:textId="24275946"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 xml:space="preserve">Public consultation completed </w:t>
            </w:r>
            <w:r w:rsidR="00F21951">
              <w:rPr>
                <w:sz w:val="16"/>
                <w:szCs w:val="16"/>
              </w:rPr>
              <w:t>April 2024.</w:t>
            </w:r>
            <w:r w:rsidRPr="00607724">
              <w:rPr>
                <w:sz w:val="16"/>
                <w:szCs w:val="16"/>
              </w:rPr>
              <w:t xml:space="preserve"> Results </w:t>
            </w:r>
            <w:r w:rsidR="00F21951">
              <w:rPr>
                <w:sz w:val="16"/>
                <w:szCs w:val="16"/>
              </w:rPr>
              <w:t>summarised January 2025.</w:t>
            </w:r>
          </w:p>
        </w:tc>
        <w:tc>
          <w:tcPr>
            <w:tcW w:w="1363" w:type="dxa"/>
            <w:tcBorders>
              <w:top w:val="single" w:sz="4" w:space="0" w:color="auto"/>
              <w:left w:val="single" w:sz="4" w:space="0" w:color="auto"/>
              <w:bottom w:val="single" w:sz="4" w:space="0" w:color="auto"/>
              <w:right w:val="single" w:sz="4" w:space="0" w:color="auto"/>
            </w:tcBorders>
          </w:tcPr>
          <w:p w14:paraId="5E66F6B7"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E87602" w:rsidRPr="00607724" w14:paraId="37877EAF" w14:textId="77777777" w:rsidTr="00E87602">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tcPr>
          <w:p w14:paraId="2006AA4A" w14:textId="77777777" w:rsidR="00E87602" w:rsidRPr="00607724" w:rsidRDefault="00E87602" w:rsidP="006141CE">
            <w:pPr>
              <w:spacing w:before="0" w:after="0" w:line="240" w:lineRule="auto"/>
              <w:rPr>
                <w:sz w:val="16"/>
                <w:szCs w:val="16"/>
              </w:rPr>
            </w:pPr>
            <w:r w:rsidRPr="00607724">
              <w:rPr>
                <w:sz w:val="16"/>
                <w:szCs w:val="16"/>
              </w:rPr>
              <w:t>7</w:t>
            </w:r>
          </w:p>
        </w:tc>
        <w:tc>
          <w:tcPr>
            <w:tcW w:w="1123" w:type="dxa"/>
            <w:tcBorders>
              <w:top w:val="single" w:sz="4" w:space="0" w:color="auto"/>
              <w:left w:val="single" w:sz="4" w:space="0" w:color="auto"/>
              <w:bottom w:val="single" w:sz="4" w:space="0" w:color="auto"/>
              <w:right w:val="single" w:sz="4" w:space="0" w:color="auto"/>
            </w:tcBorders>
          </w:tcPr>
          <w:p w14:paraId="3ABFA6E2"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‘Destination Exmouth’ project </w:t>
            </w:r>
          </w:p>
        </w:tc>
        <w:tc>
          <w:tcPr>
            <w:tcW w:w="1185" w:type="dxa"/>
            <w:tcBorders>
              <w:top w:val="single" w:sz="4" w:space="0" w:color="auto"/>
              <w:left w:val="single" w:sz="4" w:space="0" w:color="auto"/>
              <w:bottom w:val="single" w:sz="4" w:space="0" w:color="auto"/>
              <w:right w:val="single" w:sz="4" w:space="0" w:color="auto"/>
            </w:tcBorders>
          </w:tcPr>
          <w:p w14:paraId="6572094F" w14:textId="67D831A3" w:rsidR="008D08A7" w:rsidRPr="00607724" w:rsidRDefault="008D08A7"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Completion of Dinan Way which will alleviate traffic from local residential roads and town centre</w:t>
            </w:r>
          </w:p>
        </w:tc>
        <w:tc>
          <w:tcPr>
            <w:tcW w:w="1221" w:type="dxa"/>
            <w:tcBorders>
              <w:top w:val="single" w:sz="4" w:space="0" w:color="auto"/>
              <w:left w:val="single" w:sz="4" w:space="0" w:color="auto"/>
              <w:bottom w:val="single" w:sz="4" w:space="0" w:color="auto"/>
              <w:right w:val="single" w:sz="4" w:space="0" w:color="auto"/>
            </w:tcBorders>
          </w:tcPr>
          <w:p w14:paraId="30EDC12D" w14:textId="4FFC5971" w:rsidR="00E87602" w:rsidRPr="00607724" w:rsidRDefault="00772B34"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772B34">
              <w:rPr>
                <w:sz w:val="16"/>
                <w:szCs w:val="14"/>
              </w:rPr>
              <w:t>Congestion management, traffic reduction</w:t>
            </w:r>
            <w:r w:rsidRPr="00772B34">
              <w:rPr>
                <w:rFonts w:asciiTheme="majorHAnsi" w:hAnsiTheme="majorHAnsi" w:cstheme="majorHAnsi"/>
                <w:sz w:val="8"/>
                <w:szCs w:val="8"/>
              </w:rPr>
              <w:t xml:space="preserve"> </w:t>
            </w:r>
          </w:p>
        </w:tc>
        <w:tc>
          <w:tcPr>
            <w:tcW w:w="1007" w:type="dxa"/>
            <w:tcBorders>
              <w:top w:val="single" w:sz="4" w:space="0" w:color="auto"/>
              <w:left w:val="single" w:sz="4" w:space="0" w:color="auto"/>
              <w:bottom w:val="single" w:sz="4" w:space="0" w:color="auto"/>
              <w:right w:val="single" w:sz="4" w:space="0" w:color="auto"/>
            </w:tcBorders>
          </w:tcPr>
          <w:p w14:paraId="2C18BA6F"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N/A</w:t>
            </w:r>
          </w:p>
        </w:tc>
        <w:tc>
          <w:tcPr>
            <w:tcW w:w="1097" w:type="dxa"/>
            <w:tcBorders>
              <w:top w:val="single" w:sz="4" w:space="0" w:color="auto"/>
              <w:left w:val="single" w:sz="4" w:space="0" w:color="auto"/>
              <w:bottom w:val="single" w:sz="4" w:space="0" w:color="auto"/>
              <w:right w:val="single" w:sz="4" w:space="0" w:color="auto"/>
            </w:tcBorders>
          </w:tcPr>
          <w:p w14:paraId="4BB4FB0E" w14:textId="3233B828" w:rsidR="00E87602" w:rsidRPr="00607724" w:rsidRDefault="00197E4C"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End of 2025</w:t>
            </w:r>
            <w:r w:rsidR="00E87602" w:rsidRPr="00607724">
              <w:rPr>
                <w:sz w:val="16"/>
                <w:szCs w:val="16"/>
              </w:rPr>
              <w:t xml:space="preserve"> </w:t>
            </w:r>
          </w:p>
        </w:tc>
        <w:tc>
          <w:tcPr>
            <w:tcW w:w="1256" w:type="dxa"/>
            <w:tcBorders>
              <w:top w:val="single" w:sz="4" w:space="0" w:color="auto"/>
              <w:left w:val="single" w:sz="4" w:space="0" w:color="auto"/>
              <w:bottom w:val="single" w:sz="4" w:space="0" w:color="auto"/>
              <w:right w:val="single" w:sz="4" w:space="0" w:color="auto"/>
            </w:tcBorders>
          </w:tcPr>
          <w:p w14:paraId="791033E8"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East Devon District Council, Devon County Council, Parish Councils</w:t>
            </w:r>
          </w:p>
        </w:tc>
        <w:tc>
          <w:tcPr>
            <w:tcW w:w="1123" w:type="dxa"/>
            <w:tcBorders>
              <w:top w:val="single" w:sz="4" w:space="0" w:color="auto"/>
              <w:left w:val="single" w:sz="4" w:space="0" w:color="auto"/>
              <w:bottom w:val="single" w:sz="4" w:space="0" w:color="auto"/>
              <w:right w:val="single" w:sz="4" w:space="0" w:color="auto"/>
            </w:tcBorders>
          </w:tcPr>
          <w:p w14:paraId="7DA433BA" w14:textId="77777777" w:rsidR="00E87602" w:rsidRPr="00607724" w:rsidRDefault="00E87602" w:rsidP="006141CE">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 xml:space="preserve">Levelling Up </w:t>
            </w:r>
            <w:r>
              <w:rPr>
                <w:sz w:val="16"/>
                <w:szCs w:val="16"/>
              </w:rPr>
              <w:t xml:space="preserve">funding </w:t>
            </w:r>
            <w:proofErr w:type="gramStart"/>
            <w:r>
              <w:rPr>
                <w:sz w:val="16"/>
                <w:szCs w:val="16"/>
              </w:rPr>
              <w:t>and</w:t>
            </w:r>
            <w:r w:rsidRPr="00607724">
              <w:rPr>
                <w:sz w:val="16"/>
                <w:szCs w:val="16"/>
              </w:rPr>
              <w:t xml:space="preserve"> also</w:t>
            </w:r>
            <w:proofErr w:type="gramEnd"/>
            <w:r w:rsidRPr="00607724">
              <w:rPr>
                <w:sz w:val="16"/>
                <w:szCs w:val="16"/>
              </w:rPr>
              <w:t xml:space="preserve"> coming from Devon County Council, East Devon District Council and Exmouth Town Council</w:t>
            </w:r>
          </w:p>
        </w:tc>
        <w:tc>
          <w:tcPr>
            <w:tcW w:w="811" w:type="dxa"/>
            <w:tcBorders>
              <w:top w:val="single" w:sz="4" w:space="0" w:color="auto"/>
              <w:left w:val="single" w:sz="4" w:space="0" w:color="auto"/>
              <w:bottom w:val="single" w:sz="4" w:space="0" w:color="auto"/>
              <w:right w:val="single" w:sz="4" w:space="0" w:color="auto"/>
            </w:tcBorders>
          </w:tcPr>
          <w:p w14:paraId="1F616EDE"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No</w:t>
            </w:r>
          </w:p>
        </w:tc>
        <w:tc>
          <w:tcPr>
            <w:tcW w:w="856" w:type="dxa"/>
            <w:tcBorders>
              <w:top w:val="single" w:sz="4" w:space="0" w:color="auto"/>
              <w:left w:val="single" w:sz="4" w:space="0" w:color="auto"/>
              <w:bottom w:val="single" w:sz="4" w:space="0" w:color="auto"/>
              <w:right w:val="single" w:sz="4" w:space="0" w:color="auto"/>
            </w:tcBorders>
          </w:tcPr>
          <w:p w14:paraId="77E6FDB5"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 xml:space="preserve">Funded </w:t>
            </w:r>
          </w:p>
        </w:tc>
        <w:tc>
          <w:tcPr>
            <w:tcW w:w="981" w:type="dxa"/>
            <w:tcBorders>
              <w:top w:val="single" w:sz="4" w:space="0" w:color="auto"/>
              <w:left w:val="single" w:sz="4" w:space="0" w:color="auto"/>
              <w:bottom w:val="single" w:sz="4" w:space="0" w:color="auto"/>
              <w:right w:val="single" w:sz="4" w:space="0" w:color="auto"/>
            </w:tcBorders>
          </w:tcPr>
          <w:p w14:paraId="739FF865"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Information not available</w:t>
            </w:r>
          </w:p>
        </w:tc>
        <w:tc>
          <w:tcPr>
            <w:tcW w:w="1274" w:type="dxa"/>
            <w:tcBorders>
              <w:top w:val="single" w:sz="4" w:space="0" w:color="auto"/>
              <w:left w:val="single" w:sz="4" w:space="0" w:color="auto"/>
              <w:bottom w:val="single" w:sz="4" w:space="0" w:color="auto"/>
              <w:right w:val="single" w:sz="4" w:space="0" w:color="auto"/>
            </w:tcBorders>
          </w:tcPr>
          <w:p w14:paraId="5B092D68" w14:textId="752DDBA5" w:rsidR="00E87602" w:rsidRPr="00607724" w:rsidRDefault="00197E4C"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Implementation</w:t>
            </w:r>
            <w:r w:rsidR="00E87602" w:rsidRPr="00607724">
              <w:rPr>
                <w:sz w:val="16"/>
                <w:szCs w:val="16"/>
              </w:rPr>
              <w:t xml:space="preserve"> stage</w:t>
            </w:r>
          </w:p>
        </w:tc>
        <w:tc>
          <w:tcPr>
            <w:tcW w:w="963" w:type="dxa"/>
            <w:tcBorders>
              <w:top w:val="single" w:sz="4" w:space="0" w:color="auto"/>
              <w:left w:val="single" w:sz="4" w:space="0" w:color="auto"/>
              <w:bottom w:val="single" w:sz="4" w:space="0" w:color="auto"/>
              <w:right w:val="single" w:sz="4" w:space="0" w:color="auto"/>
            </w:tcBorders>
          </w:tcPr>
          <w:p w14:paraId="0A1FCC38" w14:textId="7CD18405" w:rsidR="00E87602" w:rsidRPr="00607724" w:rsidRDefault="00197E4C"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Reduced congestion along routes into Exmouth</w:t>
            </w:r>
          </w:p>
        </w:tc>
        <w:tc>
          <w:tcPr>
            <w:tcW w:w="1159" w:type="dxa"/>
            <w:tcBorders>
              <w:top w:val="single" w:sz="4" w:space="0" w:color="auto"/>
              <w:left w:val="single" w:sz="4" w:space="0" w:color="auto"/>
              <w:bottom w:val="single" w:sz="4" w:space="0" w:color="auto"/>
              <w:right w:val="single" w:sz="4" w:space="0" w:color="auto"/>
            </w:tcBorders>
          </w:tcPr>
          <w:p w14:paraId="00EA473B"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Audit of infrastructure completed</w:t>
            </w:r>
          </w:p>
        </w:tc>
        <w:tc>
          <w:tcPr>
            <w:tcW w:w="1034" w:type="dxa"/>
            <w:tcBorders>
              <w:top w:val="single" w:sz="4" w:space="0" w:color="auto"/>
              <w:left w:val="single" w:sz="4" w:space="0" w:color="auto"/>
              <w:bottom w:val="single" w:sz="4" w:space="0" w:color="auto"/>
              <w:right w:val="single" w:sz="4" w:space="0" w:color="auto"/>
            </w:tcBorders>
          </w:tcPr>
          <w:p w14:paraId="36BB4F77"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Planning stage</w:t>
            </w:r>
          </w:p>
        </w:tc>
        <w:tc>
          <w:tcPr>
            <w:tcW w:w="1363" w:type="dxa"/>
            <w:tcBorders>
              <w:top w:val="single" w:sz="4" w:space="0" w:color="auto"/>
              <w:left w:val="single" w:sz="4" w:space="0" w:color="auto"/>
              <w:bottom w:val="single" w:sz="4" w:space="0" w:color="auto"/>
              <w:right w:val="single" w:sz="4" w:space="0" w:color="auto"/>
            </w:tcBorders>
          </w:tcPr>
          <w:p w14:paraId="4AE4687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E87602" w:rsidRPr="00607724" w14:paraId="6803AC00" w14:textId="77777777" w:rsidTr="00E87602">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tcPr>
          <w:p w14:paraId="6413CBED" w14:textId="77777777" w:rsidR="00E87602" w:rsidRPr="00607724" w:rsidRDefault="00E87602" w:rsidP="006141CE">
            <w:pPr>
              <w:spacing w:before="0" w:after="0" w:line="240" w:lineRule="auto"/>
              <w:rPr>
                <w:sz w:val="16"/>
                <w:szCs w:val="16"/>
              </w:rPr>
            </w:pPr>
            <w:r w:rsidRPr="00607724">
              <w:rPr>
                <w:sz w:val="16"/>
                <w:szCs w:val="16"/>
              </w:rPr>
              <w:t>8</w:t>
            </w:r>
          </w:p>
        </w:tc>
        <w:tc>
          <w:tcPr>
            <w:tcW w:w="1123" w:type="dxa"/>
            <w:tcBorders>
              <w:top w:val="single" w:sz="4" w:space="0" w:color="auto"/>
              <w:left w:val="single" w:sz="4" w:space="0" w:color="auto"/>
              <w:bottom w:val="single" w:sz="4" w:space="0" w:color="auto"/>
              <w:right w:val="single" w:sz="4" w:space="0" w:color="auto"/>
            </w:tcBorders>
          </w:tcPr>
          <w:p w14:paraId="66832075"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Promoting air quality on Council website and through social media</w:t>
            </w:r>
          </w:p>
        </w:tc>
        <w:tc>
          <w:tcPr>
            <w:tcW w:w="1185" w:type="dxa"/>
            <w:tcBorders>
              <w:top w:val="single" w:sz="4" w:space="0" w:color="auto"/>
              <w:left w:val="single" w:sz="4" w:space="0" w:color="auto"/>
              <w:bottom w:val="single" w:sz="4" w:space="0" w:color="auto"/>
              <w:right w:val="single" w:sz="4" w:space="0" w:color="auto"/>
            </w:tcBorders>
          </w:tcPr>
          <w:p w14:paraId="4F810EC8"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Public information </w:t>
            </w:r>
          </w:p>
        </w:tc>
        <w:tc>
          <w:tcPr>
            <w:tcW w:w="1221" w:type="dxa"/>
            <w:tcBorders>
              <w:top w:val="single" w:sz="4" w:space="0" w:color="auto"/>
              <w:left w:val="single" w:sz="4" w:space="0" w:color="auto"/>
              <w:bottom w:val="single" w:sz="4" w:space="0" w:color="auto"/>
              <w:right w:val="single" w:sz="4" w:space="0" w:color="auto"/>
            </w:tcBorders>
          </w:tcPr>
          <w:p w14:paraId="2520E62D"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Via the internet</w:t>
            </w:r>
          </w:p>
        </w:tc>
        <w:tc>
          <w:tcPr>
            <w:tcW w:w="1007" w:type="dxa"/>
            <w:tcBorders>
              <w:top w:val="single" w:sz="4" w:space="0" w:color="auto"/>
              <w:left w:val="single" w:sz="4" w:space="0" w:color="auto"/>
              <w:bottom w:val="single" w:sz="4" w:space="0" w:color="auto"/>
              <w:right w:val="single" w:sz="4" w:space="0" w:color="auto"/>
            </w:tcBorders>
          </w:tcPr>
          <w:p w14:paraId="7A2B05D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N/A</w:t>
            </w:r>
          </w:p>
        </w:tc>
        <w:tc>
          <w:tcPr>
            <w:tcW w:w="1097" w:type="dxa"/>
            <w:tcBorders>
              <w:top w:val="single" w:sz="4" w:space="0" w:color="auto"/>
              <w:left w:val="single" w:sz="4" w:space="0" w:color="auto"/>
              <w:bottom w:val="single" w:sz="4" w:space="0" w:color="auto"/>
              <w:right w:val="single" w:sz="4" w:space="0" w:color="auto"/>
            </w:tcBorders>
          </w:tcPr>
          <w:p w14:paraId="5F8B08FA"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 xml:space="preserve">Ongoing </w:t>
            </w:r>
          </w:p>
        </w:tc>
        <w:tc>
          <w:tcPr>
            <w:tcW w:w="1256" w:type="dxa"/>
            <w:tcBorders>
              <w:top w:val="single" w:sz="4" w:space="0" w:color="auto"/>
              <w:left w:val="single" w:sz="4" w:space="0" w:color="auto"/>
              <w:bottom w:val="single" w:sz="4" w:space="0" w:color="auto"/>
              <w:right w:val="single" w:sz="4" w:space="0" w:color="auto"/>
            </w:tcBorders>
          </w:tcPr>
          <w:p w14:paraId="73E447F1"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East Devon District Council </w:t>
            </w:r>
          </w:p>
        </w:tc>
        <w:tc>
          <w:tcPr>
            <w:tcW w:w="1123" w:type="dxa"/>
            <w:tcBorders>
              <w:top w:val="single" w:sz="4" w:space="0" w:color="auto"/>
              <w:left w:val="single" w:sz="4" w:space="0" w:color="auto"/>
              <w:bottom w:val="single" w:sz="4" w:space="0" w:color="auto"/>
              <w:right w:val="single" w:sz="4" w:space="0" w:color="auto"/>
            </w:tcBorders>
          </w:tcPr>
          <w:p w14:paraId="17A8E2B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Internal corporate funding</w:t>
            </w:r>
          </w:p>
        </w:tc>
        <w:tc>
          <w:tcPr>
            <w:tcW w:w="811" w:type="dxa"/>
            <w:tcBorders>
              <w:top w:val="single" w:sz="4" w:space="0" w:color="auto"/>
              <w:left w:val="single" w:sz="4" w:space="0" w:color="auto"/>
              <w:bottom w:val="single" w:sz="4" w:space="0" w:color="auto"/>
              <w:right w:val="single" w:sz="4" w:space="0" w:color="auto"/>
            </w:tcBorders>
          </w:tcPr>
          <w:p w14:paraId="450D3069"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No</w:t>
            </w:r>
          </w:p>
        </w:tc>
        <w:tc>
          <w:tcPr>
            <w:tcW w:w="856" w:type="dxa"/>
            <w:tcBorders>
              <w:top w:val="single" w:sz="4" w:space="0" w:color="auto"/>
              <w:left w:val="single" w:sz="4" w:space="0" w:color="auto"/>
              <w:bottom w:val="single" w:sz="4" w:space="0" w:color="auto"/>
              <w:right w:val="single" w:sz="4" w:space="0" w:color="auto"/>
            </w:tcBorders>
          </w:tcPr>
          <w:p w14:paraId="26070802"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Funded through internal corporate funding</w:t>
            </w:r>
          </w:p>
        </w:tc>
        <w:tc>
          <w:tcPr>
            <w:tcW w:w="981" w:type="dxa"/>
            <w:tcBorders>
              <w:top w:val="single" w:sz="4" w:space="0" w:color="auto"/>
              <w:left w:val="single" w:sz="4" w:space="0" w:color="auto"/>
              <w:bottom w:val="single" w:sz="4" w:space="0" w:color="auto"/>
              <w:right w:val="single" w:sz="4" w:space="0" w:color="auto"/>
            </w:tcBorders>
          </w:tcPr>
          <w:p w14:paraId="76CB02B9"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Information not available</w:t>
            </w:r>
          </w:p>
        </w:tc>
        <w:tc>
          <w:tcPr>
            <w:tcW w:w="1274" w:type="dxa"/>
            <w:tcBorders>
              <w:top w:val="single" w:sz="4" w:space="0" w:color="auto"/>
              <w:left w:val="single" w:sz="4" w:space="0" w:color="auto"/>
              <w:bottom w:val="single" w:sz="4" w:space="0" w:color="auto"/>
              <w:right w:val="single" w:sz="4" w:space="0" w:color="auto"/>
            </w:tcBorders>
          </w:tcPr>
          <w:p w14:paraId="653476C7"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Implementation</w:t>
            </w:r>
          </w:p>
        </w:tc>
        <w:tc>
          <w:tcPr>
            <w:tcW w:w="963" w:type="dxa"/>
            <w:tcBorders>
              <w:top w:val="single" w:sz="4" w:space="0" w:color="auto"/>
              <w:left w:val="single" w:sz="4" w:space="0" w:color="auto"/>
              <w:bottom w:val="single" w:sz="4" w:space="0" w:color="auto"/>
              <w:right w:val="single" w:sz="4" w:space="0" w:color="auto"/>
            </w:tcBorders>
          </w:tcPr>
          <w:p w14:paraId="28BDAF0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 xml:space="preserve">Unknown </w:t>
            </w:r>
          </w:p>
        </w:tc>
        <w:tc>
          <w:tcPr>
            <w:tcW w:w="1159" w:type="dxa"/>
            <w:tcBorders>
              <w:top w:val="single" w:sz="4" w:space="0" w:color="auto"/>
              <w:left w:val="single" w:sz="4" w:space="0" w:color="auto"/>
              <w:bottom w:val="single" w:sz="4" w:space="0" w:color="auto"/>
              <w:right w:val="single" w:sz="4" w:space="0" w:color="auto"/>
            </w:tcBorders>
          </w:tcPr>
          <w:p w14:paraId="0FEF4C66"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Number of visits to website</w:t>
            </w:r>
          </w:p>
        </w:tc>
        <w:tc>
          <w:tcPr>
            <w:tcW w:w="1034" w:type="dxa"/>
            <w:tcBorders>
              <w:top w:val="single" w:sz="4" w:space="0" w:color="auto"/>
              <w:left w:val="single" w:sz="4" w:space="0" w:color="auto"/>
              <w:bottom w:val="single" w:sz="4" w:space="0" w:color="auto"/>
              <w:right w:val="single" w:sz="4" w:space="0" w:color="auto"/>
            </w:tcBorders>
          </w:tcPr>
          <w:p w14:paraId="6A529DC6"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 xml:space="preserve">Air quality webpages updated. To </w:t>
            </w:r>
            <w:proofErr w:type="gramStart"/>
            <w:r w:rsidRPr="00607724">
              <w:rPr>
                <w:sz w:val="16"/>
                <w:szCs w:val="16"/>
              </w:rPr>
              <w:t>be reviewed</w:t>
            </w:r>
            <w:proofErr w:type="gramEnd"/>
            <w:r w:rsidRPr="00607724">
              <w:rPr>
                <w:sz w:val="16"/>
                <w:szCs w:val="16"/>
              </w:rPr>
              <w:t xml:space="preserve"> annually</w:t>
            </w:r>
          </w:p>
        </w:tc>
        <w:tc>
          <w:tcPr>
            <w:tcW w:w="1363" w:type="dxa"/>
            <w:tcBorders>
              <w:top w:val="single" w:sz="4" w:space="0" w:color="auto"/>
              <w:left w:val="single" w:sz="4" w:space="0" w:color="auto"/>
              <w:bottom w:val="single" w:sz="4" w:space="0" w:color="auto"/>
              <w:right w:val="single" w:sz="4" w:space="0" w:color="auto"/>
            </w:tcBorders>
          </w:tcPr>
          <w:p w14:paraId="7E7BA206"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E87602" w:rsidRPr="00607724" w14:paraId="232FCC37" w14:textId="77777777" w:rsidTr="00E87602">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tcPr>
          <w:p w14:paraId="6FEA6486" w14:textId="77777777" w:rsidR="00E87602" w:rsidRPr="00607724" w:rsidRDefault="00E87602" w:rsidP="006141CE">
            <w:pPr>
              <w:spacing w:before="0" w:after="0" w:line="240" w:lineRule="auto"/>
              <w:rPr>
                <w:sz w:val="16"/>
                <w:szCs w:val="16"/>
              </w:rPr>
            </w:pPr>
            <w:r w:rsidRPr="00607724">
              <w:rPr>
                <w:sz w:val="16"/>
                <w:szCs w:val="16"/>
              </w:rPr>
              <w:t>9</w:t>
            </w:r>
          </w:p>
        </w:tc>
        <w:tc>
          <w:tcPr>
            <w:tcW w:w="1123" w:type="dxa"/>
            <w:tcBorders>
              <w:top w:val="single" w:sz="4" w:space="0" w:color="auto"/>
              <w:left w:val="single" w:sz="4" w:space="0" w:color="auto"/>
              <w:bottom w:val="single" w:sz="4" w:space="0" w:color="auto"/>
              <w:right w:val="single" w:sz="4" w:space="0" w:color="auto"/>
            </w:tcBorders>
          </w:tcPr>
          <w:p w14:paraId="0E1F516F"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Air quality campaigns e.g. National Clean Air Day </w:t>
            </w:r>
          </w:p>
        </w:tc>
        <w:tc>
          <w:tcPr>
            <w:tcW w:w="1185" w:type="dxa"/>
            <w:tcBorders>
              <w:top w:val="single" w:sz="4" w:space="0" w:color="auto"/>
              <w:left w:val="single" w:sz="4" w:space="0" w:color="auto"/>
              <w:bottom w:val="single" w:sz="4" w:space="0" w:color="auto"/>
              <w:right w:val="single" w:sz="4" w:space="0" w:color="auto"/>
            </w:tcBorders>
          </w:tcPr>
          <w:p w14:paraId="6283C067"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Public information</w:t>
            </w:r>
          </w:p>
        </w:tc>
        <w:tc>
          <w:tcPr>
            <w:tcW w:w="1221" w:type="dxa"/>
            <w:tcBorders>
              <w:top w:val="single" w:sz="4" w:space="0" w:color="auto"/>
              <w:left w:val="single" w:sz="4" w:space="0" w:color="auto"/>
              <w:bottom w:val="single" w:sz="4" w:space="0" w:color="auto"/>
              <w:right w:val="single" w:sz="4" w:space="0" w:color="auto"/>
            </w:tcBorders>
          </w:tcPr>
          <w:p w14:paraId="73790848"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Via the internet, social media</w:t>
            </w:r>
          </w:p>
        </w:tc>
        <w:tc>
          <w:tcPr>
            <w:tcW w:w="1007" w:type="dxa"/>
            <w:tcBorders>
              <w:top w:val="single" w:sz="4" w:space="0" w:color="auto"/>
              <w:left w:val="single" w:sz="4" w:space="0" w:color="auto"/>
              <w:bottom w:val="single" w:sz="4" w:space="0" w:color="auto"/>
              <w:right w:val="single" w:sz="4" w:space="0" w:color="auto"/>
            </w:tcBorders>
          </w:tcPr>
          <w:p w14:paraId="053F9C55"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N/A</w:t>
            </w:r>
          </w:p>
        </w:tc>
        <w:tc>
          <w:tcPr>
            <w:tcW w:w="1097" w:type="dxa"/>
            <w:tcBorders>
              <w:top w:val="single" w:sz="4" w:space="0" w:color="auto"/>
              <w:left w:val="single" w:sz="4" w:space="0" w:color="auto"/>
              <w:bottom w:val="single" w:sz="4" w:space="0" w:color="auto"/>
              <w:right w:val="single" w:sz="4" w:space="0" w:color="auto"/>
            </w:tcBorders>
          </w:tcPr>
          <w:p w14:paraId="745D2B3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 xml:space="preserve">Ongoing </w:t>
            </w:r>
          </w:p>
        </w:tc>
        <w:tc>
          <w:tcPr>
            <w:tcW w:w="1256" w:type="dxa"/>
            <w:tcBorders>
              <w:top w:val="single" w:sz="4" w:space="0" w:color="auto"/>
              <w:left w:val="single" w:sz="4" w:space="0" w:color="auto"/>
              <w:bottom w:val="single" w:sz="4" w:space="0" w:color="auto"/>
              <w:right w:val="single" w:sz="4" w:space="0" w:color="auto"/>
            </w:tcBorders>
          </w:tcPr>
          <w:p w14:paraId="354EC72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East Devon District Council </w:t>
            </w:r>
          </w:p>
        </w:tc>
        <w:tc>
          <w:tcPr>
            <w:tcW w:w="1123" w:type="dxa"/>
            <w:tcBorders>
              <w:top w:val="single" w:sz="4" w:space="0" w:color="auto"/>
              <w:left w:val="single" w:sz="4" w:space="0" w:color="auto"/>
              <w:bottom w:val="single" w:sz="4" w:space="0" w:color="auto"/>
              <w:right w:val="single" w:sz="4" w:space="0" w:color="auto"/>
            </w:tcBorders>
          </w:tcPr>
          <w:p w14:paraId="2A39E5AD"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Inter</w:t>
            </w:r>
            <w:r>
              <w:rPr>
                <w:sz w:val="16"/>
                <w:szCs w:val="16"/>
              </w:rPr>
              <w:t>n</w:t>
            </w:r>
            <w:r w:rsidRPr="00607724">
              <w:rPr>
                <w:sz w:val="16"/>
                <w:szCs w:val="16"/>
              </w:rPr>
              <w:t>al corporate funding</w:t>
            </w:r>
          </w:p>
        </w:tc>
        <w:tc>
          <w:tcPr>
            <w:tcW w:w="811" w:type="dxa"/>
            <w:tcBorders>
              <w:top w:val="single" w:sz="4" w:space="0" w:color="auto"/>
              <w:left w:val="single" w:sz="4" w:space="0" w:color="auto"/>
              <w:bottom w:val="single" w:sz="4" w:space="0" w:color="auto"/>
              <w:right w:val="single" w:sz="4" w:space="0" w:color="auto"/>
            </w:tcBorders>
          </w:tcPr>
          <w:p w14:paraId="0A2CE987"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No</w:t>
            </w:r>
          </w:p>
        </w:tc>
        <w:tc>
          <w:tcPr>
            <w:tcW w:w="856" w:type="dxa"/>
            <w:tcBorders>
              <w:top w:val="single" w:sz="4" w:space="0" w:color="auto"/>
              <w:left w:val="single" w:sz="4" w:space="0" w:color="auto"/>
              <w:bottom w:val="single" w:sz="4" w:space="0" w:color="auto"/>
              <w:right w:val="single" w:sz="4" w:space="0" w:color="auto"/>
            </w:tcBorders>
          </w:tcPr>
          <w:p w14:paraId="7807A50D"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Funded through internal corporate funding</w:t>
            </w:r>
          </w:p>
        </w:tc>
        <w:tc>
          <w:tcPr>
            <w:tcW w:w="981" w:type="dxa"/>
            <w:tcBorders>
              <w:top w:val="single" w:sz="4" w:space="0" w:color="auto"/>
              <w:left w:val="single" w:sz="4" w:space="0" w:color="auto"/>
              <w:bottom w:val="single" w:sz="4" w:space="0" w:color="auto"/>
              <w:right w:val="single" w:sz="4" w:space="0" w:color="auto"/>
            </w:tcBorders>
          </w:tcPr>
          <w:p w14:paraId="5853C8BA"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Information not available</w:t>
            </w:r>
          </w:p>
        </w:tc>
        <w:tc>
          <w:tcPr>
            <w:tcW w:w="1274" w:type="dxa"/>
            <w:tcBorders>
              <w:top w:val="single" w:sz="4" w:space="0" w:color="auto"/>
              <w:left w:val="single" w:sz="4" w:space="0" w:color="auto"/>
              <w:bottom w:val="single" w:sz="4" w:space="0" w:color="auto"/>
              <w:right w:val="single" w:sz="4" w:space="0" w:color="auto"/>
            </w:tcBorders>
          </w:tcPr>
          <w:p w14:paraId="21485BB8" w14:textId="4D9A5170" w:rsidR="00E87602" w:rsidRPr="00607724" w:rsidRDefault="00E87602" w:rsidP="002C5785">
            <w:pPr>
              <w:spacing w:line="240" w:lineRule="auto"/>
              <w:ind w:left="0"/>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Planning</w:t>
            </w:r>
          </w:p>
        </w:tc>
        <w:tc>
          <w:tcPr>
            <w:tcW w:w="963" w:type="dxa"/>
            <w:tcBorders>
              <w:top w:val="single" w:sz="4" w:space="0" w:color="auto"/>
              <w:left w:val="single" w:sz="4" w:space="0" w:color="auto"/>
              <w:bottom w:val="single" w:sz="4" w:space="0" w:color="auto"/>
              <w:right w:val="single" w:sz="4" w:space="0" w:color="auto"/>
            </w:tcBorders>
          </w:tcPr>
          <w:p w14:paraId="6FF354A4"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 xml:space="preserve">Unknown </w:t>
            </w:r>
          </w:p>
        </w:tc>
        <w:tc>
          <w:tcPr>
            <w:tcW w:w="1159" w:type="dxa"/>
            <w:tcBorders>
              <w:top w:val="single" w:sz="4" w:space="0" w:color="auto"/>
              <w:left w:val="single" w:sz="4" w:space="0" w:color="auto"/>
              <w:bottom w:val="single" w:sz="4" w:space="0" w:color="auto"/>
              <w:right w:val="single" w:sz="4" w:space="0" w:color="auto"/>
            </w:tcBorders>
          </w:tcPr>
          <w:p w14:paraId="65031D9F"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Number of visits to website</w:t>
            </w:r>
          </w:p>
        </w:tc>
        <w:tc>
          <w:tcPr>
            <w:tcW w:w="1034" w:type="dxa"/>
            <w:tcBorders>
              <w:top w:val="single" w:sz="4" w:space="0" w:color="auto"/>
              <w:left w:val="single" w:sz="4" w:space="0" w:color="auto"/>
              <w:bottom w:val="single" w:sz="4" w:space="0" w:color="auto"/>
              <w:right w:val="single" w:sz="4" w:space="0" w:color="auto"/>
            </w:tcBorders>
          </w:tcPr>
          <w:p w14:paraId="43945B51"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Planned air quality campaigns throughout the year</w:t>
            </w:r>
          </w:p>
        </w:tc>
        <w:tc>
          <w:tcPr>
            <w:tcW w:w="1363" w:type="dxa"/>
            <w:tcBorders>
              <w:top w:val="single" w:sz="4" w:space="0" w:color="auto"/>
              <w:left w:val="single" w:sz="4" w:space="0" w:color="auto"/>
              <w:bottom w:val="single" w:sz="4" w:space="0" w:color="auto"/>
              <w:right w:val="single" w:sz="4" w:space="0" w:color="auto"/>
            </w:tcBorders>
          </w:tcPr>
          <w:p w14:paraId="2D80044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E87602" w:rsidRPr="00607724" w14:paraId="6952A8D1" w14:textId="77777777" w:rsidTr="00E87602">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tcPr>
          <w:p w14:paraId="7BBA1FF6" w14:textId="77777777" w:rsidR="00E87602" w:rsidRPr="00607724" w:rsidRDefault="00E87602" w:rsidP="006141CE">
            <w:pPr>
              <w:spacing w:before="0" w:after="0" w:line="240" w:lineRule="auto"/>
              <w:rPr>
                <w:sz w:val="16"/>
                <w:szCs w:val="16"/>
              </w:rPr>
            </w:pPr>
            <w:r w:rsidRPr="00607724">
              <w:rPr>
                <w:sz w:val="16"/>
                <w:szCs w:val="16"/>
              </w:rPr>
              <w:t>10</w:t>
            </w:r>
          </w:p>
        </w:tc>
        <w:tc>
          <w:tcPr>
            <w:tcW w:w="1123" w:type="dxa"/>
            <w:tcBorders>
              <w:top w:val="single" w:sz="4" w:space="0" w:color="auto"/>
              <w:left w:val="single" w:sz="4" w:space="0" w:color="auto"/>
              <w:bottom w:val="single" w:sz="4" w:space="0" w:color="auto"/>
              <w:right w:val="single" w:sz="4" w:space="0" w:color="auto"/>
            </w:tcBorders>
          </w:tcPr>
          <w:p w14:paraId="2E69133C"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Anti-idling outside </w:t>
            </w:r>
            <w:proofErr w:type="gramStart"/>
            <w:r w:rsidRPr="00607724">
              <w:rPr>
                <w:rFonts w:asciiTheme="majorHAnsi" w:hAnsiTheme="majorHAnsi" w:cstheme="majorHAnsi"/>
                <w:sz w:val="16"/>
                <w:szCs w:val="16"/>
              </w:rPr>
              <w:t>schools</w:t>
            </w:r>
            <w:proofErr w:type="gramEnd"/>
            <w:r w:rsidRPr="00607724">
              <w:rPr>
                <w:rFonts w:asciiTheme="majorHAnsi" w:hAnsiTheme="majorHAnsi" w:cstheme="majorHAnsi"/>
                <w:sz w:val="16"/>
                <w:szCs w:val="16"/>
              </w:rPr>
              <w:t xml:space="preserve"> project </w:t>
            </w:r>
          </w:p>
        </w:tc>
        <w:tc>
          <w:tcPr>
            <w:tcW w:w="1185" w:type="dxa"/>
            <w:tcBorders>
              <w:top w:val="single" w:sz="4" w:space="0" w:color="auto"/>
              <w:left w:val="single" w:sz="4" w:space="0" w:color="auto"/>
              <w:bottom w:val="single" w:sz="4" w:space="0" w:color="auto"/>
              <w:right w:val="single" w:sz="4" w:space="0" w:color="auto"/>
            </w:tcBorders>
          </w:tcPr>
          <w:p w14:paraId="1013A9CF"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Traffic management</w:t>
            </w:r>
          </w:p>
        </w:tc>
        <w:tc>
          <w:tcPr>
            <w:tcW w:w="1221" w:type="dxa"/>
            <w:tcBorders>
              <w:top w:val="single" w:sz="4" w:space="0" w:color="auto"/>
              <w:left w:val="single" w:sz="4" w:space="0" w:color="auto"/>
              <w:bottom w:val="single" w:sz="4" w:space="0" w:color="auto"/>
              <w:right w:val="single" w:sz="4" w:space="0" w:color="auto"/>
            </w:tcBorders>
          </w:tcPr>
          <w:p w14:paraId="5D6628D6"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Anti-idling project</w:t>
            </w:r>
          </w:p>
        </w:tc>
        <w:tc>
          <w:tcPr>
            <w:tcW w:w="1007" w:type="dxa"/>
            <w:tcBorders>
              <w:top w:val="single" w:sz="4" w:space="0" w:color="auto"/>
              <w:left w:val="single" w:sz="4" w:space="0" w:color="auto"/>
              <w:bottom w:val="single" w:sz="4" w:space="0" w:color="auto"/>
              <w:right w:val="single" w:sz="4" w:space="0" w:color="auto"/>
            </w:tcBorders>
          </w:tcPr>
          <w:p w14:paraId="3339944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N/A</w:t>
            </w:r>
          </w:p>
        </w:tc>
        <w:tc>
          <w:tcPr>
            <w:tcW w:w="1097" w:type="dxa"/>
            <w:tcBorders>
              <w:top w:val="single" w:sz="4" w:space="0" w:color="auto"/>
              <w:left w:val="single" w:sz="4" w:space="0" w:color="auto"/>
              <w:bottom w:val="single" w:sz="4" w:space="0" w:color="auto"/>
              <w:right w:val="single" w:sz="4" w:space="0" w:color="auto"/>
            </w:tcBorders>
          </w:tcPr>
          <w:p w14:paraId="42F9346A"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2026</w:t>
            </w:r>
          </w:p>
        </w:tc>
        <w:tc>
          <w:tcPr>
            <w:tcW w:w="1256" w:type="dxa"/>
            <w:tcBorders>
              <w:top w:val="single" w:sz="4" w:space="0" w:color="auto"/>
              <w:left w:val="single" w:sz="4" w:space="0" w:color="auto"/>
              <w:bottom w:val="single" w:sz="4" w:space="0" w:color="auto"/>
              <w:right w:val="single" w:sz="4" w:space="0" w:color="auto"/>
            </w:tcBorders>
          </w:tcPr>
          <w:p w14:paraId="6D5CA63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East Devon District Council</w:t>
            </w:r>
          </w:p>
        </w:tc>
        <w:tc>
          <w:tcPr>
            <w:tcW w:w="1123" w:type="dxa"/>
            <w:tcBorders>
              <w:top w:val="single" w:sz="4" w:space="0" w:color="auto"/>
              <w:left w:val="single" w:sz="4" w:space="0" w:color="auto"/>
              <w:bottom w:val="single" w:sz="4" w:space="0" w:color="auto"/>
              <w:right w:val="single" w:sz="4" w:space="0" w:color="auto"/>
            </w:tcBorders>
          </w:tcPr>
          <w:p w14:paraId="16607DEB"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Internal corporate funding</w:t>
            </w:r>
          </w:p>
        </w:tc>
        <w:tc>
          <w:tcPr>
            <w:tcW w:w="811" w:type="dxa"/>
            <w:tcBorders>
              <w:top w:val="single" w:sz="4" w:space="0" w:color="auto"/>
              <w:left w:val="single" w:sz="4" w:space="0" w:color="auto"/>
              <w:bottom w:val="single" w:sz="4" w:space="0" w:color="auto"/>
              <w:right w:val="single" w:sz="4" w:space="0" w:color="auto"/>
            </w:tcBorders>
          </w:tcPr>
          <w:p w14:paraId="0ECB6B3A"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No</w:t>
            </w:r>
          </w:p>
        </w:tc>
        <w:tc>
          <w:tcPr>
            <w:tcW w:w="856" w:type="dxa"/>
            <w:tcBorders>
              <w:top w:val="single" w:sz="4" w:space="0" w:color="auto"/>
              <w:left w:val="single" w:sz="4" w:space="0" w:color="auto"/>
              <w:bottom w:val="single" w:sz="4" w:space="0" w:color="auto"/>
              <w:right w:val="single" w:sz="4" w:space="0" w:color="auto"/>
            </w:tcBorders>
          </w:tcPr>
          <w:p w14:paraId="2CDD5528"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Funded through internal corporate funding</w:t>
            </w:r>
          </w:p>
        </w:tc>
        <w:tc>
          <w:tcPr>
            <w:tcW w:w="981" w:type="dxa"/>
            <w:tcBorders>
              <w:top w:val="single" w:sz="4" w:space="0" w:color="auto"/>
              <w:left w:val="single" w:sz="4" w:space="0" w:color="auto"/>
              <w:bottom w:val="single" w:sz="4" w:space="0" w:color="auto"/>
              <w:right w:val="single" w:sz="4" w:space="0" w:color="auto"/>
            </w:tcBorders>
          </w:tcPr>
          <w:p w14:paraId="4218A524"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Information not available</w:t>
            </w:r>
          </w:p>
        </w:tc>
        <w:tc>
          <w:tcPr>
            <w:tcW w:w="1274" w:type="dxa"/>
            <w:tcBorders>
              <w:top w:val="single" w:sz="4" w:space="0" w:color="auto"/>
              <w:left w:val="single" w:sz="4" w:space="0" w:color="auto"/>
              <w:bottom w:val="single" w:sz="4" w:space="0" w:color="auto"/>
              <w:right w:val="single" w:sz="4" w:space="0" w:color="auto"/>
            </w:tcBorders>
          </w:tcPr>
          <w:p w14:paraId="4684261A"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 xml:space="preserve">Planning </w:t>
            </w:r>
          </w:p>
        </w:tc>
        <w:tc>
          <w:tcPr>
            <w:tcW w:w="963" w:type="dxa"/>
            <w:tcBorders>
              <w:top w:val="single" w:sz="4" w:space="0" w:color="auto"/>
              <w:left w:val="single" w:sz="4" w:space="0" w:color="auto"/>
              <w:bottom w:val="single" w:sz="4" w:space="0" w:color="auto"/>
              <w:right w:val="single" w:sz="4" w:space="0" w:color="auto"/>
            </w:tcBorders>
          </w:tcPr>
          <w:p w14:paraId="56B68CFC"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Reduced vehicle emissions, especially outside schools</w:t>
            </w:r>
          </w:p>
        </w:tc>
        <w:tc>
          <w:tcPr>
            <w:tcW w:w="1159" w:type="dxa"/>
            <w:tcBorders>
              <w:top w:val="single" w:sz="4" w:space="0" w:color="auto"/>
              <w:left w:val="single" w:sz="4" w:space="0" w:color="auto"/>
              <w:bottom w:val="single" w:sz="4" w:space="0" w:color="auto"/>
              <w:right w:val="single" w:sz="4" w:space="0" w:color="auto"/>
            </w:tcBorders>
          </w:tcPr>
          <w:p w14:paraId="344B7BB6"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Reduced idling of vehicles outside schools</w:t>
            </w:r>
          </w:p>
        </w:tc>
        <w:tc>
          <w:tcPr>
            <w:tcW w:w="1034" w:type="dxa"/>
            <w:tcBorders>
              <w:top w:val="single" w:sz="4" w:space="0" w:color="auto"/>
              <w:left w:val="single" w:sz="4" w:space="0" w:color="auto"/>
              <w:bottom w:val="single" w:sz="4" w:space="0" w:color="auto"/>
              <w:right w:val="single" w:sz="4" w:space="0" w:color="auto"/>
            </w:tcBorders>
          </w:tcPr>
          <w:p w14:paraId="4ED5B8A1"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Planning stage</w:t>
            </w:r>
          </w:p>
        </w:tc>
        <w:tc>
          <w:tcPr>
            <w:tcW w:w="1363" w:type="dxa"/>
            <w:tcBorders>
              <w:top w:val="single" w:sz="4" w:space="0" w:color="auto"/>
              <w:left w:val="single" w:sz="4" w:space="0" w:color="auto"/>
              <w:bottom w:val="single" w:sz="4" w:space="0" w:color="auto"/>
              <w:right w:val="single" w:sz="4" w:space="0" w:color="auto"/>
            </w:tcBorders>
          </w:tcPr>
          <w:p w14:paraId="7818C536"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E87602" w:rsidRPr="00607724" w14:paraId="285E0387" w14:textId="77777777" w:rsidTr="00E87602">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tcPr>
          <w:p w14:paraId="2323520A" w14:textId="77777777" w:rsidR="00E87602" w:rsidRPr="00607724" w:rsidRDefault="00E87602" w:rsidP="006141CE">
            <w:pPr>
              <w:spacing w:before="0" w:after="0" w:line="240" w:lineRule="auto"/>
              <w:rPr>
                <w:sz w:val="16"/>
                <w:szCs w:val="16"/>
              </w:rPr>
            </w:pPr>
            <w:r w:rsidRPr="00607724">
              <w:rPr>
                <w:sz w:val="16"/>
                <w:szCs w:val="16"/>
              </w:rPr>
              <w:t>11</w:t>
            </w:r>
          </w:p>
        </w:tc>
        <w:tc>
          <w:tcPr>
            <w:tcW w:w="1123" w:type="dxa"/>
            <w:tcBorders>
              <w:top w:val="single" w:sz="4" w:space="0" w:color="auto"/>
              <w:left w:val="single" w:sz="4" w:space="0" w:color="auto"/>
              <w:bottom w:val="single" w:sz="4" w:space="0" w:color="auto"/>
              <w:right w:val="single" w:sz="4" w:space="0" w:color="auto"/>
            </w:tcBorders>
          </w:tcPr>
          <w:p w14:paraId="1D0F03A1"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Council owned ELVs</w:t>
            </w:r>
          </w:p>
        </w:tc>
        <w:tc>
          <w:tcPr>
            <w:tcW w:w="1185" w:type="dxa"/>
            <w:tcBorders>
              <w:top w:val="single" w:sz="4" w:space="0" w:color="auto"/>
              <w:left w:val="single" w:sz="4" w:space="0" w:color="auto"/>
              <w:bottom w:val="single" w:sz="4" w:space="0" w:color="auto"/>
              <w:right w:val="single" w:sz="4" w:space="0" w:color="auto"/>
            </w:tcBorders>
          </w:tcPr>
          <w:p w14:paraId="640B0197"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Vehicle Fleet efficiency</w:t>
            </w:r>
          </w:p>
        </w:tc>
        <w:tc>
          <w:tcPr>
            <w:tcW w:w="1221" w:type="dxa"/>
            <w:tcBorders>
              <w:top w:val="single" w:sz="4" w:space="0" w:color="auto"/>
              <w:left w:val="single" w:sz="4" w:space="0" w:color="auto"/>
              <w:bottom w:val="single" w:sz="4" w:space="0" w:color="auto"/>
              <w:right w:val="single" w:sz="4" w:space="0" w:color="auto"/>
            </w:tcBorders>
          </w:tcPr>
          <w:p w14:paraId="1548F059" w14:textId="77777777" w:rsidR="00E87602" w:rsidRPr="00607724" w:rsidRDefault="00E87602" w:rsidP="006141CE">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Transition to Electric Vehicle Networks for Council owned vehicle</w:t>
            </w:r>
          </w:p>
        </w:tc>
        <w:tc>
          <w:tcPr>
            <w:tcW w:w="1007" w:type="dxa"/>
            <w:tcBorders>
              <w:top w:val="single" w:sz="4" w:space="0" w:color="auto"/>
              <w:left w:val="single" w:sz="4" w:space="0" w:color="auto"/>
              <w:bottom w:val="single" w:sz="4" w:space="0" w:color="auto"/>
              <w:right w:val="single" w:sz="4" w:space="0" w:color="auto"/>
            </w:tcBorders>
          </w:tcPr>
          <w:p w14:paraId="2A394ECA"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N/A</w:t>
            </w:r>
          </w:p>
        </w:tc>
        <w:tc>
          <w:tcPr>
            <w:tcW w:w="1097" w:type="dxa"/>
            <w:tcBorders>
              <w:top w:val="single" w:sz="4" w:space="0" w:color="auto"/>
              <w:left w:val="single" w:sz="4" w:space="0" w:color="auto"/>
              <w:bottom w:val="single" w:sz="4" w:space="0" w:color="auto"/>
              <w:right w:val="single" w:sz="4" w:space="0" w:color="auto"/>
            </w:tcBorders>
          </w:tcPr>
          <w:p w14:paraId="739067A8"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2028</w:t>
            </w:r>
          </w:p>
        </w:tc>
        <w:tc>
          <w:tcPr>
            <w:tcW w:w="1256" w:type="dxa"/>
            <w:tcBorders>
              <w:top w:val="single" w:sz="4" w:space="0" w:color="auto"/>
              <w:left w:val="single" w:sz="4" w:space="0" w:color="auto"/>
              <w:bottom w:val="single" w:sz="4" w:space="0" w:color="auto"/>
              <w:right w:val="single" w:sz="4" w:space="0" w:color="auto"/>
            </w:tcBorders>
          </w:tcPr>
          <w:p w14:paraId="05E594CA"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 xml:space="preserve">East Devon District Council </w:t>
            </w:r>
          </w:p>
        </w:tc>
        <w:tc>
          <w:tcPr>
            <w:tcW w:w="1123" w:type="dxa"/>
            <w:tcBorders>
              <w:top w:val="single" w:sz="4" w:space="0" w:color="auto"/>
              <w:left w:val="single" w:sz="4" w:space="0" w:color="auto"/>
              <w:bottom w:val="single" w:sz="4" w:space="0" w:color="auto"/>
              <w:right w:val="single" w:sz="4" w:space="0" w:color="auto"/>
            </w:tcBorders>
          </w:tcPr>
          <w:p w14:paraId="5389CD7E"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Revenue and Capital budget</w:t>
            </w:r>
          </w:p>
        </w:tc>
        <w:tc>
          <w:tcPr>
            <w:tcW w:w="811" w:type="dxa"/>
            <w:tcBorders>
              <w:top w:val="single" w:sz="4" w:space="0" w:color="auto"/>
              <w:left w:val="single" w:sz="4" w:space="0" w:color="auto"/>
              <w:bottom w:val="single" w:sz="4" w:space="0" w:color="auto"/>
              <w:right w:val="single" w:sz="4" w:space="0" w:color="auto"/>
            </w:tcBorders>
          </w:tcPr>
          <w:p w14:paraId="689D38E2"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07724">
              <w:rPr>
                <w:rFonts w:asciiTheme="majorHAnsi" w:hAnsiTheme="majorHAnsi" w:cstheme="majorHAnsi"/>
                <w:sz w:val="16"/>
                <w:szCs w:val="16"/>
              </w:rPr>
              <w:t>No</w:t>
            </w:r>
          </w:p>
        </w:tc>
        <w:tc>
          <w:tcPr>
            <w:tcW w:w="856" w:type="dxa"/>
            <w:tcBorders>
              <w:top w:val="single" w:sz="4" w:space="0" w:color="auto"/>
              <w:left w:val="single" w:sz="4" w:space="0" w:color="auto"/>
              <w:bottom w:val="single" w:sz="4" w:space="0" w:color="auto"/>
              <w:right w:val="single" w:sz="4" w:space="0" w:color="auto"/>
            </w:tcBorders>
          </w:tcPr>
          <w:p w14:paraId="729C1555"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Funded </w:t>
            </w:r>
          </w:p>
        </w:tc>
        <w:tc>
          <w:tcPr>
            <w:tcW w:w="981" w:type="dxa"/>
            <w:tcBorders>
              <w:top w:val="single" w:sz="4" w:space="0" w:color="auto"/>
              <w:left w:val="single" w:sz="4" w:space="0" w:color="auto"/>
              <w:bottom w:val="single" w:sz="4" w:space="0" w:color="auto"/>
              <w:right w:val="single" w:sz="4" w:space="0" w:color="auto"/>
            </w:tcBorders>
          </w:tcPr>
          <w:p w14:paraId="68EB58E9"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Information not available</w:t>
            </w:r>
          </w:p>
        </w:tc>
        <w:tc>
          <w:tcPr>
            <w:tcW w:w="1274" w:type="dxa"/>
            <w:tcBorders>
              <w:top w:val="single" w:sz="4" w:space="0" w:color="auto"/>
              <w:left w:val="single" w:sz="4" w:space="0" w:color="auto"/>
              <w:bottom w:val="single" w:sz="4" w:space="0" w:color="auto"/>
              <w:right w:val="single" w:sz="4" w:space="0" w:color="auto"/>
            </w:tcBorders>
          </w:tcPr>
          <w:p w14:paraId="27BEC660"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Implementation</w:t>
            </w:r>
          </w:p>
        </w:tc>
        <w:tc>
          <w:tcPr>
            <w:tcW w:w="963" w:type="dxa"/>
            <w:tcBorders>
              <w:top w:val="single" w:sz="4" w:space="0" w:color="auto"/>
              <w:left w:val="single" w:sz="4" w:space="0" w:color="auto"/>
              <w:bottom w:val="single" w:sz="4" w:space="0" w:color="auto"/>
              <w:right w:val="single" w:sz="4" w:space="0" w:color="auto"/>
            </w:tcBorders>
          </w:tcPr>
          <w:p w14:paraId="5CCD21A5"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Reduced vehicle emissions</w:t>
            </w:r>
          </w:p>
        </w:tc>
        <w:tc>
          <w:tcPr>
            <w:tcW w:w="1159" w:type="dxa"/>
            <w:tcBorders>
              <w:top w:val="single" w:sz="4" w:space="0" w:color="auto"/>
              <w:left w:val="single" w:sz="4" w:space="0" w:color="auto"/>
              <w:bottom w:val="single" w:sz="4" w:space="0" w:color="auto"/>
              <w:right w:val="single" w:sz="4" w:space="0" w:color="auto"/>
            </w:tcBorders>
          </w:tcPr>
          <w:p w14:paraId="4490AFCD" w14:textId="6289700D" w:rsidR="00E87602" w:rsidRPr="00607724" w:rsidRDefault="00E87602" w:rsidP="006141CE">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07724">
              <w:rPr>
                <w:rFonts w:asciiTheme="majorHAnsi" w:hAnsiTheme="majorHAnsi" w:cstheme="majorHAnsi"/>
                <w:sz w:val="16"/>
                <w:szCs w:val="16"/>
              </w:rPr>
              <w:t xml:space="preserve"> Number of Council owned ELVs; </w:t>
            </w:r>
            <w:r w:rsidRPr="00607724">
              <w:rPr>
                <w:rFonts w:eastAsia="Times New Roman"/>
                <w:sz w:val="16"/>
                <w:szCs w:val="16"/>
              </w:rPr>
              <w:t>Planned 50% by end of 202</w:t>
            </w:r>
            <w:r w:rsidR="00C62B4E">
              <w:rPr>
                <w:rFonts w:eastAsia="Times New Roman"/>
                <w:sz w:val="16"/>
                <w:szCs w:val="16"/>
              </w:rPr>
              <w:t>5/26</w:t>
            </w:r>
          </w:p>
        </w:tc>
        <w:tc>
          <w:tcPr>
            <w:tcW w:w="1034" w:type="dxa"/>
            <w:tcBorders>
              <w:top w:val="single" w:sz="4" w:space="0" w:color="auto"/>
              <w:left w:val="single" w:sz="4" w:space="0" w:color="auto"/>
              <w:bottom w:val="single" w:sz="4" w:space="0" w:color="auto"/>
              <w:right w:val="single" w:sz="4" w:space="0" w:color="auto"/>
            </w:tcBorders>
          </w:tcPr>
          <w:p w14:paraId="7DB524C9" w14:textId="03CB9DD5" w:rsidR="00E87602" w:rsidRPr="00607724" w:rsidRDefault="0052384C"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w:t>
            </w:r>
            <w:r w:rsidR="00E87602" w:rsidRPr="00607724">
              <w:rPr>
                <w:sz w:val="16"/>
                <w:szCs w:val="16"/>
              </w:rPr>
              <w:t xml:space="preserve"> %</w:t>
            </w:r>
            <w:r w:rsidR="00E87602">
              <w:rPr>
                <w:sz w:val="16"/>
                <w:szCs w:val="16"/>
              </w:rPr>
              <w:t xml:space="preserve"> electric vehicle transition</w:t>
            </w:r>
          </w:p>
        </w:tc>
        <w:tc>
          <w:tcPr>
            <w:tcW w:w="1363" w:type="dxa"/>
            <w:tcBorders>
              <w:top w:val="single" w:sz="4" w:space="0" w:color="auto"/>
              <w:left w:val="single" w:sz="4" w:space="0" w:color="auto"/>
              <w:bottom w:val="single" w:sz="4" w:space="0" w:color="auto"/>
              <w:right w:val="single" w:sz="4" w:space="0" w:color="auto"/>
            </w:tcBorders>
          </w:tcPr>
          <w:p w14:paraId="295120A4" w14:textId="77777777" w:rsidR="00E87602" w:rsidRPr="00607724" w:rsidRDefault="00E87602" w:rsidP="006141CE">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607724">
              <w:rPr>
                <w:sz w:val="16"/>
                <w:szCs w:val="16"/>
              </w:rPr>
              <w:t>Dependent upon technology available for larger vehicles</w:t>
            </w:r>
          </w:p>
        </w:tc>
      </w:tr>
    </w:tbl>
    <w:p w14:paraId="0D04C452" w14:textId="77777777" w:rsidR="00E87602" w:rsidRDefault="00E87602"/>
    <w:p w14:paraId="2507CE66" w14:textId="77777777" w:rsidR="00E87602" w:rsidRDefault="00E87602"/>
    <w:p w14:paraId="275735A3" w14:textId="77777777" w:rsidR="00E87602" w:rsidRDefault="00E87602"/>
    <w:p w14:paraId="4C48261A" w14:textId="77777777" w:rsidR="00E87602" w:rsidRDefault="00E87602"/>
    <w:p w14:paraId="6D21735F" w14:textId="77777777" w:rsidR="00E87602" w:rsidRDefault="00E87602"/>
    <w:p w14:paraId="2AC210CC" w14:textId="77777777" w:rsidR="00B15249" w:rsidRPr="00B15249" w:rsidRDefault="00B15249" w:rsidP="00400B0F">
      <w:pPr>
        <w:sectPr w:rsidR="00B15249" w:rsidRPr="00B15249" w:rsidSect="00A87CF9">
          <w:footerReference w:type="default" r:id="rId36"/>
          <w:footerReference w:type="first" r:id="rId37"/>
          <w:pgSz w:w="23814" w:h="16839" w:orient="landscape" w:code="8"/>
          <w:pgMar w:top="1134" w:right="1134" w:bottom="1134" w:left="1134" w:header="340" w:footer="340" w:gutter="0"/>
          <w:cols w:space="708"/>
          <w:docGrid w:linePitch="326"/>
        </w:sectPr>
      </w:pPr>
    </w:p>
    <w:p w14:paraId="720B3859" w14:textId="509C5973" w:rsidR="00EC5AA4" w:rsidRPr="009533E2" w:rsidRDefault="0E864535" w:rsidP="00CD3892">
      <w:pPr>
        <w:pStyle w:val="Heading2-2"/>
        <w:rPr>
          <w:sz w:val="32"/>
          <w:szCs w:val="24"/>
        </w:rPr>
      </w:pPr>
      <w:bookmarkStart w:id="40" w:name="_Ref67921926"/>
      <w:bookmarkStart w:id="41" w:name="_Ref67921989"/>
      <w:bookmarkStart w:id="42" w:name="_Toc196385899"/>
      <w:r w:rsidRPr="009533E2">
        <w:rPr>
          <w:sz w:val="32"/>
          <w:szCs w:val="24"/>
        </w:rPr>
        <w:lastRenderedPageBreak/>
        <w:t>PM</w:t>
      </w:r>
      <w:r w:rsidRPr="009533E2">
        <w:rPr>
          <w:sz w:val="32"/>
          <w:szCs w:val="24"/>
          <w:vertAlign w:val="subscript"/>
        </w:rPr>
        <w:t>2.5</w:t>
      </w:r>
      <w:r w:rsidRPr="009533E2">
        <w:rPr>
          <w:sz w:val="32"/>
          <w:szCs w:val="24"/>
        </w:rPr>
        <w:t xml:space="preserve"> – Local Authority Approach to Reducing Emissions and/or </w:t>
      </w:r>
      <w:proofErr w:type="gramStart"/>
      <w:r w:rsidRPr="009533E2">
        <w:rPr>
          <w:sz w:val="32"/>
          <w:szCs w:val="24"/>
        </w:rPr>
        <w:t>Concentrations</w:t>
      </w:r>
      <w:bookmarkEnd w:id="40"/>
      <w:bookmarkEnd w:id="41"/>
      <w:bookmarkEnd w:id="42"/>
      <w:proofErr w:type="gramEnd"/>
    </w:p>
    <w:p w14:paraId="7A8C63AA" w14:textId="5159581C" w:rsidR="00407311" w:rsidRDefault="50FC0D59" w:rsidP="1686257E">
      <w:bookmarkStart w:id="43" w:name="_Toc473641181"/>
      <w:bookmarkStart w:id="44" w:name="_Toc522629673"/>
      <w:r>
        <w:t>As detailed in Policy Guidance LAQM.</w:t>
      </w:r>
      <w:r w:rsidR="265FFB11">
        <w:t xml:space="preserve">PG22 </w:t>
      </w:r>
      <w:r>
        <w:t xml:space="preserve">(Chapter </w:t>
      </w:r>
      <w:r w:rsidR="2A7D2114">
        <w:t>8</w:t>
      </w:r>
      <w:r>
        <w:t>)</w:t>
      </w:r>
      <w:r w:rsidR="5B29D7A3" w:rsidRPr="00DA1552">
        <w:t xml:space="preserve"> and the </w:t>
      </w:r>
      <w:r w:rsidR="5B29D7A3">
        <w:t>Air Quality Strategy</w:t>
      </w:r>
      <w:r w:rsidR="006C260D">
        <w:rPr>
          <w:rStyle w:val="FootnoteReference"/>
        </w:rPr>
        <w:footnoteReference w:id="2"/>
      </w:r>
      <w:r>
        <w:t xml:space="preserve">, local authorities </w:t>
      </w:r>
      <w:proofErr w:type="gramStart"/>
      <w:r>
        <w:t>are expected</w:t>
      </w:r>
      <w:proofErr w:type="gramEnd"/>
      <w:r>
        <w:t xml:space="preserve"> to work towards reducing emissions and/or concentrations of</w:t>
      </w:r>
      <w:r w:rsidR="39C8533B">
        <w:t xml:space="preserve"> fine particulate matter</w:t>
      </w:r>
      <w:r>
        <w:t xml:space="preserve"> </w:t>
      </w:r>
      <w:r w:rsidR="57378EBE">
        <w:t>(</w:t>
      </w:r>
      <w:r>
        <w:t>PM</w:t>
      </w:r>
      <w:r w:rsidRPr="1686257E">
        <w:rPr>
          <w:vertAlign w:val="subscript"/>
        </w:rPr>
        <w:t>2.5</w:t>
      </w:r>
      <w:r w:rsidR="7EE59032">
        <w:t>)</w:t>
      </w:r>
      <w:r w:rsidR="065FBB88">
        <w:t>)</w:t>
      </w:r>
      <w:r>
        <w:t xml:space="preserve">. There is </w:t>
      </w:r>
      <w:proofErr w:type="gramStart"/>
      <w:r>
        <w:t>clear evidence</w:t>
      </w:r>
      <w:proofErr w:type="gramEnd"/>
      <w:r>
        <w:t xml:space="preserve"> that PM</w:t>
      </w:r>
      <w:r w:rsidRPr="1686257E">
        <w:rPr>
          <w:vertAlign w:val="subscript"/>
        </w:rPr>
        <w:t xml:space="preserve">2.5 </w:t>
      </w:r>
      <w:r w:rsidR="28B51ADA" w:rsidRPr="006C260D">
        <w:t>(</w:t>
      </w:r>
      <w:r w:rsidR="77230B82">
        <w:t>particulate matter</w:t>
      </w:r>
      <w:r w:rsidR="28B51ADA" w:rsidRPr="006C260D">
        <w:t xml:space="preserve"> </w:t>
      </w:r>
      <w:r w:rsidR="71BF561D" w:rsidRPr="006C260D">
        <w:t xml:space="preserve">smaller </w:t>
      </w:r>
      <w:r w:rsidR="5681329A" w:rsidRPr="1686257E">
        <w:rPr>
          <w:rFonts w:cs="Arial"/>
        </w:rPr>
        <w:t>2.5 micrometres</w:t>
      </w:r>
      <w:r w:rsidR="5681329A" w:rsidRPr="006C260D">
        <w:t xml:space="preserve">) </w:t>
      </w:r>
      <w:r w:rsidR="5681329A">
        <w:t>has a significant impact on human health, including premature mortality, allergic reactions, and cardiovascular diseases.</w:t>
      </w:r>
    </w:p>
    <w:p w14:paraId="59ED822C" w14:textId="0B828616" w:rsidR="00407311" w:rsidRPr="00D64487" w:rsidRDefault="00407311" w:rsidP="00407311">
      <w:pPr>
        <w:pStyle w:val="TRLBodyText"/>
        <w:spacing w:line="360" w:lineRule="auto"/>
        <w:rPr>
          <w:rFonts w:asciiTheme="majorHAnsi" w:hAnsiTheme="majorHAnsi" w:cstheme="majorHAnsi"/>
          <w:szCs w:val="24"/>
        </w:rPr>
      </w:pPr>
      <w:r w:rsidRPr="00D64487">
        <w:rPr>
          <w:rFonts w:asciiTheme="majorHAnsi" w:hAnsiTheme="majorHAnsi" w:cstheme="majorHAnsi"/>
          <w:szCs w:val="24"/>
        </w:rPr>
        <w:t>The air pollution background concentration maps published by DEFRA (with 20</w:t>
      </w:r>
      <w:r>
        <w:rPr>
          <w:rFonts w:asciiTheme="majorHAnsi" w:hAnsiTheme="majorHAnsi" w:cstheme="majorHAnsi"/>
          <w:szCs w:val="24"/>
        </w:rPr>
        <w:t>21</w:t>
      </w:r>
      <w:r w:rsidRPr="00D64487">
        <w:rPr>
          <w:rFonts w:asciiTheme="majorHAnsi" w:hAnsiTheme="majorHAnsi" w:cstheme="majorHAnsi"/>
          <w:szCs w:val="24"/>
        </w:rPr>
        <w:t xml:space="preserve"> reference year) provide estimates of background concentration levels for PM</w:t>
      </w:r>
      <w:r w:rsidRPr="00A92DED">
        <w:rPr>
          <w:rFonts w:asciiTheme="majorHAnsi" w:hAnsiTheme="majorHAnsi" w:cstheme="majorHAnsi"/>
          <w:szCs w:val="24"/>
          <w:vertAlign w:val="subscript"/>
        </w:rPr>
        <w:t>2.5</w:t>
      </w:r>
      <w:r>
        <w:rPr>
          <w:rFonts w:asciiTheme="majorHAnsi" w:hAnsiTheme="majorHAnsi" w:cstheme="majorHAnsi"/>
          <w:szCs w:val="24"/>
        </w:rPr>
        <w:t>.</w:t>
      </w:r>
    </w:p>
    <w:p w14:paraId="69F66DBA" w14:textId="7F456E47" w:rsidR="00407311" w:rsidRDefault="00407311" w:rsidP="00407311">
      <w:r w:rsidRPr="00D64487">
        <w:rPr>
          <w:rFonts w:asciiTheme="majorHAnsi" w:hAnsiTheme="majorHAnsi" w:cstheme="majorHAnsi"/>
          <w:szCs w:val="24"/>
        </w:rPr>
        <w:t>The highest concentration for 202</w:t>
      </w:r>
      <w:r>
        <w:rPr>
          <w:rFonts w:asciiTheme="majorHAnsi" w:hAnsiTheme="majorHAnsi" w:cstheme="majorHAnsi"/>
          <w:szCs w:val="24"/>
        </w:rPr>
        <w:t>4</w:t>
      </w:r>
      <w:r w:rsidRPr="00D64487">
        <w:rPr>
          <w:rFonts w:asciiTheme="majorHAnsi" w:hAnsiTheme="majorHAnsi" w:cstheme="majorHAnsi"/>
          <w:szCs w:val="24"/>
        </w:rPr>
        <w:t xml:space="preserve"> was 6.</w:t>
      </w:r>
      <w:r>
        <w:rPr>
          <w:rFonts w:asciiTheme="majorHAnsi" w:hAnsiTheme="majorHAnsi" w:cstheme="majorHAnsi"/>
          <w:szCs w:val="24"/>
        </w:rPr>
        <w:t>47</w:t>
      </w:r>
      <w:r w:rsidRPr="00D64487">
        <w:rPr>
          <w:rFonts w:asciiTheme="majorHAnsi" w:hAnsiTheme="majorHAnsi" w:cstheme="majorHAnsi"/>
          <w:szCs w:val="24"/>
        </w:rPr>
        <w:t>μg/m</w:t>
      </w:r>
      <w:r w:rsidRPr="00D64487">
        <w:rPr>
          <w:rFonts w:asciiTheme="majorHAnsi" w:hAnsiTheme="majorHAnsi" w:cstheme="majorHAnsi"/>
          <w:szCs w:val="24"/>
          <w:vertAlign w:val="superscript"/>
        </w:rPr>
        <w:t>3</w:t>
      </w:r>
      <w:r w:rsidRPr="00D64487">
        <w:rPr>
          <w:rFonts w:asciiTheme="majorHAnsi" w:hAnsiTheme="majorHAnsi" w:cstheme="majorHAnsi"/>
          <w:szCs w:val="24"/>
        </w:rPr>
        <w:t xml:space="preserve"> and found within the 1km x 1km grid square with the centroid grid reference of </w:t>
      </w:r>
      <w:r>
        <w:rPr>
          <w:rFonts w:asciiTheme="majorHAnsi" w:hAnsiTheme="majorHAnsi" w:cstheme="majorHAnsi"/>
          <w:szCs w:val="24"/>
        </w:rPr>
        <w:t>300</w:t>
      </w:r>
      <w:r w:rsidRPr="00D64487">
        <w:rPr>
          <w:rFonts w:asciiTheme="majorHAnsi" w:hAnsiTheme="majorHAnsi" w:cstheme="majorHAnsi"/>
          <w:szCs w:val="24"/>
        </w:rPr>
        <w:t xml:space="preserve">500, </w:t>
      </w:r>
      <w:r>
        <w:rPr>
          <w:rFonts w:asciiTheme="majorHAnsi" w:hAnsiTheme="majorHAnsi" w:cstheme="majorHAnsi"/>
          <w:szCs w:val="24"/>
        </w:rPr>
        <w:t>81500</w:t>
      </w:r>
      <w:proofErr w:type="gramStart"/>
      <w:r w:rsidRPr="00D64487">
        <w:rPr>
          <w:rFonts w:asciiTheme="majorHAnsi" w:hAnsiTheme="majorHAnsi" w:cstheme="majorHAnsi"/>
          <w:szCs w:val="24"/>
        </w:rPr>
        <w:t xml:space="preserve">.  </w:t>
      </w:r>
      <w:proofErr w:type="gramEnd"/>
      <w:r w:rsidRPr="00D64487">
        <w:rPr>
          <w:rFonts w:asciiTheme="majorHAnsi" w:hAnsiTheme="majorHAnsi" w:cstheme="majorHAnsi"/>
          <w:szCs w:val="24"/>
        </w:rPr>
        <w:t>This grid is located</w:t>
      </w:r>
      <w:r w:rsidR="004B2572">
        <w:rPr>
          <w:rFonts w:asciiTheme="majorHAnsi" w:hAnsiTheme="majorHAnsi" w:cstheme="majorHAnsi"/>
          <w:szCs w:val="24"/>
        </w:rPr>
        <w:t xml:space="preserve"> </w:t>
      </w:r>
      <w:r w:rsidR="00953570">
        <w:rPr>
          <w:rFonts w:asciiTheme="majorHAnsi" w:hAnsiTheme="majorHAnsi" w:cstheme="majorHAnsi"/>
          <w:szCs w:val="24"/>
        </w:rPr>
        <w:t xml:space="preserve">at Withycombe Road in Exmouth, close to the roundabout at the bottom of </w:t>
      </w:r>
      <w:proofErr w:type="spellStart"/>
      <w:r w:rsidR="00953570">
        <w:rPr>
          <w:rFonts w:asciiTheme="majorHAnsi" w:hAnsiTheme="majorHAnsi" w:cstheme="majorHAnsi"/>
          <w:szCs w:val="24"/>
        </w:rPr>
        <w:t>Marpool</w:t>
      </w:r>
      <w:proofErr w:type="spellEnd"/>
      <w:r w:rsidR="00953570">
        <w:rPr>
          <w:rFonts w:asciiTheme="majorHAnsi" w:hAnsiTheme="majorHAnsi" w:cstheme="majorHAnsi"/>
          <w:szCs w:val="24"/>
        </w:rPr>
        <w:t xml:space="preserve"> Hill. </w:t>
      </w:r>
    </w:p>
    <w:p w14:paraId="335C03EC" w14:textId="37DA3ACF" w:rsidR="00953570" w:rsidRPr="00D64487" w:rsidRDefault="00953570" w:rsidP="00953570">
      <w:pPr>
        <w:pStyle w:val="TRLBodyText"/>
        <w:spacing w:line="360" w:lineRule="auto"/>
        <w:rPr>
          <w:rFonts w:asciiTheme="majorHAnsi" w:hAnsiTheme="majorHAnsi" w:cstheme="majorHAnsi"/>
          <w:szCs w:val="24"/>
        </w:rPr>
      </w:pPr>
      <w:r w:rsidRPr="00D64487">
        <w:rPr>
          <w:rFonts w:asciiTheme="majorHAnsi" w:hAnsiTheme="majorHAnsi" w:cstheme="majorHAnsi"/>
          <w:szCs w:val="24"/>
        </w:rPr>
        <w:t xml:space="preserve">The </w:t>
      </w:r>
      <w:hyperlink r:id="rId38" w:history="1">
        <w:r w:rsidRPr="00D64487">
          <w:rPr>
            <w:rStyle w:val="Hyperlink"/>
            <w:rFonts w:asciiTheme="majorHAnsi" w:hAnsiTheme="majorHAnsi" w:cstheme="majorHAnsi"/>
            <w:szCs w:val="24"/>
          </w:rPr>
          <w:t>Public Health Outcomes Framework</w:t>
        </w:r>
      </w:hyperlink>
      <w:r w:rsidRPr="00D64487">
        <w:rPr>
          <w:rFonts w:asciiTheme="majorHAnsi" w:hAnsiTheme="majorHAnsi" w:cstheme="majorHAnsi"/>
          <w:color w:val="1D6FB8"/>
          <w:szCs w:val="24"/>
        </w:rPr>
        <w:t xml:space="preserve"> </w:t>
      </w:r>
      <w:r w:rsidRPr="00D64487">
        <w:rPr>
          <w:rFonts w:asciiTheme="majorHAnsi" w:hAnsiTheme="majorHAnsi" w:cstheme="majorHAnsi"/>
          <w:szCs w:val="24"/>
        </w:rPr>
        <w:t xml:space="preserve">data tool compiled by Public Heath England quantifies the </w:t>
      </w:r>
      <w:r w:rsidR="00D71464">
        <w:rPr>
          <w:rFonts w:asciiTheme="majorHAnsi" w:hAnsiTheme="majorHAnsi" w:cstheme="majorHAnsi"/>
          <w:szCs w:val="24"/>
        </w:rPr>
        <w:t xml:space="preserve">fraction of </w:t>
      </w:r>
      <w:r w:rsidRPr="00D64487">
        <w:rPr>
          <w:rFonts w:asciiTheme="majorHAnsi" w:hAnsiTheme="majorHAnsi" w:cstheme="majorHAnsi"/>
          <w:szCs w:val="24"/>
        </w:rPr>
        <w:t>mortality attributable to particulate air pollution using data from the year 202</w:t>
      </w:r>
      <w:r w:rsidR="00D71464">
        <w:rPr>
          <w:rFonts w:asciiTheme="majorHAnsi" w:hAnsiTheme="majorHAnsi" w:cstheme="majorHAnsi"/>
          <w:szCs w:val="24"/>
        </w:rPr>
        <w:t>3</w:t>
      </w:r>
      <w:r w:rsidRPr="00D64487">
        <w:rPr>
          <w:rFonts w:asciiTheme="majorHAnsi" w:hAnsiTheme="majorHAnsi" w:cstheme="majorHAnsi"/>
          <w:szCs w:val="24"/>
        </w:rPr>
        <w:t xml:space="preserve"> within England and on a local authority level. The mortality attributable to particulate air pollution within East Devon is </w:t>
      </w:r>
      <w:r w:rsidR="00D71464">
        <w:rPr>
          <w:rFonts w:asciiTheme="majorHAnsi" w:hAnsiTheme="majorHAnsi" w:cstheme="majorHAnsi"/>
          <w:szCs w:val="24"/>
        </w:rPr>
        <w:t>4.0</w:t>
      </w:r>
      <w:r w:rsidRPr="00D64487">
        <w:rPr>
          <w:rFonts w:asciiTheme="majorHAnsi" w:hAnsiTheme="majorHAnsi" w:cstheme="majorHAnsi"/>
          <w:szCs w:val="24"/>
        </w:rPr>
        <w:t xml:space="preserve"> %. This is lower than average within the </w:t>
      </w:r>
      <w:proofErr w:type="gramStart"/>
      <w:r w:rsidR="00D71464">
        <w:rPr>
          <w:rFonts w:asciiTheme="majorHAnsi" w:hAnsiTheme="majorHAnsi" w:cstheme="majorHAnsi"/>
          <w:szCs w:val="24"/>
        </w:rPr>
        <w:t>South West</w:t>
      </w:r>
      <w:proofErr w:type="gramEnd"/>
      <w:r w:rsidR="00D71464">
        <w:rPr>
          <w:rFonts w:asciiTheme="majorHAnsi" w:hAnsiTheme="majorHAnsi" w:cstheme="majorHAnsi"/>
          <w:szCs w:val="24"/>
        </w:rPr>
        <w:t xml:space="preserve"> </w:t>
      </w:r>
      <w:r w:rsidRPr="00D64487">
        <w:rPr>
          <w:rFonts w:asciiTheme="majorHAnsi" w:hAnsiTheme="majorHAnsi" w:cstheme="majorHAnsi"/>
          <w:szCs w:val="24"/>
        </w:rPr>
        <w:t xml:space="preserve">region and England as a whole, which are </w:t>
      </w:r>
      <w:r w:rsidR="00D71464">
        <w:rPr>
          <w:rFonts w:asciiTheme="majorHAnsi" w:hAnsiTheme="majorHAnsi" w:cstheme="majorHAnsi"/>
          <w:szCs w:val="24"/>
        </w:rPr>
        <w:t>4.3</w:t>
      </w:r>
      <w:r w:rsidRPr="00D64487">
        <w:rPr>
          <w:rFonts w:asciiTheme="majorHAnsi" w:hAnsiTheme="majorHAnsi" w:cstheme="majorHAnsi"/>
          <w:szCs w:val="24"/>
        </w:rPr>
        <w:t xml:space="preserve"> % and </w:t>
      </w:r>
      <w:proofErr w:type="gramStart"/>
      <w:r w:rsidR="00D71464">
        <w:rPr>
          <w:rFonts w:asciiTheme="majorHAnsi" w:hAnsiTheme="majorHAnsi" w:cstheme="majorHAnsi"/>
          <w:szCs w:val="24"/>
        </w:rPr>
        <w:t>5.2</w:t>
      </w:r>
      <w:r w:rsidRPr="00D64487">
        <w:rPr>
          <w:rFonts w:asciiTheme="majorHAnsi" w:hAnsiTheme="majorHAnsi" w:cstheme="majorHAnsi"/>
          <w:szCs w:val="24"/>
        </w:rPr>
        <w:t xml:space="preserve"> %</w:t>
      </w:r>
      <w:proofErr w:type="gramEnd"/>
      <w:r w:rsidRPr="00D64487">
        <w:rPr>
          <w:rFonts w:asciiTheme="majorHAnsi" w:hAnsiTheme="majorHAnsi" w:cstheme="majorHAnsi"/>
          <w:szCs w:val="24"/>
        </w:rPr>
        <w:t xml:space="preserve"> respectively. </w:t>
      </w:r>
    </w:p>
    <w:p w14:paraId="682E288C" w14:textId="2E64B19F" w:rsidR="00141AA2" w:rsidRPr="00C62B4E" w:rsidRDefault="00EF75A9" w:rsidP="00400B0F">
      <w:r w:rsidRPr="00C62B4E">
        <w:t>East Devon District Council</w:t>
      </w:r>
      <w:r w:rsidR="7B0E168F" w:rsidRPr="00C62B4E">
        <w:t xml:space="preserve"> is taking the following measures to address PM</w:t>
      </w:r>
      <w:r w:rsidR="7B0E168F" w:rsidRPr="00C62B4E">
        <w:rPr>
          <w:vertAlign w:val="subscript"/>
        </w:rPr>
        <w:t>2.5</w:t>
      </w:r>
      <w:r w:rsidR="7B0E168F" w:rsidRPr="00C62B4E">
        <w:t xml:space="preserve">: </w:t>
      </w:r>
    </w:p>
    <w:p w14:paraId="77779107" w14:textId="77777777" w:rsidR="00B76B30" w:rsidRPr="004A3595" w:rsidRDefault="00B76B30" w:rsidP="00B76B30">
      <w:pPr>
        <w:pStyle w:val="ListParagraph"/>
        <w:numPr>
          <w:ilvl w:val="0"/>
          <w:numId w:val="82"/>
        </w:numPr>
        <w:autoSpaceDE w:val="0"/>
        <w:autoSpaceDN w:val="0"/>
        <w:adjustRightInd w:val="0"/>
        <w:spacing w:before="0" w:after="176"/>
        <w:rPr>
          <w:rFonts w:cs="Arial"/>
          <w:color w:val="000000"/>
          <w:szCs w:val="24"/>
          <w:lang w:eastAsia="en-GB"/>
        </w:rPr>
      </w:pPr>
      <w:bookmarkStart w:id="45" w:name="_Toc473641182"/>
      <w:bookmarkStart w:id="46" w:name="_Toc522629674"/>
      <w:bookmarkStart w:id="47" w:name="_Toc51079271"/>
      <w:bookmarkEnd w:id="43"/>
      <w:bookmarkEnd w:id="44"/>
      <w:r w:rsidRPr="004A3595">
        <w:rPr>
          <w:rFonts w:cs="Arial"/>
          <w:color w:val="000000"/>
          <w:szCs w:val="24"/>
          <w:lang w:eastAsia="en-GB"/>
        </w:rPr>
        <w:t>Continued promotion and work along with Devon Low-Carbon Energy &amp; Transport Technology Innovator (DELETTI) programme on the promotion of E-vehicles while still recognising that there are non-exhaust PM</w:t>
      </w:r>
      <w:r w:rsidRPr="004A3595">
        <w:rPr>
          <w:rFonts w:cs="Arial"/>
          <w:color w:val="000000"/>
          <w:szCs w:val="24"/>
          <w:vertAlign w:val="subscript"/>
          <w:lang w:eastAsia="en-GB"/>
        </w:rPr>
        <w:t xml:space="preserve">2.5 </w:t>
      </w:r>
      <w:r w:rsidRPr="004A3595">
        <w:rPr>
          <w:rFonts w:cs="Arial"/>
          <w:color w:val="000000"/>
          <w:szCs w:val="24"/>
          <w:lang w:eastAsia="en-GB"/>
        </w:rPr>
        <w:t>emissions from electric vehicles including tyre-wear</w:t>
      </w:r>
      <w:r>
        <w:rPr>
          <w:rFonts w:cs="Arial"/>
          <w:color w:val="000000"/>
          <w:szCs w:val="24"/>
          <w:lang w:eastAsia="en-GB"/>
        </w:rPr>
        <w:t>.</w:t>
      </w:r>
    </w:p>
    <w:p w14:paraId="4103BDF1" w14:textId="5F6CF9A4" w:rsidR="00B76B30" w:rsidRPr="004A3595" w:rsidRDefault="00B76B30" w:rsidP="00B76B30">
      <w:pPr>
        <w:pStyle w:val="ListParagraph"/>
        <w:numPr>
          <w:ilvl w:val="0"/>
          <w:numId w:val="82"/>
        </w:numPr>
        <w:autoSpaceDE w:val="0"/>
        <w:autoSpaceDN w:val="0"/>
        <w:adjustRightInd w:val="0"/>
        <w:spacing w:before="0" w:after="176"/>
        <w:rPr>
          <w:rFonts w:cs="Arial"/>
          <w:color w:val="000000"/>
          <w:szCs w:val="24"/>
          <w:lang w:eastAsia="en-GB"/>
        </w:rPr>
      </w:pPr>
      <w:r w:rsidRPr="004A3595">
        <w:rPr>
          <w:rFonts w:cs="Arial"/>
          <w:szCs w:val="24"/>
        </w:rPr>
        <w:t xml:space="preserve">East Devon District Council is in the process of transitioning its own vehicles fleet and currently it </w:t>
      </w:r>
      <w:proofErr w:type="gramStart"/>
      <w:r w:rsidRPr="004A3595">
        <w:rPr>
          <w:rFonts w:cs="Arial"/>
          <w:szCs w:val="24"/>
        </w:rPr>
        <w:t>is made</w:t>
      </w:r>
      <w:proofErr w:type="gramEnd"/>
      <w:r w:rsidRPr="004A3595">
        <w:rPr>
          <w:rFonts w:cs="Arial"/>
          <w:szCs w:val="24"/>
        </w:rPr>
        <w:t xml:space="preserve"> up of </w:t>
      </w:r>
      <w:r w:rsidR="00C62B4E">
        <w:rPr>
          <w:rFonts w:cs="Arial"/>
          <w:szCs w:val="24"/>
        </w:rPr>
        <w:t>45 %</w:t>
      </w:r>
      <w:r w:rsidRPr="004A3595">
        <w:rPr>
          <w:rFonts w:cs="Arial"/>
          <w:szCs w:val="24"/>
        </w:rPr>
        <w:t xml:space="preserve"> electric vehicles. There are plans to continue to transition fleet to electric vehicles</w:t>
      </w:r>
      <w:r w:rsidR="0052384C">
        <w:rPr>
          <w:rFonts w:cs="Arial"/>
          <w:szCs w:val="24"/>
        </w:rPr>
        <w:t xml:space="preserve"> (50 %</w:t>
      </w:r>
      <w:proofErr w:type="gramStart"/>
      <w:r w:rsidR="0052384C">
        <w:rPr>
          <w:rFonts w:cs="Arial"/>
          <w:szCs w:val="24"/>
        </w:rPr>
        <w:t>0</w:t>
      </w:r>
      <w:proofErr w:type="gramEnd"/>
      <w:r w:rsidR="00C62B4E">
        <w:rPr>
          <w:rFonts w:cs="Arial"/>
          <w:szCs w:val="24"/>
        </w:rPr>
        <w:t xml:space="preserve"> going into 2025/26. </w:t>
      </w:r>
    </w:p>
    <w:p w14:paraId="37C20994" w14:textId="61A09A88" w:rsidR="00B76B30" w:rsidRPr="004A33BC" w:rsidRDefault="00B76B30" w:rsidP="004A33BC">
      <w:pPr>
        <w:pStyle w:val="ListParagraph"/>
        <w:numPr>
          <w:ilvl w:val="1"/>
          <w:numId w:val="82"/>
        </w:numPr>
        <w:autoSpaceDE w:val="0"/>
        <w:autoSpaceDN w:val="0"/>
        <w:adjustRightInd w:val="0"/>
        <w:spacing w:before="0" w:after="0"/>
        <w:ind w:left="720"/>
        <w:rPr>
          <w:rFonts w:cs="Arial"/>
          <w:color w:val="000000"/>
          <w:szCs w:val="24"/>
          <w:lang w:eastAsia="en-GB"/>
        </w:rPr>
      </w:pPr>
      <w:r w:rsidRPr="00CF4F2A">
        <w:rPr>
          <w:rFonts w:cs="Arial"/>
          <w:color w:val="000000"/>
          <w:szCs w:val="24"/>
          <w:lang w:eastAsia="en-GB"/>
        </w:rPr>
        <w:t xml:space="preserve">The Councils website has </w:t>
      </w:r>
      <w:proofErr w:type="gramStart"/>
      <w:r w:rsidRPr="00CF4F2A">
        <w:rPr>
          <w:rFonts w:cs="Arial"/>
          <w:color w:val="000000"/>
          <w:szCs w:val="24"/>
          <w:lang w:eastAsia="en-GB"/>
        </w:rPr>
        <w:t>been updated</w:t>
      </w:r>
      <w:proofErr w:type="gramEnd"/>
      <w:r w:rsidRPr="00CF4F2A">
        <w:rPr>
          <w:rFonts w:cs="Arial"/>
          <w:color w:val="000000"/>
          <w:szCs w:val="24"/>
          <w:lang w:eastAsia="en-GB"/>
        </w:rPr>
        <w:t xml:space="preserve"> to provide up to date information about home heating using coal and wood on open fires and </w:t>
      </w:r>
      <w:r w:rsidR="004967C1" w:rsidRPr="00CF4F2A">
        <w:rPr>
          <w:rFonts w:cs="Arial"/>
          <w:color w:val="000000"/>
          <w:szCs w:val="24"/>
          <w:lang w:eastAsia="en-GB"/>
        </w:rPr>
        <w:t xml:space="preserve">stoves </w:t>
      </w:r>
      <w:proofErr w:type="gramStart"/>
      <w:r w:rsidR="004967C1" w:rsidRPr="00CF4F2A">
        <w:rPr>
          <w:rFonts w:cs="Arial"/>
          <w:color w:val="000000"/>
          <w:szCs w:val="24"/>
          <w:lang w:eastAsia="en-GB"/>
        </w:rPr>
        <w:t>and</w:t>
      </w:r>
      <w:r w:rsidRPr="00CF4F2A">
        <w:rPr>
          <w:rFonts w:cs="Arial"/>
          <w:color w:val="000000"/>
          <w:szCs w:val="24"/>
          <w:lang w:eastAsia="en-GB"/>
        </w:rPr>
        <w:t xml:space="preserve"> also</w:t>
      </w:r>
      <w:proofErr w:type="gramEnd"/>
      <w:r w:rsidRPr="00CF4F2A">
        <w:rPr>
          <w:rFonts w:cs="Arial"/>
          <w:color w:val="000000"/>
          <w:szCs w:val="24"/>
          <w:lang w:eastAsia="en-GB"/>
        </w:rPr>
        <w:t xml:space="preserve"> burning of </w:t>
      </w:r>
      <w:r w:rsidRPr="00CF4F2A">
        <w:rPr>
          <w:rFonts w:cs="Arial"/>
          <w:color w:val="000000"/>
          <w:szCs w:val="24"/>
          <w:lang w:eastAsia="en-GB"/>
        </w:rPr>
        <w:lastRenderedPageBreak/>
        <w:t xml:space="preserve">waste. In addition, </w:t>
      </w:r>
      <w:proofErr w:type="gramStart"/>
      <w:r w:rsidR="004A33BC">
        <w:rPr>
          <w:rFonts w:cs="Arial"/>
          <w:color w:val="000000"/>
          <w:szCs w:val="24"/>
          <w:lang w:eastAsia="en-GB"/>
        </w:rPr>
        <w:t>37</w:t>
      </w:r>
      <w:proofErr w:type="gramEnd"/>
      <w:r w:rsidRPr="00CF4F2A">
        <w:rPr>
          <w:rFonts w:cs="Arial"/>
          <w:color w:val="000000"/>
          <w:szCs w:val="24"/>
          <w:lang w:eastAsia="en-GB"/>
        </w:rPr>
        <w:t xml:space="preserve"> enquiries about burning of waste</w:t>
      </w:r>
      <w:r w:rsidR="004A33BC">
        <w:rPr>
          <w:rFonts w:cs="Arial"/>
          <w:color w:val="000000"/>
          <w:szCs w:val="24"/>
          <w:lang w:eastAsia="en-GB"/>
        </w:rPr>
        <w:t xml:space="preserve"> (bonfires) at residential properties, </w:t>
      </w:r>
      <w:proofErr w:type="gramStart"/>
      <w:r w:rsidR="004A33BC">
        <w:rPr>
          <w:rFonts w:cs="Arial"/>
          <w:color w:val="000000"/>
          <w:szCs w:val="24"/>
          <w:lang w:eastAsia="en-GB"/>
        </w:rPr>
        <w:t>5</w:t>
      </w:r>
      <w:proofErr w:type="gramEnd"/>
      <w:r w:rsidR="004A33BC">
        <w:rPr>
          <w:rFonts w:cs="Arial"/>
          <w:color w:val="000000"/>
          <w:szCs w:val="24"/>
          <w:lang w:eastAsia="en-GB"/>
        </w:rPr>
        <w:t xml:space="preserve"> enquiries about burning of waste at commercial premises</w:t>
      </w:r>
      <w:r w:rsidRPr="004A33BC">
        <w:rPr>
          <w:rFonts w:cs="Arial"/>
          <w:color w:val="000000"/>
          <w:szCs w:val="24"/>
          <w:lang w:eastAsia="en-GB"/>
        </w:rPr>
        <w:t xml:space="preserve"> and </w:t>
      </w:r>
      <w:proofErr w:type="gramStart"/>
      <w:r w:rsidRPr="004A33BC">
        <w:rPr>
          <w:rFonts w:cs="Arial"/>
          <w:color w:val="000000"/>
          <w:szCs w:val="24"/>
          <w:lang w:eastAsia="en-GB"/>
        </w:rPr>
        <w:t>15</w:t>
      </w:r>
      <w:proofErr w:type="gramEnd"/>
      <w:r w:rsidRPr="004A33BC">
        <w:rPr>
          <w:rFonts w:cs="Arial"/>
          <w:color w:val="000000"/>
          <w:szCs w:val="24"/>
          <w:lang w:eastAsia="en-GB"/>
        </w:rPr>
        <w:t xml:space="preserve"> enquiries about smoke from chimneys </w:t>
      </w:r>
      <w:proofErr w:type="gramStart"/>
      <w:r w:rsidRPr="004A33BC">
        <w:rPr>
          <w:rFonts w:cs="Arial"/>
          <w:color w:val="000000"/>
          <w:szCs w:val="24"/>
          <w:lang w:eastAsia="en-GB"/>
        </w:rPr>
        <w:t>were received</w:t>
      </w:r>
      <w:proofErr w:type="gramEnd"/>
      <w:r w:rsidRPr="004A33BC">
        <w:rPr>
          <w:rFonts w:cs="Arial"/>
          <w:color w:val="000000"/>
          <w:szCs w:val="24"/>
          <w:lang w:eastAsia="en-GB"/>
        </w:rPr>
        <w:t xml:space="preserve"> by the </w:t>
      </w:r>
      <w:r w:rsidR="004A33BC">
        <w:rPr>
          <w:rFonts w:cs="Arial"/>
          <w:color w:val="000000"/>
          <w:szCs w:val="24"/>
          <w:lang w:eastAsia="en-GB"/>
        </w:rPr>
        <w:t>Council</w:t>
      </w:r>
      <w:r w:rsidR="00C62B4E">
        <w:rPr>
          <w:rFonts w:cs="Arial"/>
          <w:color w:val="000000"/>
          <w:szCs w:val="24"/>
          <w:lang w:eastAsia="en-GB"/>
        </w:rPr>
        <w:t xml:space="preserve"> in 2024</w:t>
      </w:r>
      <w:r w:rsidR="004A33BC">
        <w:rPr>
          <w:rFonts w:cs="Arial"/>
          <w:color w:val="000000"/>
          <w:szCs w:val="24"/>
          <w:lang w:eastAsia="en-GB"/>
        </w:rPr>
        <w:t xml:space="preserve">. In most cases, </w:t>
      </w:r>
      <w:proofErr w:type="gramStart"/>
      <w:r w:rsidR="004A33BC">
        <w:rPr>
          <w:rFonts w:cs="Arial"/>
          <w:color w:val="000000"/>
          <w:szCs w:val="24"/>
          <w:lang w:eastAsia="en-GB"/>
        </w:rPr>
        <w:t>advice was given by Officers</w:t>
      </w:r>
      <w:proofErr w:type="gramEnd"/>
      <w:r w:rsidR="004A33BC">
        <w:rPr>
          <w:rFonts w:cs="Arial"/>
          <w:color w:val="000000"/>
          <w:szCs w:val="24"/>
          <w:lang w:eastAsia="en-GB"/>
        </w:rPr>
        <w:t xml:space="preserve"> at East Devon District Council. </w:t>
      </w:r>
    </w:p>
    <w:p w14:paraId="5F945E11" w14:textId="0D550FBA" w:rsidR="00C62B4E" w:rsidRDefault="005D162E" w:rsidP="00C62B4E">
      <w:pPr>
        <w:pStyle w:val="ListParagraph"/>
        <w:numPr>
          <w:ilvl w:val="1"/>
          <w:numId w:val="82"/>
        </w:numPr>
        <w:autoSpaceDE w:val="0"/>
        <w:autoSpaceDN w:val="0"/>
        <w:adjustRightInd w:val="0"/>
        <w:spacing w:before="0" w:after="0"/>
        <w:ind w:left="720"/>
        <w:rPr>
          <w:rFonts w:cs="Arial"/>
          <w:color w:val="000000"/>
          <w:szCs w:val="24"/>
          <w:lang w:eastAsia="en-GB"/>
        </w:rPr>
      </w:pPr>
      <w:r>
        <w:rPr>
          <w:rFonts w:cs="Arial"/>
          <w:color w:val="000000"/>
          <w:szCs w:val="24"/>
          <w:lang w:eastAsia="en-GB"/>
        </w:rPr>
        <w:t xml:space="preserve">The Council offers a green waste collection to residents within East Devon. This </w:t>
      </w:r>
      <w:proofErr w:type="gramStart"/>
      <w:r>
        <w:rPr>
          <w:rFonts w:cs="Arial"/>
          <w:color w:val="000000"/>
          <w:szCs w:val="24"/>
          <w:lang w:eastAsia="en-GB"/>
        </w:rPr>
        <w:t>is promoted</w:t>
      </w:r>
      <w:proofErr w:type="gramEnd"/>
      <w:r>
        <w:rPr>
          <w:rFonts w:cs="Arial"/>
          <w:color w:val="000000"/>
          <w:szCs w:val="24"/>
          <w:lang w:eastAsia="en-GB"/>
        </w:rPr>
        <w:t xml:space="preserve"> on the Council</w:t>
      </w:r>
      <w:r w:rsidR="008B6CBA">
        <w:rPr>
          <w:rFonts w:cs="Arial"/>
          <w:color w:val="000000"/>
          <w:szCs w:val="24"/>
          <w:lang w:eastAsia="en-GB"/>
        </w:rPr>
        <w:t>’</w:t>
      </w:r>
      <w:r>
        <w:rPr>
          <w:rFonts w:cs="Arial"/>
          <w:color w:val="000000"/>
          <w:szCs w:val="24"/>
          <w:lang w:eastAsia="en-GB"/>
        </w:rPr>
        <w:t xml:space="preserve">s website and on waste collection lorries. Green waste collections providing residents with an alternative to burning </w:t>
      </w:r>
      <w:proofErr w:type="gramStart"/>
      <w:r>
        <w:rPr>
          <w:rFonts w:cs="Arial"/>
          <w:color w:val="000000"/>
          <w:szCs w:val="24"/>
          <w:lang w:eastAsia="en-GB"/>
        </w:rPr>
        <w:t>and also</w:t>
      </w:r>
      <w:proofErr w:type="gramEnd"/>
      <w:r>
        <w:rPr>
          <w:rFonts w:cs="Arial"/>
          <w:color w:val="000000"/>
          <w:szCs w:val="24"/>
          <w:lang w:eastAsia="en-GB"/>
        </w:rPr>
        <w:t xml:space="preserve"> reduce trips to recycling centres. </w:t>
      </w:r>
    </w:p>
    <w:p w14:paraId="79FB2DB9" w14:textId="7D09BC35" w:rsidR="00C62B4E" w:rsidRPr="0052384C" w:rsidRDefault="00C62B4E" w:rsidP="00CA0181">
      <w:pPr>
        <w:pStyle w:val="ListParagraph"/>
        <w:numPr>
          <w:ilvl w:val="1"/>
          <w:numId w:val="82"/>
        </w:numPr>
        <w:autoSpaceDE w:val="0"/>
        <w:autoSpaceDN w:val="0"/>
        <w:adjustRightInd w:val="0"/>
        <w:spacing w:before="0" w:after="0"/>
        <w:ind w:left="720"/>
        <w:rPr>
          <w:rFonts w:cs="Arial"/>
          <w:color w:val="000000"/>
          <w:szCs w:val="24"/>
          <w:lang w:eastAsia="en-GB"/>
        </w:rPr>
      </w:pPr>
      <w:r w:rsidRPr="0052384C">
        <w:rPr>
          <w:rFonts w:eastAsia="Times New Roman"/>
          <w:iCs/>
          <w:szCs w:val="24"/>
        </w:rPr>
        <w:t xml:space="preserve">The Environmental Protection team </w:t>
      </w:r>
      <w:r w:rsidR="00B42C7F">
        <w:rPr>
          <w:rFonts w:eastAsia="Times New Roman"/>
          <w:iCs/>
          <w:szCs w:val="24"/>
        </w:rPr>
        <w:t xml:space="preserve">are in the process of </w:t>
      </w:r>
      <w:r w:rsidR="004967C1">
        <w:rPr>
          <w:rFonts w:eastAsia="Times New Roman"/>
          <w:iCs/>
          <w:szCs w:val="24"/>
        </w:rPr>
        <w:t>conducting</w:t>
      </w:r>
      <w:r w:rsidRPr="0052384C">
        <w:rPr>
          <w:rFonts w:eastAsia="Times New Roman"/>
          <w:iCs/>
          <w:szCs w:val="24"/>
        </w:rPr>
        <w:t xml:space="preserve"> a survey amongst East Devon residents to find out about indoor burning habits and knowledge of indoor air quality and </w:t>
      </w:r>
      <w:r w:rsidR="004967C1" w:rsidRPr="0052384C">
        <w:rPr>
          <w:rFonts w:eastAsia="Times New Roman"/>
          <w:iCs/>
          <w:szCs w:val="24"/>
        </w:rPr>
        <w:t>health</w:t>
      </w:r>
      <w:r w:rsidRPr="0052384C">
        <w:rPr>
          <w:rFonts w:eastAsia="Times New Roman"/>
          <w:iCs/>
          <w:szCs w:val="24"/>
        </w:rPr>
        <w:t xml:space="preserve"> impacts. The aim of the project was to understand if residents, utilising wood burners and/or open fires within the home, were aware of the health implications. The project will </w:t>
      </w:r>
      <w:proofErr w:type="gramStart"/>
      <w:r w:rsidRPr="0052384C">
        <w:rPr>
          <w:rFonts w:eastAsia="Times New Roman"/>
          <w:iCs/>
          <w:szCs w:val="24"/>
        </w:rPr>
        <w:t>be used</w:t>
      </w:r>
      <w:proofErr w:type="gramEnd"/>
      <w:r w:rsidRPr="0052384C">
        <w:rPr>
          <w:rFonts w:eastAsia="Times New Roman"/>
          <w:iCs/>
          <w:szCs w:val="24"/>
        </w:rPr>
        <w:t xml:space="preserve"> to inform further education to residents about the safety and maintenance of open fires and wood burning appliances t</w:t>
      </w:r>
      <w:r w:rsidR="0052384C">
        <w:rPr>
          <w:rFonts w:eastAsia="Times New Roman"/>
          <w:iCs/>
          <w:szCs w:val="24"/>
        </w:rPr>
        <w:t>o</w:t>
      </w:r>
      <w:r w:rsidRPr="0052384C">
        <w:rPr>
          <w:rFonts w:eastAsia="Times New Roman"/>
          <w:iCs/>
          <w:szCs w:val="24"/>
        </w:rPr>
        <w:t xml:space="preserve"> improve indoor air quality. </w:t>
      </w:r>
    </w:p>
    <w:p w14:paraId="34161256" w14:textId="77777777" w:rsidR="00C62B4E" w:rsidRPr="00C62B4E" w:rsidRDefault="00C62B4E" w:rsidP="00C62B4E">
      <w:pPr>
        <w:spacing w:before="0" w:after="0"/>
        <w:rPr>
          <w:rFonts w:eastAsia="Times New Roman"/>
          <w:b/>
          <w:bCs/>
          <w:iCs/>
          <w:color w:val="008938"/>
          <w:sz w:val="32"/>
          <w:szCs w:val="28"/>
        </w:rPr>
      </w:pPr>
    </w:p>
    <w:p w14:paraId="5C3BC188" w14:textId="17C188E5" w:rsidR="005D162E" w:rsidRDefault="005D162E" w:rsidP="00400B0F">
      <w:pPr>
        <w:spacing w:before="0" w:after="0"/>
        <w:rPr>
          <w:rFonts w:eastAsia="Times New Roman"/>
          <w:b/>
          <w:bCs/>
          <w:iCs/>
          <w:color w:val="008938"/>
          <w:sz w:val="32"/>
          <w:szCs w:val="28"/>
        </w:rPr>
        <w:sectPr w:rsidR="005D162E" w:rsidSect="00A87CF9">
          <w:footerReference w:type="default" r:id="rId39"/>
          <w:pgSz w:w="11899" w:h="16838" w:code="9"/>
          <w:pgMar w:top="1134" w:right="1134" w:bottom="1134" w:left="1134" w:header="340" w:footer="340" w:gutter="0"/>
          <w:cols w:space="708"/>
          <w:docGrid w:linePitch="326"/>
        </w:sectPr>
      </w:pPr>
    </w:p>
    <w:p w14:paraId="1B996B2C" w14:textId="11AF7A11" w:rsidR="00EC5AA4" w:rsidRPr="008474D8" w:rsidRDefault="17C2ACEB" w:rsidP="07F01278">
      <w:pPr>
        <w:pStyle w:val="Heading1"/>
      </w:pPr>
      <w:bookmarkStart w:id="48" w:name="_Toc196385900"/>
      <w:bookmarkEnd w:id="45"/>
      <w:bookmarkEnd w:id="46"/>
      <w:bookmarkEnd w:id="47"/>
      <w:r w:rsidRPr="0040723F">
        <w:rPr>
          <w:shd w:val="clear" w:color="auto" w:fill="E6E6E6"/>
        </w:rPr>
        <w:lastRenderedPageBreak/>
        <w:t>Air Quality Monitoring Data and Comparison with Air Quality Objectives and National Compliance</w:t>
      </w:r>
      <w:bookmarkEnd w:id="48"/>
    </w:p>
    <w:p w14:paraId="3037B48C" w14:textId="0CF7D64A" w:rsidR="00464F41" w:rsidRPr="00EB58F8" w:rsidRDefault="00464F41" w:rsidP="00400B0F">
      <w:r w:rsidRPr="0018225F">
        <w:t xml:space="preserve">This section sets out the monitoring undertaken within </w:t>
      </w:r>
      <w:r w:rsidR="00EF75A9" w:rsidRPr="0018225F">
        <w:t>2024</w:t>
      </w:r>
      <w:r w:rsidRPr="0018225F">
        <w:t xml:space="preserve"> by </w:t>
      </w:r>
      <w:r w:rsidR="00EF75A9" w:rsidRPr="0018225F">
        <w:t>East Devon District Council</w:t>
      </w:r>
      <w:r w:rsidRPr="0018225F">
        <w:t xml:space="preserve"> and how it compares with the relevant air </w:t>
      </w:r>
      <w:r>
        <w:t>quality objectives. In addition</w:t>
      </w:r>
      <w:r w:rsidR="00346AAA">
        <w:t>,</w:t>
      </w:r>
      <w:r>
        <w:t xml:space="preserve"> monitoring results </w:t>
      </w:r>
      <w:proofErr w:type="gramStart"/>
      <w:r>
        <w:t>are presented</w:t>
      </w:r>
      <w:proofErr w:type="gramEnd"/>
      <w:r>
        <w:t xml:space="preserve"> for a </w:t>
      </w:r>
      <w:r w:rsidR="00346AAA">
        <w:t>five-</w:t>
      </w:r>
      <w:r>
        <w:t xml:space="preserve">year period </w:t>
      </w:r>
      <w:r w:rsidR="00E101D3">
        <w:t xml:space="preserve">between </w:t>
      </w:r>
      <w:r w:rsidR="009B1245">
        <w:t>20</w:t>
      </w:r>
      <w:r w:rsidR="00561C05">
        <w:t>20</w:t>
      </w:r>
      <w:r w:rsidR="009B1245">
        <w:t xml:space="preserve"> </w:t>
      </w:r>
      <w:r w:rsidR="00E101D3">
        <w:t xml:space="preserve">and </w:t>
      </w:r>
      <w:r w:rsidR="009B1245">
        <w:t>202</w:t>
      </w:r>
      <w:r w:rsidR="009223DB">
        <w:t>4</w:t>
      </w:r>
      <w:r w:rsidR="009B1245">
        <w:t xml:space="preserve"> </w:t>
      </w:r>
      <w:r>
        <w:t xml:space="preserve">to allow </w:t>
      </w:r>
      <w:r w:rsidR="00812704">
        <w:t xml:space="preserve">monitoring </w:t>
      </w:r>
      <w:r>
        <w:t xml:space="preserve">trends to </w:t>
      </w:r>
      <w:proofErr w:type="gramStart"/>
      <w:r>
        <w:t>be identified</w:t>
      </w:r>
      <w:proofErr w:type="gramEnd"/>
      <w:r>
        <w:t xml:space="preserve"> and </w:t>
      </w:r>
      <w:r w:rsidR="00346AAA">
        <w:t>discussed</w:t>
      </w:r>
      <w:r>
        <w:t>.</w:t>
      </w:r>
    </w:p>
    <w:p w14:paraId="67B1261D" w14:textId="05FAD05B" w:rsidR="00EC5AA4" w:rsidRPr="009533E2" w:rsidRDefault="006454CA" w:rsidP="00CD3892">
      <w:pPr>
        <w:pStyle w:val="Heading2-2"/>
        <w:rPr>
          <w:sz w:val="32"/>
          <w:szCs w:val="24"/>
        </w:rPr>
      </w:pPr>
      <w:bookmarkStart w:id="49" w:name="_Toc196385901"/>
      <w:r w:rsidRPr="009533E2">
        <w:rPr>
          <w:sz w:val="32"/>
          <w:szCs w:val="24"/>
        </w:rPr>
        <w:t>Summary of Monitoring Undertaken</w:t>
      </w:r>
      <w:bookmarkEnd w:id="49"/>
    </w:p>
    <w:p w14:paraId="0C5E03DE" w14:textId="77777777" w:rsidR="00EC5AA4" w:rsidRPr="008474D8" w:rsidRDefault="4191418F" w:rsidP="07F01278">
      <w:pPr>
        <w:pStyle w:val="Heading3"/>
      </w:pPr>
      <w:bookmarkStart w:id="50" w:name="_Toc196385902"/>
      <w:bookmarkStart w:id="51" w:name="_Toc473641183"/>
      <w:bookmarkStart w:id="52" w:name="_Toc522629675"/>
      <w:r w:rsidRPr="0040723F">
        <w:rPr>
          <w:shd w:val="clear" w:color="auto" w:fill="E6E6E6"/>
        </w:rPr>
        <w:t>Automatic Monitoring Sites</w:t>
      </w:r>
      <w:bookmarkEnd w:id="50"/>
    </w:p>
    <w:bookmarkEnd w:id="51"/>
    <w:bookmarkEnd w:id="52"/>
    <w:p w14:paraId="0BD157A6" w14:textId="77777777" w:rsidR="00F21951" w:rsidRPr="00F21951" w:rsidRDefault="00EF75A9" w:rsidP="00400B0F">
      <w:r w:rsidRPr="00F21951">
        <w:t>East Devon District Council</w:t>
      </w:r>
      <w:r w:rsidR="00B36108" w:rsidRPr="00F21951">
        <w:t xml:space="preserve"> undertook automatic (continuous) monitoring at </w:t>
      </w:r>
      <w:r w:rsidRPr="00F21951">
        <w:t>one</w:t>
      </w:r>
      <w:r w:rsidR="00464F41" w:rsidRPr="00F21951">
        <w:t xml:space="preserve"> </w:t>
      </w:r>
      <w:r w:rsidR="00B36108" w:rsidRPr="00F21951">
        <w:t xml:space="preserve">site during </w:t>
      </w:r>
      <w:r w:rsidRPr="00F21951">
        <w:t>2024</w:t>
      </w:r>
      <w:r w:rsidR="00B36108" w:rsidRPr="00F21951">
        <w:t>.</w:t>
      </w:r>
    </w:p>
    <w:p w14:paraId="15D7B943" w14:textId="791C3F56" w:rsidR="00D6072F" w:rsidRPr="00F21951" w:rsidRDefault="00E33DDC" w:rsidP="00400B0F">
      <w:r w:rsidRPr="00F21951">
        <w:rPr>
          <w:shd w:val="clear" w:color="auto" w:fill="E6E6E6"/>
        </w:rPr>
        <w:fldChar w:fldCharType="begin"/>
      </w:r>
      <w:r w:rsidRPr="00F21951">
        <w:instrText xml:space="preserve"> REF _Ref55286241 \h  \* MERGEFORMAT </w:instrText>
      </w:r>
      <w:r w:rsidRPr="00F21951">
        <w:rPr>
          <w:shd w:val="clear" w:color="auto" w:fill="E6E6E6"/>
        </w:rPr>
      </w:r>
      <w:r w:rsidRPr="00F21951">
        <w:rPr>
          <w:shd w:val="clear" w:color="auto" w:fill="E6E6E6"/>
        </w:rPr>
        <w:fldChar w:fldCharType="separate"/>
      </w:r>
      <w:r w:rsidR="00AD7F81" w:rsidRPr="00F21951">
        <w:t>Table A.</w:t>
      </w:r>
      <w:r w:rsidR="00AD7F81" w:rsidRPr="00F21951">
        <w:rPr>
          <w:noProof/>
        </w:rPr>
        <w:t>1</w:t>
      </w:r>
      <w:r w:rsidRPr="00F21951">
        <w:rPr>
          <w:shd w:val="clear" w:color="auto" w:fill="E6E6E6"/>
        </w:rPr>
        <w:fldChar w:fldCharType="end"/>
      </w:r>
      <w:r w:rsidR="00B36108" w:rsidRPr="00F21951">
        <w:t xml:space="preserve"> in </w:t>
      </w:r>
      <w:hyperlink w:anchor="_Appendix_A:_Monitoring" w:history="1">
        <w:r w:rsidR="0016308C" w:rsidRPr="00F21951">
          <w:t>Appendix A</w:t>
        </w:r>
      </w:hyperlink>
      <w:r w:rsidR="00837104" w:rsidRPr="00F21951">
        <w:t xml:space="preserve"> </w:t>
      </w:r>
      <w:r w:rsidR="00B36108" w:rsidRPr="00F21951">
        <w:t xml:space="preserve">shows the details of the </w:t>
      </w:r>
      <w:r w:rsidR="00464F41" w:rsidRPr="00F21951">
        <w:t xml:space="preserve">automatic monitoring </w:t>
      </w:r>
      <w:r w:rsidR="00B36108" w:rsidRPr="00F21951">
        <w:t>sites.</w:t>
      </w:r>
      <w:r w:rsidR="00464F41" w:rsidRPr="00F21951">
        <w:t xml:space="preserve"> </w:t>
      </w:r>
    </w:p>
    <w:p w14:paraId="19D7D090" w14:textId="0768D8C4" w:rsidR="00F21951" w:rsidRPr="00F21951" w:rsidRDefault="00F21951" w:rsidP="00400B0F">
      <w:r w:rsidRPr="00F21951">
        <w:rPr>
          <w:szCs w:val="24"/>
        </w:rPr>
        <w:t>The site monitors hourly NO</w:t>
      </w:r>
      <w:r w:rsidRPr="00F21951">
        <w:rPr>
          <w:szCs w:val="24"/>
          <w:vertAlign w:val="subscript"/>
        </w:rPr>
        <w:t>2</w:t>
      </w:r>
      <w:r w:rsidRPr="00F21951">
        <w:rPr>
          <w:szCs w:val="24"/>
        </w:rPr>
        <w:t xml:space="preserve"> concentrations and is part of the Automatic, Urban and Rural Network (AURN) in the UK</w:t>
      </w:r>
      <w:proofErr w:type="gramStart"/>
      <w:r w:rsidRPr="00F21951">
        <w:rPr>
          <w:szCs w:val="24"/>
        </w:rPr>
        <w:t xml:space="preserve">.  </w:t>
      </w:r>
      <w:proofErr w:type="gramEnd"/>
    </w:p>
    <w:p w14:paraId="0DC71426" w14:textId="7EB4EEAB" w:rsidR="00B36108" w:rsidRPr="00F21951" w:rsidRDefault="00F21951" w:rsidP="00400B0F">
      <w:r w:rsidRPr="00F21951">
        <w:t>A</w:t>
      </w:r>
      <w:r w:rsidR="00C20E4F" w:rsidRPr="00F21951">
        <w:t xml:space="preserve">utomatic monitoring results </w:t>
      </w:r>
      <w:r w:rsidR="00EC2A2E" w:rsidRPr="00F21951">
        <w:t xml:space="preserve">also </w:t>
      </w:r>
      <w:r w:rsidR="00C20E4F" w:rsidRPr="00F21951">
        <w:t xml:space="preserve">available through the </w:t>
      </w:r>
      <w:hyperlink r:id="rId40" w:history="1">
        <w:r w:rsidR="00C20E4F" w:rsidRPr="00F21951">
          <w:t>UK-Air website</w:t>
        </w:r>
      </w:hyperlink>
      <w:r w:rsidR="00464F41" w:rsidRPr="00F21951">
        <w:t>.</w:t>
      </w:r>
    </w:p>
    <w:p w14:paraId="295CA7A2" w14:textId="1450FFF1" w:rsidR="00EB58F8" w:rsidRDefault="00EB58F8" w:rsidP="00400B0F">
      <w:pPr>
        <w:pStyle w:val="Style1"/>
      </w:pPr>
      <w:r w:rsidRPr="00E33DDC">
        <w:t xml:space="preserve">Maps showing the location of the monitoring sites </w:t>
      </w:r>
      <w:proofErr w:type="gramStart"/>
      <w:r w:rsidRPr="00E33DDC">
        <w:t>are provided</w:t>
      </w:r>
      <w:proofErr w:type="gramEnd"/>
      <w:r w:rsidRPr="00E33DDC">
        <w:t xml:space="preserve"> in </w:t>
      </w:r>
      <w:hyperlink w:anchor="_Appendix_E:_Map(s)" w:history="1">
        <w:r w:rsidR="00761C88" w:rsidRPr="0080530F">
          <w:t>Appendix D</w:t>
        </w:r>
      </w:hyperlink>
      <w:r w:rsidRPr="00E33DDC">
        <w:t xml:space="preserve">. Further details on how the monitors are calibrated and how the data has been adjusted are included </w:t>
      </w:r>
      <w:r w:rsidR="00E33DDC" w:rsidRPr="00E33DDC">
        <w:t xml:space="preserve">in </w:t>
      </w:r>
      <w:hyperlink w:anchor="_Appendix_C:_Supporting" w:history="1">
        <w:r w:rsidR="00464F41" w:rsidRPr="00464F41">
          <w:t>Appendix C</w:t>
        </w:r>
      </w:hyperlink>
      <w:r w:rsidRPr="00E33DDC">
        <w:t>.</w:t>
      </w:r>
    </w:p>
    <w:p w14:paraId="6297C3AC" w14:textId="77777777" w:rsidR="00B36108" w:rsidRPr="008474D8" w:rsidRDefault="4191418F" w:rsidP="07F01278">
      <w:pPr>
        <w:pStyle w:val="Heading3"/>
      </w:pPr>
      <w:bookmarkStart w:id="53" w:name="_Toc196385903"/>
      <w:r w:rsidRPr="0040723F">
        <w:rPr>
          <w:shd w:val="clear" w:color="auto" w:fill="E6E6E6"/>
        </w:rPr>
        <w:t>Non-Automatic Monitoring Sites</w:t>
      </w:r>
      <w:bookmarkEnd w:id="53"/>
    </w:p>
    <w:p w14:paraId="2A166898" w14:textId="3D0DF18E" w:rsidR="00464F41" w:rsidRDefault="00EF75A9" w:rsidP="00400B0F">
      <w:pPr>
        <w:pStyle w:val="Style1"/>
      </w:pPr>
      <w:r w:rsidRPr="0018225F">
        <w:t>East Devon District Council</w:t>
      </w:r>
      <w:r w:rsidR="00464F41" w:rsidRPr="0018225F">
        <w:t xml:space="preserve"> undertook non- automatic (</w:t>
      </w:r>
      <w:r w:rsidR="00C43DE6" w:rsidRPr="0018225F">
        <w:t xml:space="preserve">i.e. </w:t>
      </w:r>
      <w:r w:rsidR="00464F41" w:rsidRPr="0018225F">
        <w:t xml:space="preserve">passive) monitoring of </w:t>
      </w:r>
      <w:r w:rsidR="00464F41" w:rsidRPr="0018225F">
        <w:rPr>
          <w:noProof/>
        </w:rPr>
        <w:t>NO</w:t>
      </w:r>
      <w:r w:rsidR="00464F41" w:rsidRPr="0018225F">
        <w:rPr>
          <w:noProof/>
          <w:vertAlign w:val="subscript"/>
        </w:rPr>
        <w:t>2</w:t>
      </w:r>
      <w:r w:rsidR="00464F41" w:rsidRPr="0018225F">
        <w:t xml:space="preserve"> at </w:t>
      </w:r>
      <w:r w:rsidR="00D6072F" w:rsidRPr="0018225F">
        <w:t>55</w:t>
      </w:r>
      <w:r w:rsidR="00464F41" w:rsidRPr="0018225F">
        <w:t xml:space="preserve"> sites during </w:t>
      </w:r>
      <w:r w:rsidRPr="0018225F">
        <w:t>2024</w:t>
      </w:r>
      <w:r w:rsidR="00464F41" w:rsidRPr="0018225F">
        <w:t xml:space="preserve">. </w:t>
      </w:r>
      <w:r w:rsidR="00E5134E" w:rsidRPr="0018225F">
        <w:rPr>
          <w:shd w:val="clear" w:color="auto" w:fill="E6E6E6"/>
        </w:rPr>
        <w:fldChar w:fldCharType="begin"/>
      </w:r>
      <w:r w:rsidR="00E5134E" w:rsidRPr="0018225F">
        <w:instrText xml:space="preserve"> REF _Ref66450518 \h </w:instrText>
      </w:r>
      <w:r w:rsidR="00E5134E" w:rsidRPr="0018225F">
        <w:rPr>
          <w:shd w:val="clear" w:color="auto" w:fill="E6E6E6"/>
        </w:rPr>
      </w:r>
      <w:r w:rsidR="00E5134E" w:rsidRPr="0018225F">
        <w:rPr>
          <w:shd w:val="clear" w:color="auto" w:fill="E6E6E6"/>
        </w:rPr>
        <w:fldChar w:fldCharType="separate"/>
      </w:r>
      <w:r w:rsidR="00AD7F81" w:rsidRPr="0018225F">
        <w:rPr>
          <w:shd w:val="clear" w:color="auto" w:fill="E6E6E6"/>
        </w:rPr>
        <w:t>Table A.</w:t>
      </w:r>
      <w:r w:rsidR="00AD7F81" w:rsidRPr="0018225F">
        <w:rPr>
          <w:noProof/>
        </w:rPr>
        <w:t>2</w:t>
      </w:r>
      <w:r w:rsidR="00E5134E" w:rsidRPr="0018225F">
        <w:rPr>
          <w:shd w:val="clear" w:color="auto" w:fill="E6E6E6"/>
        </w:rPr>
        <w:fldChar w:fldCharType="end"/>
      </w:r>
      <w:r w:rsidR="00E5134E" w:rsidRPr="0018225F">
        <w:t xml:space="preserve"> </w:t>
      </w:r>
      <w:r w:rsidR="00464F41" w:rsidRPr="0018225F">
        <w:t xml:space="preserve">in </w:t>
      </w:r>
      <w:hyperlink w:anchor="_Appendix_A:_Monitoring" w:history="1">
        <w:r w:rsidR="006748E0" w:rsidRPr="0018225F">
          <w:t>Appendix A</w:t>
        </w:r>
      </w:hyperlink>
      <w:r w:rsidR="006748E0" w:rsidRPr="0018225F">
        <w:t xml:space="preserve"> </w:t>
      </w:r>
      <w:r w:rsidR="00464F41">
        <w:t>presents</w:t>
      </w:r>
      <w:r w:rsidR="00464F41" w:rsidRPr="006F147E">
        <w:t xml:space="preserve"> the details of the </w:t>
      </w:r>
      <w:r w:rsidR="00464F41">
        <w:t xml:space="preserve">non-automatic </w:t>
      </w:r>
      <w:r w:rsidR="00464F41" w:rsidRPr="006F147E">
        <w:t>sites.</w:t>
      </w:r>
    </w:p>
    <w:p w14:paraId="38B75461" w14:textId="396C07FA" w:rsidR="00464F41" w:rsidRDefault="00464F41" w:rsidP="00400B0F">
      <w:pPr>
        <w:pStyle w:val="Style1"/>
      </w:pPr>
      <w:r>
        <w:t xml:space="preserve">Maps showing the location of the monitoring sites </w:t>
      </w:r>
      <w:proofErr w:type="gramStart"/>
      <w:r>
        <w:t>are provided</w:t>
      </w:r>
      <w:proofErr w:type="gramEnd"/>
      <w:r>
        <w:t xml:space="preserve"> in </w:t>
      </w:r>
      <w:r w:rsidRPr="0018225F">
        <w:t>Appendix D</w:t>
      </w:r>
      <w:r w:rsidR="0018225F" w:rsidRPr="0018225F">
        <w:t>.</w:t>
      </w:r>
      <w:r w:rsidRPr="0018225F">
        <w:t xml:space="preserve"> </w:t>
      </w:r>
      <w:r>
        <w:t>Further details on Quality Assurance/Quality Control (QA/QC)</w:t>
      </w:r>
      <w:r w:rsidRPr="00923732">
        <w:t xml:space="preserve"> </w:t>
      </w:r>
      <w:r>
        <w:t xml:space="preserve">for the diffusion tubes, including bias adjustments and any other adjustments applied (e.g. </w:t>
      </w:r>
      <w:proofErr w:type="spellStart"/>
      <w:r>
        <w:t>annualisation</w:t>
      </w:r>
      <w:proofErr w:type="spellEnd"/>
      <w:r>
        <w:t xml:space="preserve"> and/or distance correction), are included in </w:t>
      </w:r>
      <w:hyperlink w:anchor="_Appendix_C:_Supporting" w:history="1">
        <w:r w:rsidRPr="00812704">
          <w:t>Appendix C</w:t>
        </w:r>
      </w:hyperlink>
      <w:r>
        <w:t>.</w:t>
      </w:r>
    </w:p>
    <w:p w14:paraId="2843F883" w14:textId="0217EFC1" w:rsidR="00B36108" w:rsidRPr="009533E2" w:rsidRDefault="00B44AA6" w:rsidP="00CD3892">
      <w:pPr>
        <w:pStyle w:val="Heading2-2"/>
        <w:rPr>
          <w:sz w:val="32"/>
          <w:szCs w:val="24"/>
        </w:rPr>
      </w:pPr>
      <w:bookmarkStart w:id="54" w:name="_Toc196385904"/>
      <w:r w:rsidRPr="009533E2">
        <w:rPr>
          <w:sz w:val="32"/>
          <w:szCs w:val="24"/>
        </w:rPr>
        <w:lastRenderedPageBreak/>
        <w:t>Individual Pollutants</w:t>
      </w:r>
      <w:bookmarkEnd w:id="54"/>
    </w:p>
    <w:p w14:paraId="52A18C76" w14:textId="059F4B8E" w:rsidR="00B36108" w:rsidRDefault="00EB58F8" w:rsidP="00400B0F">
      <w:r w:rsidRPr="00EB58F8">
        <w:t xml:space="preserve">The air quality monitoring results presented in this section are, where relevant, adjusted for bias, </w:t>
      </w:r>
      <w:proofErr w:type="spellStart"/>
      <w:r w:rsidRPr="00EB58F8">
        <w:t>annualisation</w:t>
      </w:r>
      <w:proofErr w:type="spellEnd"/>
      <w:r w:rsidRPr="00EB58F8">
        <w:t xml:space="preserve"> (where the </w:t>
      </w:r>
      <w:r w:rsidR="00812704">
        <w:t xml:space="preserve">annual mean </w:t>
      </w:r>
      <w:r w:rsidRPr="00EB58F8">
        <w:t xml:space="preserve">data capture </w:t>
      </w:r>
      <w:r w:rsidR="00812704">
        <w:t>is</w:t>
      </w:r>
      <w:r w:rsidRPr="00EB58F8">
        <w:t xml:space="preserve"> below 75%</w:t>
      </w:r>
      <w:r w:rsidR="00812704">
        <w:t xml:space="preserve"> and greater than </w:t>
      </w:r>
      <w:r w:rsidR="008C3876">
        <w:t>25%</w:t>
      </w:r>
      <w:r w:rsidRPr="00EB58F8">
        <w:t xml:space="preserve">), and distance correction. Further details on adjustments </w:t>
      </w:r>
      <w:proofErr w:type="gramStart"/>
      <w:r w:rsidRPr="00EB58F8">
        <w:t>are provided</w:t>
      </w:r>
      <w:proofErr w:type="gramEnd"/>
      <w:r w:rsidRPr="00EB58F8">
        <w:t xml:space="preserve"> in </w:t>
      </w:r>
      <w:hyperlink w:anchor="_Appendix_C:_Supporting" w:history="1">
        <w:r w:rsidR="00861B1B" w:rsidRPr="00803D59">
          <w:t>Appendix C</w:t>
        </w:r>
      </w:hyperlink>
      <w:r w:rsidR="00861B1B">
        <w:t>.</w:t>
      </w:r>
    </w:p>
    <w:p w14:paraId="6390CAD1" w14:textId="41C34062" w:rsidR="0018225F" w:rsidRPr="0018225F" w:rsidRDefault="483929BE" w:rsidP="0018225F">
      <w:pPr>
        <w:pStyle w:val="Heading3"/>
        <w:rPr>
          <w:shd w:val="clear" w:color="auto" w:fill="E6E6E6"/>
        </w:rPr>
      </w:pPr>
      <w:bookmarkStart w:id="55" w:name="_Toc196385905"/>
      <w:r w:rsidRPr="0040723F">
        <w:rPr>
          <w:shd w:val="clear" w:color="auto" w:fill="E6E6E6"/>
        </w:rPr>
        <w:t>Nitrogen Dioxide (NO</w:t>
      </w:r>
      <w:r w:rsidRPr="0040723F">
        <w:rPr>
          <w:shd w:val="clear" w:color="auto" w:fill="E6E6E6"/>
          <w:vertAlign w:val="subscript"/>
        </w:rPr>
        <w:t>2</w:t>
      </w:r>
      <w:r w:rsidRPr="0040723F">
        <w:rPr>
          <w:shd w:val="clear" w:color="auto" w:fill="E6E6E6"/>
        </w:rPr>
        <w:t>)</w:t>
      </w:r>
      <w:bookmarkEnd w:id="55"/>
    </w:p>
    <w:p w14:paraId="16070C6A" w14:textId="100A88A1" w:rsidR="00005A10" w:rsidRPr="00E33DDC" w:rsidRDefault="00E5134E" w:rsidP="00400B0F">
      <w:r>
        <w:rPr>
          <w:color w:val="2B579A"/>
          <w:shd w:val="clear" w:color="auto" w:fill="E6E6E6"/>
        </w:rPr>
        <w:fldChar w:fldCharType="begin"/>
      </w:r>
      <w:r>
        <w:instrText xml:space="preserve"> REF _Ref65700500 \h </w:instrText>
      </w:r>
      <w:r>
        <w:rPr>
          <w:color w:val="2B579A"/>
          <w:shd w:val="clear" w:color="auto" w:fill="E6E6E6"/>
        </w:rPr>
      </w:r>
      <w:r>
        <w:rPr>
          <w:color w:val="2B579A"/>
          <w:shd w:val="clear" w:color="auto" w:fill="E6E6E6"/>
        </w:rPr>
        <w:fldChar w:fldCharType="separate"/>
      </w:r>
      <w:r w:rsidR="00AD7F81" w:rsidRPr="0040723F">
        <w:rPr>
          <w:shd w:val="clear" w:color="auto" w:fill="E6E6E6"/>
        </w:rPr>
        <w:t>Table A.</w:t>
      </w:r>
      <w:r w:rsidR="00AD7F81">
        <w:rPr>
          <w:noProof/>
        </w:rPr>
        <w:t>3</w:t>
      </w:r>
      <w:r>
        <w:rPr>
          <w:color w:val="2B579A"/>
          <w:shd w:val="clear" w:color="auto" w:fill="E6E6E6"/>
        </w:rPr>
        <w:fldChar w:fldCharType="end"/>
      </w:r>
      <w:r>
        <w:t xml:space="preserve"> </w:t>
      </w:r>
      <w:r w:rsidR="00216085">
        <w:t xml:space="preserve">and </w:t>
      </w:r>
      <w:r w:rsidR="00216085">
        <w:rPr>
          <w:color w:val="2B579A"/>
          <w:shd w:val="clear" w:color="auto" w:fill="E6E6E6"/>
        </w:rPr>
        <w:fldChar w:fldCharType="begin"/>
      </w:r>
      <w:r w:rsidR="00216085">
        <w:instrText xml:space="preserve"> REF _Ref65700338 \h </w:instrText>
      </w:r>
      <w:r w:rsidR="00216085">
        <w:rPr>
          <w:color w:val="2B579A"/>
          <w:shd w:val="clear" w:color="auto" w:fill="E6E6E6"/>
        </w:rPr>
      </w:r>
      <w:r w:rsidR="00216085">
        <w:rPr>
          <w:color w:val="2B579A"/>
          <w:shd w:val="clear" w:color="auto" w:fill="E6E6E6"/>
        </w:rPr>
        <w:fldChar w:fldCharType="separate"/>
      </w:r>
      <w:r w:rsidR="00AD7F81" w:rsidRPr="0040723F">
        <w:rPr>
          <w:shd w:val="clear" w:color="auto" w:fill="E6E6E6"/>
        </w:rPr>
        <w:t>Table A.</w:t>
      </w:r>
      <w:r w:rsidR="00AD7F81">
        <w:rPr>
          <w:noProof/>
        </w:rPr>
        <w:t>4</w:t>
      </w:r>
      <w:r w:rsidR="00216085">
        <w:rPr>
          <w:color w:val="2B579A"/>
          <w:shd w:val="clear" w:color="auto" w:fill="E6E6E6"/>
        </w:rPr>
        <w:fldChar w:fldCharType="end"/>
      </w:r>
      <w:r w:rsidR="00216085">
        <w:t xml:space="preserve"> </w:t>
      </w:r>
      <w:r w:rsidR="00005A10" w:rsidRPr="00E33DDC">
        <w:t xml:space="preserve">in </w:t>
      </w:r>
      <w:hyperlink w:anchor="_Appendix_A:_Monitoring" w:history="1">
        <w:r w:rsidR="00005A10" w:rsidRPr="00924A1F">
          <w:t>Appendix A</w:t>
        </w:r>
      </w:hyperlink>
      <w:r w:rsidR="00005A10" w:rsidRPr="00E33DDC">
        <w:t xml:space="preserve"> compare the ratified and adjusted monitored NO</w:t>
      </w:r>
      <w:r w:rsidR="00005A10" w:rsidRPr="00E33DDC">
        <w:rPr>
          <w:vertAlign w:val="subscript"/>
        </w:rPr>
        <w:t>2</w:t>
      </w:r>
      <w:r w:rsidR="00005A10" w:rsidRPr="00E33DDC">
        <w:t xml:space="preserve"> annual mean concentrations for the past five years with the air quality objective of 40µg/m</w:t>
      </w:r>
      <w:r w:rsidR="00005A10" w:rsidRPr="00E33DDC">
        <w:rPr>
          <w:vertAlign w:val="superscript"/>
        </w:rPr>
        <w:t>3</w:t>
      </w:r>
      <w:r w:rsidR="00005A10" w:rsidRPr="00E33DDC">
        <w:t xml:space="preserve">. Note that the concentration data presented represents the concentration at the location of the monitoring site, following the application of bias adjustment and </w:t>
      </w:r>
      <w:proofErr w:type="spellStart"/>
      <w:r w:rsidR="00005A10" w:rsidRPr="00E33DDC">
        <w:t>annualisation</w:t>
      </w:r>
      <w:proofErr w:type="spellEnd"/>
      <w:r w:rsidR="00005A10" w:rsidRPr="00E33DDC">
        <w:t>, as required (i.e. the values are exclusive of any consideration to fall-off with distance adjustment).</w:t>
      </w:r>
    </w:p>
    <w:p w14:paraId="2773E9E5" w14:textId="1AB5E665" w:rsidR="00005A10" w:rsidRDefault="00005A10" w:rsidP="00400B0F">
      <w:r w:rsidRPr="00E33DDC">
        <w:t xml:space="preserve">For diffusion tubes, the </w:t>
      </w:r>
      <w:r w:rsidRPr="0018225F">
        <w:t xml:space="preserve">full </w:t>
      </w:r>
      <w:r w:rsidR="00EF75A9" w:rsidRPr="0018225F">
        <w:t>2024</w:t>
      </w:r>
      <w:r w:rsidRPr="0018225F">
        <w:t xml:space="preserve"> </w:t>
      </w:r>
      <w:r w:rsidRPr="00E33DDC">
        <w:t xml:space="preserve">dataset of monthly mean values </w:t>
      </w:r>
      <w:proofErr w:type="gramStart"/>
      <w:r w:rsidRPr="00E33DDC">
        <w:t>is provided</w:t>
      </w:r>
      <w:proofErr w:type="gramEnd"/>
      <w:r w:rsidRPr="00E33DDC">
        <w:t xml:space="preserve"> </w:t>
      </w:r>
      <w:r w:rsidR="00E33DDC" w:rsidRPr="00E33DDC">
        <w:t>in</w:t>
      </w:r>
      <w:r w:rsidR="00924A1F">
        <w:t xml:space="preserve"> </w:t>
      </w:r>
      <w:hyperlink w:anchor="_Appendix_B:_Full" w:history="1">
        <w:r w:rsidR="00924A1F" w:rsidRPr="00924A1F">
          <w:t>Appendix B</w:t>
        </w:r>
      </w:hyperlink>
      <w:r w:rsidRPr="00E33DDC">
        <w:t xml:space="preserve">. Note that the concentration data presented in </w:t>
      </w:r>
      <w:r w:rsidR="00E33DDC" w:rsidRPr="00E33DDC">
        <w:rPr>
          <w:color w:val="2B579A"/>
          <w:shd w:val="clear" w:color="auto" w:fill="E6E6E6"/>
        </w:rPr>
        <w:fldChar w:fldCharType="begin"/>
      </w:r>
      <w:r w:rsidR="00E33DDC" w:rsidRPr="00E33DDC">
        <w:instrText xml:space="preserve"> REF _Ref55286624 \h </w:instrText>
      </w:r>
      <w:r w:rsidR="00E33DDC">
        <w:instrText xml:space="preserve"> \* MERGEFORMAT </w:instrText>
      </w:r>
      <w:r w:rsidR="00E33DDC" w:rsidRPr="00E33DDC">
        <w:rPr>
          <w:color w:val="2B579A"/>
          <w:shd w:val="clear" w:color="auto" w:fill="E6E6E6"/>
        </w:rPr>
      </w:r>
      <w:r w:rsidR="00E33DDC" w:rsidRPr="00E33DDC">
        <w:rPr>
          <w:color w:val="2B579A"/>
          <w:shd w:val="clear" w:color="auto" w:fill="E6E6E6"/>
        </w:rPr>
        <w:fldChar w:fldCharType="separate"/>
      </w:r>
      <w:r w:rsidR="00AD7F81" w:rsidRPr="00AD7F81">
        <w:t>Table B.</w:t>
      </w:r>
      <w:r w:rsidR="00AD7F81">
        <w:rPr>
          <w:noProof/>
        </w:rPr>
        <w:t>1</w:t>
      </w:r>
      <w:r w:rsidR="00E33DDC" w:rsidRPr="00E33DDC">
        <w:rPr>
          <w:color w:val="2B579A"/>
          <w:shd w:val="clear" w:color="auto" w:fill="E6E6E6"/>
        </w:rPr>
        <w:fldChar w:fldCharType="end"/>
      </w:r>
      <w:r w:rsidRPr="00E33DDC">
        <w:t xml:space="preserve"> includes distan</w:t>
      </w:r>
      <w:r>
        <w:t>ce corrected values, only where relevant.</w:t>
      </w:r>
    </w:p>
    <w:p w14:paraId="24E0B030" w14:textId="1801A99E" w:rsidR="00EB58F8" w:rsidRDefault="006748E0" w:rsidP="00400B0F">
      <w:r>
        <w:rPr>
          <w:color w:val="2B579A"/>
          <w:shd w:val="clear" w:color="auto" w:fill="E6E6E6"/>
        </w:rPr>
        <w:fldChar w:fldCharType="begin"/>
      </w:r>
      <w:r>
        <w:instrText xml:space="preserve"> REF _Ref55286443 \h </w:instrText>
      </w:r>
      <w:r>
        <w:rPr>
          <w:color w:val="2B579A"/>
          <w:shd w:val="clear" w:color="auto" w:fill="E6E6E6"/>
        </w:rPr>
      </w:r>
      <w:r>
        <w:rPr>
          <w:color w:val="2B579A"/>
          <w:shd w:val="clear" w:color="auto" w:fill="E6E6E6"/>
        </w:rPr>
        <w:fldChar w:fldCharType="separate"/>
      </w:r>
      <w:r w:rsidR="00AD7F81" w:rsidRPr="0040723F">
        <w:rPr>
          <w:shd w:val="clear" w:color="auto" w:fill="E6E6E6"/>
        </w:rPr>
        <w:t>Table A.</w:t>
      </w:r>
      <w:r w:rsidR="00AD7F81">
        <w:rPr>
          <w:noProof/>
        </w:rPr>
        <w:t>5</w:t>
      </w:r>
      <w:r>
        <w:rPr>
          <w:color w:val="2B579A"/>
          <w:shd w:val="clear" w:color="auto" w:fill="E6E6E6"/>
        </w:rPr>
        <w:fldChar w:fldCharType="end"/>
      </w:r>
      <w:r>
        <w:t xml:space="preserve"> </w:t>
      </w:r>
      <w:r w:rsidR="00005A10" w:rsidRPr="00E33DDC">
        <w:t xml:space="preserve">in </w:t>
      </w:r>
      <w:hyperlink w:anchor="_Appendix_A:_Monitoring" w:history="1">
        <w:r w:rsidR="008F1215" w:rsidRPr="0039383B">
          <w:t>Appendix A</w:t>
        </w:r>
      </w:hyperlink>
      <w:r w:rsidR="000674D3">
        <w:t xml:space="preserve"> </w:t>
      </w:r>
      <w:r w:rsidR="00005A10" w:rsidRPr="00E33DDC">
        <w:t>compares the ratified continuous monitored NO</w:t>
      </w:r>
      <w:r w:rsidR="00005A10" w:rsidRPr="00E33DDC">
        <w:rPr>
          <w:vertAlign w:val="subscript"/>
        </w:rPr>
        <w:t>2</w:t>
      </w:r>
      <w:r w:rsidR="00005A10" w:rsidRPr="00E33DDC">
        <w:t xml:space="preserve"> hourly mean concentrations for the past five years</w:t>
      </w:r>
      <w:r w:rsidR="00005A10">
        <w:t xml:space="preserve"> with the air quality objective of 200µg/m</w:t>
      </w:r>
      <w:r w:rsidR="00005A10" w:rsidRPr="00005A10">
        <w:rPr>
          <w:vertAlign w:val="superscript"/>
        </w:rPr>
        <w:t>3</w:t>
      </w:r>
      <w:r w:rsidR="00005A10">
        <w:t>, not to be exceeded more than 18 times per year.</w:t>
      </w:r>
    </w:p>
    <w:p w14:paraId="7AE4C801" w14:textId="77777777" w:rsidR="000D426C" w:rsidRDefault="000D426C" w:rsidP="000D426C">
      <w:pPr>
        <w:rPr>
          <w:szCs w:val="24"/>
        </w:rPr>
      </w:pPr>
      <w:r>
        <w:t xml:space="preserve">During 2024 there were no exceedances of the annual mean air quality objective for </w:t>
      </w:r>
      <w:r w:rsidRPr="00E33DDC">
        <w:t>NO</w:t>
      </w:r>
      <w:r w:rsidRPr="00E33DDC">
        <w:rPr>
          <w:vertAlign w:val="subscript"/>
        </w:rPr>
        <w:t>2</w:t>
      </w:r>
      <w:r>
        <w:rPr>
          <w:vertAlign w:val="subscript"/>
        </w:rPr>
        <w:t xml:space="preserve"> </w:t>
      </w:r>
      <w:r>
        <w:t>at any of the non-automatic monitoring locations</w:t>
      </w:r>
      <w:r w:rsidRPr="0042768A">
        <w:rPr>
          <w:szCs w:val="24"/>
        </w:rPr>
        <w:t>. Additionally, no monitoring results were within 10 % of the air quality objective (36μg/m</w:t>
      </w:r>
      <w:r w:rsidRPr="0042768A">
        <w:rPr>
          <w:szCs w:val="24"/>
          <w:vertAlign w:val="superscript"/>
        </w:rPr>
        <w:t>3</w:t>
      </w:r>
      <w:r w:rsidRPr="0042768A">
        <w:rPr>
          <w:szCs w:val="24"/>
        </w:rPr>
        <w:t>) and as such no fall</w:t>
      </w:r>
      <w:r>
        <w:rPr>
          <w:szCs w:val="24"/>
        </w:rPr>
        <w:t>-</w:t>
      </w:r>
      <w:r w:rsidRPr="0042768A">
        <w:rPr>
          <w:szCs w:val="24"/>
        </w:rPr>
        <w:t>of</w:t>
      </w:r>
      <w:r>
        <w:rPr>
          <w:szCs w:val="24"/>
        </w:rPr>
        <w:t>f</w:t>
      </w:r>
      <w:r w:rsidRPr="0042768A">
        <w:rPr>
          <w:szCs w:val="24"/>
        </w:rPr>
        <w:t xml:space="preserve"> with distance calculations were required</w:t>
      </w:r>
      <w:proofErr w:type="gramStart"/>
      <w:r w:rsidRPr="0042768A">
        <w:rPr>
          <w:szCs w:val="24"/>
        </w:rPr>
        <w:t>.</w:t>
      </w:r>
      <w:r>
        <w:rPr>
          <w:szCs w:val="24"/>
        </w:rPr>
        <w:t xml:space="preserve">  </w:t>
      </w:r>
      <w:proofErr w:type="gramEnd"/>
    </w:p>
    <w:p w14:paraId="35D9D29D" w14:textId="77777777" w:rsidR="000D426C" w:rsidRDefault="000D426C" w:rsidP="000D426C">
      <w:pPr>
        <w:rPr>
          <w:szCs w:val="24"/>
        </w:rPr>
      </w:pPr>
      <w:r>
        <w:rPr>
          <w:szCs w:val="24"/>
        </w:rPr>
        <w:t xml:space="preserve">The diffusion tube results indicate that an exceedance of the 1 hour mean objective is unlikely to have occurred at any of the locations as there were no concentrations reported to be above </w:t>
      </w:r>
      <w:proofErr w:type="gramStart"/>
      <w:r>
        <w:rPr>
          <w:szCs w:val="24"/>
        </w:rPr>
        <w:t>200</w:t>
      </w:r>
      <w:proofErr w:type="gramEnd"/>
      <w:r>
        <w:rPr>
          <w:szCs w:val="24"/>
        </w:rPr>
        <w:t xml:space="preserve"> </w:t>
      </w:r>
      <w:proofErr w:type="spellStart"/>
      <w:r w:rsidRPr="0042768A">
        <w:rPr>
          <w:szCs w:val="24"/>
        </w:rPr>
        <w:t>μg</w:t>
      </w:r>
      <w:proofErr w:type="spellEnd"/>
      <w:r w:rsidRPr="0042768A">
        <w:rPr>
          <w:szCs w:val="24"/>
        </w:rPr>
        <w:t>/m</w:t>
      </w:r>
      <w:r w:rsidRPr="0042768A">
        <w:rPr>
          <w:szCs w:val="24"/>
          <w:vertAlign w:val="superscript"/>
        </w:rPr>
        <w:t>3</w:t>
      </w:r>
      <w:r>
        <w:rPr>
          <w:szCs w:val="24"/>
        </w:rPr>
        <w:t xml:space="preserve">. </w:t>
      </w:r>
    </w:p>
    <w:p w14:paraId="00719B71" w14:textId="3819394B" w:rsidR="000D426C" w:rsidRDefault="000D426C" w:rsidP="000D426C">
      <w:r w:rsidRPr="0082391F">
        <w:rPr>
          <w:szCs w:val="24"/>
        </w:rPr>
        <w:t xml:space="preserve">The highest annual mean concentration </w:t>
      </w:r>
      <w:proofErr w:type="gramStart"/>
      <w:r w:rsidRPr="0082391F">
        <w:rPr>
          <w:szCs w:val="24"/>
        </w:rPr>
        <w:t>was reported</w:t>
      </w:r>
      <w:proofErr w:type="gramEnd"/>
      <w:r w:rsidRPr="0082391F">
        <w:rPr>
          <w:szCs w:val="24"/>
        </w:rPr>
        <w:t xml:space="preserve"> to be 3</w:t>
      </w:r>
      <w:r>
        <w:rPr>
          <w:szCs w:val="24"/>
        </w:rPr>
        <w:t>0</w:t>
      </w:r>
      <w:r w:rsidRPr="0082391F">
        <w:rPr>
          <w:szCs w:val="24"/>
        </w:rPr>
        <w:t>.</w:t>
      </w:r>
      <w:r>
        <w:rPr>
          <w:szCs w:val="24"/>
        </w:rPr>
        <w:t>5</w:t>
      </w:r>
      <w:r w:rsidRPr="0082391F">
        <w:rPr>
          <w:szCs w:val="24"/>
        </w:rPr>
        <w:t xml:space="preserve"> </w:t>
      </w:r>
      <w:proofErr w:type="spellStart"/>
      <w:r w:rsidRPr="0082391F">
        <w:rPr>
          <w:szCs w:val="24"/>
        </w:rPr>
        <w:t>μg</w:t>
      </w:r>
      <w:proofErr w:type="spellEnd"/>
      <w:r w:rsidRPr="0082391F">
        <w:rPr>
          <w:szCs w:val="24"/>
        </w:rPr>
        <w:t>/m</w:t>
      </w:r>
      <w:r w:rsidRPr="0082391F">
        <w:rPr>
          <w:szCs w:val="24"/>
          <w:vertAlign w:val="superscript"/>
        </w:rPr>
        <w:t xml:space="preserve">3 </w:t>
      </w:r>
      <w:r w:rsidRPr="0082391F">
        <w:rPr>
          <w:szCs w:val="24"/>
        </w:rPr>
        <w:t xml:space="preserve">and </w:t>
      </w:r>
      <w:proofErr w:type="gramStart"/>
      <w:r w:rsidRPr="0082391F">
        <w:rPr>
          <w:szCs w:val="24"/>
        </w:rPr>
        <w:t>was recorded</w:t>
      </w:r>
      <w:proofErr w:type="gramEnd"/>
      <w:r w:rsidRPr="0082391F">
        <w:rPr>
          <w:szCs w:val="24"/>
        </w:rPr>
        <w:t xml:space="preserve"> at diffusion tube N46 which is located at </w:t>
      </w:r>
      <w:r w:rsidRPr="0082391F">
        <w:rPr>
          <w:rFonts w:eastAsia="Times New Roman" w:cs="Arial"/>
          <w:color w:val="000000"/>
          <w:szCs w:val="24"/>
          <w:lang w:eastAsia="en-GB"/>
        </w:rPr>
        <w:t xml:space="preserve">Honiton (High Street) - Windmill Court on the A35. </w:t>
      </w:r>
      <w:r>
        <w:rPr>
          <w:szCs w:val="24"/>
        </w:rPr>
        <w:t xml:space="preserve">There is </w:t>
      </w:r>
      <w:proofErr w:type="gramStart"/>
      <w:r>
        <w:rPr>
          <w:szCs w:val="24"/>
        </w:rPr>
        <w:t>predominantly a</w:t>
      </w:r>
      <w:proofErr w:type="gramEnd"/>
      <w:r>
        <w:rPr>
          <w:szCs w:val="24"/>
        </w:rPr>
        <w:t xml:space="preserve"> downward trend in </w:t>
      </w:r>
      <w:r w:rsidRPr="00E33DDC">
        <w:t>NO</w:t>
      </w:r>
      <w:r w:rsidRPr="00E33DDC">
        <w:rPr>
          <w:vertAlign w:val="subscript"/>
        </w:rPr>
        <w:t>2</w:t>
      </w:r>
      <w:r>
        <w:rPr>
          <w:vertAlign w:val="subscript"/>
        </w:rPr>
        <w:t xml:space="preserve"> </w:t>
      </w:r>
      <w:r>
        <w:t xml:space="preserve">concentration in East Devon, with </w:t>
      </w:r>
      <w:proofErr w:type="gramStart"/>
      <w:r>
        <w:t>5</w:t>
      </w:r>
      <w:r w:rsidR="005A448D">
        <w:t>0</w:t>
      </w:r>
      <w:proofErr w:type="gramEnd"/>
      <w:r>
        <w:t xml:space="preserve"> diffusion tubes across the district in 2024 reporting a decrease in </w:t>
      </w:r>
      <w:r w:rsidRPr="00E33DDC">
        <w:t>NO</w:t>
      </w:r>
      <w:r w:rsidRPr="00E33DDC">
        <w:rPr>
          <w:vertAlign w:val="subscript"/>
        </w:rPr>
        <w:t>2</w:t>
      </w:r>
      <w:r>
        <w:rPr>
          <w:vertAlign w:val="subscript"/>
        </w:rPr>
        <w:t xml:space="preserve"> </w:t>
      </w:r>
      <w:r>
        <w:t xml:space="preserve">concentration in comparison to 2023. </w:t>
      </w:r>
    </w:p>
    <w:p w14:paraId="448A06AE" w14:textId="77777777" w:rsidR="00471AF9" w:rsidRDefault="000D426C" w:rsidP="00471AF9">
      <w:pPr>
        <w:rPr>
          <w:szCs w:val="24"/>
        </w:rPr>
      </w:pPr>
      <w:r>
        <w:lastRenderedPageBreak/>
        <w:t xml:space="preserve">There is a slight increase in concentration reported at </w:t>
      </w:r>
      <w:r w:rsidR="005A448D">
        <w:t>4</w:t>
      </w:r>
      <w:r>
        <w:t xml:space="preserve"> diffusion tube monitoring locations during 2024 in comparison to the 2023 monitoring data. </w:t>
      </w:r>
      <w:r w:rsidR="00471AF9" w:rsidRPr="0064181A">
        <w:rPr>
          <w:szCs w:val="24"/>
        </w:rPr>
        <w:t xml:space="preserve">The highest increase for this reporting year </w:t>
      </w:r>
      <w:proofErr w:type="gramStart"/>
      <w:r w:rsidR="00471AF9" w:rsidRPr="0064181A">
        <w:rPr>
          <w:szCs w:val="24"/>
        </w:rPr>
        <w:t>was recorded</w:t>
      </w:r>
      <w:proofErr w:type="gramEnd"/>
      <w:r w:rsidR="00471AF9" w:rsidRPr="0064181A">
        <w:rPr>
          <w:szCs w:val="24"/>
        </w:rPr>
        <w:t xml:space="preserve"> at site</w:t>
      </w:r>
      <w:r w:rsidR="00471AF9">
        <w:rPr>
          <w:szCs w:val="24"/>
        </w:rPr>
        <w:t xml:space="preserve"> N09 which is located at the High Street/ Dowell Street Junction in Honiton. T</w:t>
      </w:r>
      <w:r w:rsidR="00471AF9" w:rsidRPr="0064181A">
        <w:rPr>
          <w:szCs w:val="24"/>
        </w:rPr>
        <w:t>here was an increase of 1</w:t>
      </w:r>
      <w:r w:rsidR="00471AF9">
        <w:rPr>
          <w:szCs w:val="24"/>
        </w:rPr>
        <w:t>2.7</w:t>
      </w:r>
      <w:r w:rsidR="00471AF9" w:rsidRPr="0064181A">
        <w:rPr>
          <w:szCs w:val="24"/>
        </w:rPr>
        <w:t xml:space="preserve"> % from </w:t>
      </w:r>
      <w:r w:rsidR="00471AF9">
        <w:rPr>
          <w:szCs w:val="24"/>
        </w:rPr>
        <w:t>22.0</w:t>
      </w:r>
      <w:r w:rsidR="00471AF9" w:rsidRPr="0064181A">
        <w:rPr>
          <w:szCs w:val="24"/>
        </w:rPr>
        <w:t xml:space="preserve"> </w:t>
      </w:r>
      <w:proofErr w:type="spellStart"/>
      <w:r w:rsidR="00471AF9" w:rsidRPr="0064181A">
        <w:rPr>
          <w:szCs w:val="24"/>
        </w:rPr>
        <w:t>μg</w:t>
      </w:r>
      <w:proofErr w:type="spellEnd"/>
      <w:r w:rsidR="00471AF9" w:rsidRPr="0064181A">
        <w:rPr>
          <w:szCs w:val="24"/>
        </w:rPr>
        <w:t>/m</w:t>
      </w:r>
      <w:r w:rsidR="00471AF9" w:rsidRPr="0064181A">
        <w:rPr>
          <w:szCs w:val="24"/>
          <w:vertAlign w:val="superscript"/>
        </w:rPr>
        <w:t>3</w:t>
      </w:r>
      <w:r w:rsidR="00471AF9" w:rsidRPr="0064181A">
        <w:rPr>
          <w:szCs w:val="24"/>
        </w:rPr>
        <w:t xml:space="preserve"> to </w:t>
      </w:r>
      <w:r w:rsidR="00471AF9">
        <w:rPr>
          <w:szCs w:val="24"/>
        </w:rPr>
        <w:t>24.8</w:t>
      </w:r>
      <w:r w:rsidR="00471AF9" w:rsidRPr="0064181A">
        <w:rPr>
          <w:szCs w:val="24"/>
        </w:rPr>
        <w:t xml:space="preserve"> </w:t>
      </w:r>
      <w:proofErr w:type="spellStart"/>
      <w:r w:rsidR="00471AF9" w:rsidRPr="0064181A">
        <w:rPr>
          <w:szCs w:val="24"/>
        </w:rPr>
        <w:t>μg</w:t>
      </w:r>
      <w:proofErr w:type="spellEnd"/>
      <w:r w:rsidR="00471AF9" w:rsidRPr="0064181A">
        <w:rPr>
          <w:szCs w:val="24"/>
        </w:rPr>
        <w:t>/m</w:t>
      </w:r>
      <w:r w:rsidR="00471AF9" w:rsidRPr="0064181A">
        <w:rPr>
          <w:szCs w:val="24"/>
          <w:vertAlign w:val="superscript"/>
        </w:rPr>
        <w:t>3</w:t>
      </w:r>
      <w:r w:rsidR="00471AF9">
        <w:rPr>
          <w:szCs w:val="24"/>
          <w:vertAlign w:val="superscript"/>
        </w:rPr>
        <w:t xml:space="preserve"> </w:t>
      </w:r>
      <w:r w:rsidR="00471AF9">
        <w:rPr>
          <w:szCs w:val="24"/>
        </w:rPr>
        <w:t xml:space="preserve">at this location. </w:t>
      </w:r>
    </w:p>
    <w:p w14:paraId="3AB1E146" w14:textId="7E2F14E7" w:rsidR="000D426C" w:rsidRPr="0064181A" w:rsidRDefault="000D426C" w:rsidP="000D426C">
      <w:pPr>
        <w:rPr>
          <w:szCs w:val="24"/>
        </w:rPr>
      </w:pPr>
      <w:r w:rsidRPr="002D462D">
        <w:rPr>
          <w:szCs w:val="24"/>
        </w:rPr>
        <w:t xml:space="preserve">The Honiton AURN continuous monitoring data has a reported </w:t>
      </w:r>
      <w:r>
        <w:rPr>
          <w:szCs w:val="24"/>
        </w:rPr>
        <w:t>decrease</w:t>
      </w:r>
      <w:r w:rsidRPr="002D462D">
        <w:rPr>
          <w:szCs w:val="24"/>
        </w:rPr>
        <w:t xml:space="preserve"> of </w:t>
      </w:r>
      <w:r>
        <w:rPr>
          <w:szCs w:val="24"/>
        </w:rPr>
        <w:t>29.9</w:t>
      </w:r>
      <w:r w:rsidRPr="002D462D">
        <w:rPr>
          <w:szCs w:val="24"/>
        </w:rPr>
        <w:t xml:space="preserve"> % from </w:t>
      </w:r>
      <w:r>
        <w:rPr>
          <w:szCs w:val="24"/>
        </w:rPr>
        <w:t>9.7</w:t>
      </w:r>
      <w:r w:rsidRPr="002D462D">
        <w:rPr>
          <w:szCs w:val="24"/>
        </w:rPr>
        <w:t xml:space="preserve"> </w:t>
      </w:r>
      <w:proofErr w:type="spellStart"/>
      <w:r w:rsidRPr="0064181A">
        <w:rPr>
          <w:szCs w:val="24"/>
        </w:rPr>
        <w:t>μg</w:t>
      </w:r>
      <w:proofErr w:type="spellEnd"/>
      <w:r w:rsidRPr="0064181A">
        <w:rPr>
          <w:szCs w:val="24"/>
        </w:rPr>
        <w:t>/m</w:t>
      </w:r>
      <w:r w:rsidRPr="0064181A">
        <w:rPr>
          <w:szCs w:val="24"/>
          <w:vertAlign w:val="superscript"/>
        </w:rPr>
        <w:t>3</w:t>
      </w:r>
      <w:r w:rsidRPr="0064181A">
        <w:rPr>
          <w:szCs w:val="24"/>
        </w:rPr>
        <w:t xml:space="preserve"> to </w:t>
      </w:r>
      <w:r>
        <w:rPr>
          <w:szCs w:val="24"/>
        </w:rPr>
        <w:t>6.8</w:t>
      </w:r>
      <w:r w:rsidRPr="0064181A">
        <w:rPr>
          <w:szCs w:val="24"/>
        </w:rPr>
        <w:t xml:space="preserve"> </w:t>
      </w:r>
      <w:proofErr w:type="spellStart"/>
      <w:r w:rsidRPr="0064181A">
        <w:rPr>
          <w:szCs w:val="24"/>
        </w:rPr>
        <w:t>μg</w:t>
      </w:r>
      <w:proofErr w:type="spellEnd"/>
      <w:r w:rsidRPr="0064181A">
        <w:rPr>
          <w:szCs w:val="24"/>
        </w:rPr>
        <w:t>/m</w:t>
      </w:r>
      <w:r w:rsidRPr="0064181A">
        <w:rPr>
          <w:szCs w:val="24"/>
          <w:vertAlign w:val="superscript"/>
        </w:rPr>
        <w:t>3</w:t>
      </w:r>
      <w:proofErr w:type="gramStart"/>
      <w:r w:rsidRPr="00EE6DEC">
        <w:rPr>
          <w:szCs w:val="24"/>
          <w:vertAlign w:val="subscript"/>
        </w:rPr>
        <w:t>.</w:t>
      </w:r>
      <w:r>
        <w:rPr>
          <w:szCs w:val="24"/>
          <w:vertAlign w:val="subscript"/>
        </w:rPr>
        <w:t xml:space="preserve">  </w:t>
      </w:r>
      <w:proofErr w:type="gramEnd"/>
      <w:r w:rsidRPr="00A666BC">
        <w:rPr>
          <w:szCs w:val="24"/>
        </w:rPr>
        <w:t>T</w:t>
      </w:r>
      <w:r>
        <w:rPr>
          <w:szCs w:val="24"/>
        </w:rPr>
        <w:t xml:space="preserve">he continuous monitoring data </w:t>
      </w:r>
      <w:r w:rsidRPr="0064181A">
        <w:rPr>
          <w:szCs w:val="24"/>
        </w:rPr>
        <w:t>did not exceed the annual mean air quality objective for 202</w:t>
      </w:r>
      <w:r>
        <w:rPr>
          <w:szCs w:val="24"/>
        </w:rPr>
        <w:t>4</w:t>
      </w:r>
      <w:r w:rsidRPr="0064181A">
        <w:rPr>
          <w:szCs w:val="24"/>
        </w:rPr>
        <w:t>, or for the previous five-year period</w:t>
      </w:r>
      <w:proofErr w:type="gramStart"/>
      <w:r w:rsidRPr="0064181A">
        <w:rPr>
          <w:szCs w:val="24"/>
        </w:rPr>
        <w:t xml:space="preserve">.  </w:t>
      </w:r>
      <w:proofErr w:type="gramEnd"/>
    </w:p>
    <w:p w14:paraId="551C13B5" w14:textId="6876C019" w:rsidR="000D426C" w:rsidRDefault="000D426C" w:rsidP="000D426C">
      <w:r w:rsidRPr="00621CAF">
        <w:rPr>
          <w:noProof/>
        </w:rPr>
        <w:t xml:space="preserve">There was </w:t>
      </w:r>
      <w:r>
        <w:rPr>
          <w:noProof/>
        </w:rPr>
        <w:t>one</w:t>
      </w:r>
      <w:r w:rsidRPr="00621CAF">
        <w:rPr>
          <w:noProof/>
        </w:rPr>
        <w:t xml:space="preserve"> recorded 1-hour period with a concentration greater than 200 µg/m</w:t>
      </w:r>
      <w:r w:rsidRPr="00621CAF">
        <w:rPr>
          <w:noProof/>
          <w:vertAlign w:val="superscript"/>
        </w:rPr>
        <w:t>3</w:t>
      </w:r>
      <w:r>
        <w:rPr>
          <w:noProof/>
        </w:rPr>
        <w:t xml:space="preserve"> during 2024. There have not been any ex</w:t>
      </w:r>
      <w:r w:rsidR="00DD1C30">
        <w:rPr>
          <w:noProof/>
        </w:rPr>
        <w:t>ceed</w:t>
      </w:r>
      <w:r>
        <w:rPr>
          <w:noProof/>
        </w:rPr>
        <w:t xml:space="preserve">ences during the previous five year period. </w:t>
      </w:r>
    </w:p>
    <w:p w14:paraId="2140DDF0" w14:textId="00C68259" w:rsidR="000D426C" w:rsidRDefault="000D426C" w:rsidP="000D426C">
      <w:r>
        <w:t xml:space="preserve">Overall, the data indicates that </w:t>
      </w:r>
      <w:r w:rsidRPr="00950659">
        <w:rPr>
          <w:szCs w:val="24"/>
        </w:rPr>
        <w:t xml:space="preserve">the Council does not need to establish an AQMA anywhere in the </w:t>
      </w:r>
      <w:proofErr w:type="gramStart"/>
      <w:r w:rsidRPr="00950659">
        <w:rPr>
          <w:szCs w:val="24"/>
        </w:rPr>
        <w:t>District</w:t>
      </w:r>
      <w:proofErr w:type="gramEnd"/>
      <w:r w:rsidRPr="00950659">
        <w:rPr>
          <w:szCs w:val="24"/>
        </w:rPr>
        <w:t xml:space="preserve"> </w:t>
      </w:r>
      <w:proofErr w:type="gramStart"/>
      <w:r w:rsidRPr="00950659">
        <w:rPr>
          <w:szCs w:val="24"/>
        </w:rPr>
        <w:t>at this time</w:t>
      </w:r>
      <w:proofErr w:type="gramEnd"/>
      <w:r w:rsidRPr="00950659">
        <w:rPr>
          <w:szCs w:val="24"/>
        </w:rPr>
        <w:t>.</w:t>
      </w:r>
    </w:p>
    <w:p w14:paraId="5AD3EB8A" w14:textId="77777777" w:rsidR="00EB58F8" w:rsidRPr="008474D8" w:rsidRDefault="1A47C53D" w:rsidP="07F01278">
      <w:pPr>
        <w:pStyle w:val="Heading3"/>
      </w:pPr>
      <w:bookmarkStart w:id="56" w:name="_Toc196385906"/>
      <w:r w:rsidRPr="0040723F">
        <w:rPr>
          <w:shd w:val="clear" w:color="auto" w:fill="E6E6E6"/>
        </w:rPr>
        <w:t>Particulate Matter (PM</w:t>
      </w:r>
      <w:r w:rsidRPr="0040723F">
        <w:rPr>
          <w:shd w:val="clear" w:color="auto" w:fill="E6E6E6"/>
          <w:vertAlign w:val="subscript"/>
        </w:rPr>
        <w:t>10</w:t>
      </w:r>
      <w:r w:rsidRPr="0040723F">
        <w:rPr>
          <w:shd w:val="clear" w:color="auto" w:fill="E6E6E6"/>
        </w:rPr>
        <w:t>)</w:t>
      </w:r>
      <w:bookmarkEnd w:id="56"/>
    </w:p>
    <w:p w14:paraId="0EFFFFA0" w14:textId="5B60530A" w:rsidR="00005A10" w:rsidRPr="00E33DDC" w:rsidRDefault="00E5134E" w:rsidP="006748E0">
      <w:r>
        <w:rPr>
          <w:color w:val="2B579A"/>
          <w:shd w:val="clear" w:color="auto" w:fill="E6E6E6"/>
        </w:rPr>
        <w:fldChar w:fldCharType="begin"/>
      </w:r>
      <w:r>
        <w:rPr>
          <w:color w:val="2B579A"/>
          <w:shd w:val="clear" w:color="auto" w:fill="E6E6E6"/>
        </w:rPr>
        <w:instrText xml:space="preserve"> REF _Ref63330495 \h </w:instrText>
      </w:r>
      <w:r w:rsidR="006748E0">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AD7F81" w:rsidRPr="00AD7F81">
        <w:t>Table A.</w:t>
      </w:r>
      <w:r w:rsidR="00AD7F81">
        <w:rPr>
          <w:noProof/>
        </w:rPr>
        <w:t>6</w:t>
      </w:r>
      <w:r>
        <w:rPr>
          <w:color w:val="2B579A"/>
          <w:shd w:val="clear" w:color="auto" w:fill="E6E6E6"/>
        </w:rPr>
        <w:fldChar w:fldCharType="end"/>
      </w:r>
      <w:r w:rsidR="00341451">
        <w:t xml:space="preserve"> </w:t>
      </w:r>
      <w:r w:rsidR="00005A10" w:rsidRPr="00E33DDC">
        <w:t xml:space="preserve">in </w:t>
      </w:r>
      <w:hyperlink w:anchor="_Appendix_A:_Monitoring" w:history="1">
        <w:r w:rsidR="000674D3" w:rsidRPr="000674D3">
          <w:rPr>
            <w:rStyle w:val="Hyperlink"/>
          </w:rPr>
          <w:fldChar w:fldCharType="begin"/>
        </w:r>
        <w:r w:rsidR="000674D3" w:rsidRPr="000674D3">
          <w:rPr>
            <w:rStyle w:val="Hyperlink"/>
          </w:rPr>
          <w:instrText xml:space="preserve"> REF _Ref67664245 \h </w:instrText>
        </w:r>
        <w:r w:rsidR="006748E0">
          <w:rPr>
            <w:rStyle w:val="Hyperlink"/>
          </w:rPr>
          <w:instrText xml:space="preserve"> \* MERGEFORMAT </w:instrText>
        </w:r>
        <w:r w:rsidR="000674D3" w:rsidRPr="000674D3">
          <w:rPr>
            <w:rStyle w:val="Hyperlink"/>
          </w:rPr>
        </w:r>
        <w:r w:rsidR="000674D3" w:rsidRPr="000674D3">
          <w:rPr>
            <w:rStyle w:val="Hyperlink"/>
          </w:rPr>
          <w:fldChar w:fldCharType="separate"/>
        </w:r>
        <w:r w:rsidR="00AD7F81" w:rsidRPr="00AD7F81">
          <w:t>Appendix A: Monitoring Results</w:t>
        </w:r>
        <w:r w:rsidR="000674D3" w:rsidRPr="000674D3">
          <w:rPr>
            <w:rStyle w:val="Hyperlink"/>
          </w:rPr>
          <w:fldChar w:fldCharType="end"/>
        </w:r>
      </w:hyperlink>
      <w:r w:rsidR="000674D3">
        <w:t xml:space="preserve"> </w:t>
      </w:r>
      <w:r w:rsidR="00005A10" w:rsidRPr="00E33DDC">
        <w:t>compares the ratified and adjusted monitored PM</w:t>
      </w:r>
      <w:r w:rsidR="00005A10" w:rsidRPr="00E33DDC">
        <w:rPr>
          <w:vertAlign w:val="subscript"/>
        </w:rPr>
        <w:t>10</w:t>
      </w:r>
      <w:r w:rsidR="00005A10" w:rsidRPr="00E33DDC">
        <w:t xml:space="preserve"> annual mean concentrations for the past five years with the air quality objective of 40µg/m</w:t>
      </w:r>
      <w:r w:rsidR="00005A10" w:rsidRPr="00E33DDC">
        <w:rPr>
          <w:vertAlign w:val="superscript"/>
        </w:rPr>
        <w:t>3</w:t>
      </w:r>
      <w:r w:rsidR="00005A10" w:rsidRPr="00E33DDC">
        <w:t>.</w:t>
      </w:r>
    </w:p>
    <w:p w14:paraId="0B2D68BE" w14:textId="0A3A8C08" w:rsidR="00195B33" w:rsidRDefault="00216085" w:rsidP="006748E0">
      <w:pPr>
        <w:spacing w:before="0" w:after="0"/>
      </w:pPr>
      <w:r>
        <w:rPr>
          <w:color w:val="2B579A"/>
          <w:shd w:val="clear" w:color="auto" w:fill="E6E6E6"/>
        </w:rPr>
        <w:fldChar w:fldCharType="begin"/>
      </w:r>
      <w:r>
        <w:rPr>
          <w:color w:val="2B579A"/>
          <w:shd w:val="clear" w:color="auto" w:fill="E6E6E6"/>
        </w:rPr>
        <w:instrText xml:space="preserve"> REF _Ref63330501 \h </w:instrText>
      </w:r>
      <w:r w:rsidR="006748E0">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AD7F81" w:rsidRPr="00AD7F81">
        <w:t>Table A.</w:t>
      </w:r>
      <w:r w:rsidR="00AD7F81">
        <w:rPr>
          <w:noProof/>
        </w:rPr>
        <w:t>7</w:t>
      </w:r>
      <w:r>
        <w:rPr>
          <w:color w:val="2B579A"/>
          <w:shd w:val="clear" w:color="auto" w:fill="E6E6E6"/>
        </w:rPr>
        <w:fldChar w:fldCharType="end"/>
      </w:r>
      <w:r>
        <w:rPr>
          <w:color w:val="2B579A"/>
          <w:shd w:val="clear" w:color="auto" w:fill="E6E6E6"/>
        </w:rPr>
        <w:t xml:space="preserve"> </w:t>
      </w:r>
      <w:r w:rsidR="00005A10" w:rsidRPr="00E33DDC">
        <w:t xml:space="preserve">in </w:t>
      </w:r>
      <w:hyperlink w:anchor="_Appendix_A:_Monitoring" w:history="1">
        <w:r w:rsidR="00005A10" w:rsidRPr="00803D59">
          <w:t>Appendix A</w:t>
        </w:r>
      </w:hyperlink>
      <w:r w:rsidR="00005A10" w:rsidRPr="00E33DDC">
        <w:t xml:space="preserve"> compares the ratified continuous monitored PM</w:t>
      </w:r>
      <w:r w:rsidR="00005A10" w:rsidRPr="00E33DDC">
        <w:rPr>
          <w:vertAlign w:val="subscript"/>
        </w:rPr>
        <w:t>1</w:t>
      </w:r>
      <w:r w:rsidR="002048BE">
        <w:rPr>
          <w:vertAlign w:val="subscript"/>
        </w:rPr>
        <w:t>0</w:t>
      </w:r>
      <w:r w:rsidR="00005A10" w:rsidRPr="00E33DDC">
        <w:rPr>
          <w:vertAlign w:val="subscript"/>
        </w:rPr>
        <w:t xml:space="preserve"> </w:t>
      </w:r>
      <w:r w:rsidR="00005A10" w:rsidRPr="00E33DDC">
        <w:t>daily mean concentrations for the past five years with the air quality objective of 50µg/m</w:t>
      </w:r>
      <w:r w:rsidR="00005A10" w:rsidRPr="00E33DDC">
        <w:rPr>
          <w:vertAlign w:val="superscript"/>
        </w:rPr>
        <w:t>3</w:t>
      </w:r>
      <w:r w:rsidR="00005A10" w:rsidRPr="00E33DDC">
        <w:t>, not to be exceeded more than 35 times per year.</w:t>
      </w:r>
    </w:p>
    <w:p w14:paraId="3682E58C" w14:textId="77777777" w:rsidR="009E6AA6" w:rsidRDefault="009E6AA6" w:rsidP="006748E0">
      <w:pPr>
        <w:spacing w:before="0" w:after="0"/>
      </w:pPr>
    </w:p>
    <w:p w14:paraId="78765667" w14:textId="7B0E3ABB" w:rsidR="00195B33" w:rsidRDefault="00195B33" w:rsidP="006748E0">
      <w:pPr>
        <w:spacing w:before="0" w:after="0"/>
      </w:pPr>
      <w:r>
        <w:t>The AURN monitoring site in Honiton reported a PM</w:t>
      </w:r>
      <w:r w:rsidRPr="00195B33">
        <w:rPr>
          <w:vertAlign w:val="subscript"/>
        </w:rPr>
        <w:t>10</w:t>
      </w:r>
      <w:r>
        <w:t xml:space="preserve"> annual mean of 9.5 </w:t>
      </w:r>
      <w:r w:rsidRPr="00E33DDC">
        <w:t>µg/m</w:t>
      </w:r>
      <w:proofErr w:type="gramStart"/>
      <w:r w:rsidRPr="00E33DDC">
        <w:rPr>
          <w:vertAlign w:val="superscript"/>
        </w:rPr>
        <w:t>3</w:t>
      </w:r>
      <w:r>
        <w:rPr>
          <w:vertAlign w:val="superscript"/>
        </w:rPr>
        <w:t xml:space="preserve"> </w:t>
      </w:r>
      <w:r w:rsidR="00FD5552">
        <w:t>.</w:t>
      </w:r>
      <w:proofErr w:type="gramEnd"/>
      <w:r>
        <w:t xml:space="preserve"> This was a 7.8 % decrease compared to 2023 data. </w:t>
      </w:r>
    </w:p>
    <w:p w14:paraId="598D0462" w14:textId="48076FAD" w:rsidR="00195B33" w:rsidRDefault="00195B33" w:rsidP="00195B33">
      <w:pPr>
        <w:rPr>
          <w:noProof/>
        </w:rPr>
      </w:pPr>
      <w:r>
        <w:t xml:space="preserve">The Honiton AURN </w:t>
      </w:r>
      <w:r w:rsidRPr="00195B33">
        <w:rPr>
          <w:noProof/>
        </w:rPr>
        <w:t xml:space="preserve">continuous monitoring data did not exceed the annual mean air quality objective for 2024, or for the previous three year monitoring period. </w:t>
      </w:r>
    </w:p>
    <w:p w14:paraId="1724F2B2" w14:textId="2DB705D7" w:rsidR="00FD5552" w:rsidRPr="009E6AA6" w:rsidRDefault="00FD5552" w:rsidP="00195B33">
      <w:pPr>
        <w:rPr>
          <w:noProof/>
          <w:color w:val="FF0000"/>
        </w:rPr>
      </w:pPr>
      <w:r>
        <w:rPr>
          <w:noProof/>
        </w:rPr>
        <w:t>There were no exceedences above the 24 hour mean objective value of 50</w:t>
      </w:r>
      <w:r w:rsidRPr="00FD5552">
        <w:t xml:space="preserve"> </w:t>
      </w:r>
      <w:r w:rsidRPr="00E33DDC">
        <w:t>µg/m</w:t>
      </w:r>
      <w:r w:rsidRPr="00E33DDC">
        <w:rPr>
          <w:vertAlign w:val="superscript"/>
        </w:rPr>
        <w:t>3</w:t>
      </w:r>
      <w:r w:rsidR="009E6AA6">
        <w:t xml:space="preserve"> for 2024, or for the previous </w:t>
      </w:r>
      <w:r w:rsidR="004967C1">
        <w:t>three-year</w:t>
      </w:r>
      <w:r w:rsidR="009E6AA6">
        <w:t xml:space="preserve"> monitoring period.</w:t>
      </w:r>
    </w:p>
    <w:p w14:paraId="738BD167" w14:textId="77777777" w:rsidR="00005A10" w:rsidRPr="008474D8" w:rsidRDefault="1A47C53D" w:rsidP="07F01278">
      <w:pPr>
        <w:pStyle w:val="Heading3"/>
      </w:pPr>
      <w:bookmarkStart w:id="57" w:name="_Toc196385907"/>
      <w:r w:rsidRPr="0040723F">
        <w:rPr>
          <w:shd w:val="clear" w:color="auto" w:fill="E6E6E6"/>
        </w:rPr>
        <w:t>Particulate Matter (PM</w:t>
      </w:r>
      <w:r w:rsidRPr="0040723F">
        <w:rPr>
          <w:shd w:val="clear" w:color="auto" w:fill="E6E6E6"/>
          <w:vertAlign w:val="subscript"/>
        </w:rPr>
        <w:t>2.5</w:t>
      </w:r>
      <w:r w:rsidRPr="0040723F">
        <w:rPr>
          <w:shd w:val="clear" w:color="auto" w:fill="E6E6E6"/>
        </w:rPr>
        <w:t>)</w:t>
      </w:r>
      <w:bookmarkEnd w:id="57"/>
    </w:p>
    <w:p w14:paraId="7439CFB3" w14:textId="202FD5C2" w:rsidR="00FD5552" w:rsidRPr="00621CAF" w:rsidRDefault="00437E74" w:rsidP="00621CAF">
      <w:r>
        <w:rPr>
          <w:color w:val="2B579A"/>
          <w:shd w:val="clear" w:color="auto" w:fill="E6E6E6"/>
        </w:rPr>
        <w:fldChar w:fldCharType="begin"/>
      </w:r>
      <w:r>
        <w:rPr>
          <w:color w:val="2B579A"/>
          <w:shd w:val="clear" w:color="auto" w:fill="E6E6E6"/>
        </w:rPr>
        <w:instrText xml:space="preserve"> REF _Ref63330723 \h </w:instrText>
      </w:r>
      <w:r>
        <w:rPr>
          <w:color w:val="2B579A"/>
          <w:shd w:val="clear" w:color="auto" w:fill="E6E6E6"/>
        </w:rPr>
      </w:r>
      <w:r>
        <w:rPr>
          <w:color w:val="2B579A"/>
          <w:shd w:val="clear" w:color="auto" w:fill="E6E6E6"/>
        </w:rPr>
        <w:fldChar w:fldCharType="separate"/>
      </w:r>
      <w:r w:rsidR="00AD7F81" w:rsidRPr="0040723F">
        <w:rPr>
          <w:shd w:val="clear" w:color="auto" w:fill="E6E6E6"/>
        </w:rPr>
        <w:t>Table A.</w:t>
      </w:r>
      <w:r w:rsidR="00AD7F81">
        <w:rPr>
          <w:noProof/>
        </w:rPr>
        <w:t>8</w:t>
      </w:r>
      <w:r>
        <w:rPr>
          <w:color w:val="2B579A"/>
          <w:shd w:val="clear" w:color="auto" w:fill="E6E6E6"/>
        </w:rPr>
        <w:fldChar w:fldCharType="end"/>
      </w:r>
      <w:r>
        <w:t xml:space="preserve"> </w:t>
      </w:r>
      <w:r w:rsidR="00005A10" w:rsidRPr="00E33DDC">
        <w:t xml:space="preserve">in </w:t>
      </w:r>
      <w:hyperlink w:anchor="_Appendix_A:_Monitoring" w:history="1">
        <w:r w:rsidR="008F1215" w:rsidRPr="0039383B">
          <w:t>Appendix A</w:t>
        </w:r>
      </w:hyperlink>
      <w:r w:rsidR="008F1215">
        <w:t xml:space="preserve"> </w:t>
      </w:r>
      <w:r w:rsidR="00005A10" w:rsidRPr="00E33DDC">
        <w:t>presents the ratified and adjusted monitored PM</w:t>
      </w:r>
      <w:r w:rsidR="00005A10" w:rsidRPr="00E33DDC">
        <w:rPr>
          <w:vertAlign w:val="subscript"/>
        </w:rPr>
        <w:t xml:space="preserve">2.5 </w:t>
      </w:r>
      <w:r w:rsidR="00005A10" w:rsidRPr="00E33DDC">
        <w:t>annual mean concentrations for the past five years.</w:t>
      </w:r>
    </w:p>
    <w:p w14:paraId="265AF956" w14:textId="47615508" w:rsidR="0061115A" w:rsidRDefault="00FD5552" w:rsidP="00FD5552">
      <w:pPr>
        <w:spacing w:before="0" w:after="0"/>
        <w:sectPr w:rsidR="0061115A" w:rsidSect="0061115A">
          <w:footerReference w:type="default" r:id="rId41"/>
          <w:pgSz w:w="11899" w:h="16838" w:code="9"/>
          <w:pgMar w:top="1134" w:right="1134" w:bottom="1134" w:left="1134" w:header="340" w:footer="340" w:gutter="0"/>
          <w:cols w:space="708"/>
          <w:docGrid w:linePitch="326"/>
        </w:sectPr>
      </w:pPr>
      <w:bookmarkStart w:id="58" w:name="_Appendix_A:_Monitoring"/>
      <w:bookmarkStart w:id="59" w:name="_Ref67663531"/>
      <w:bookmarkStart w:id="60" w:name="_Ref67663696"/>
      <w:bookmarkStart w:id="61" w:name="_Ref67663759"/>
      <w:bookmarkStart w:id="62" w:name="_Ref67663914"/>
      <w:bookmarkStart w:id="63" w:name="_Ref67664136"/>
      <w:bookmarkStart w:id="64" w:name="_Ref67664197"/>
      <w:bookmarkStart w:id="65" w:name="_Ref67664245"/>
      <w:bookmarkEnd w:id="58"/>
      <w:r>
        <w:lastRenderedPageBreak/>
        <w:t>The AURN monitoring site in Honiton reported a PM</w:t>
      </w:r>
      <w:r w:rsidRPr="00195B33">
        <w:rPr>
          <w:vertAlign w:val="subscript"/>
        </w:rPr>
        <w:t>10</w:t>
      </w:r>
      <w:r>
        <w:t xml:space="preserve"> annual mean of 5.9 </w:t>
      </w:r>
      <w:r w:rsidRPr="00E33DDC">
        <w:t>µg/m</w:t>
      </w:r>
      <w:proofErr w:type="gramStart"/>
      <w:r w:rsidRPr="00E33DDC">
        <w:rPr>
          <w:vertAlign w:val="superscript"/>
        </w:rPr>
        <w:t>3</w:t>
      </w:r>
      <w:r>
        <w:rPr>
          <w:vertAlign w:val="superscript"/>
        </w:rPr>
        <w:t xml:space="preserve"> </w:t>
      </w:r>
      <w:r>
        <w:t>.</w:t>
      </w:r>
      <w:proofErr w:type="gramEnd"/>
      <w:r>
        <w:t xml:space="preserve"> This was a 4.8 % decrease compared to 2023 data. </w:t>
      </w:r>
    </w:p>
    <w:p w14:paraId="117529C0" w14:textId="2F0D0241" w:rsidR="00005A10" w:rsidRDefault="1A47C53D" w:rsidP="07F01278">
      <w:pPr>
        <w:pStyle w:val="Heading1"/>
        <w:numPr>
          <w:ilvl w:val="0"/>
          <w:numId w:val="0"/>
        </w:numPr>
        <w:ind w:left="432" w:hanging="432"/>
        <w:rPr>
          <w:shd w:val="clear" w:color="auto" w:fill="E6E6E6"/>
        </w:rPr>
      </w:pPr>
      <w:bookmarkStart w:id="66" w:name="_Toc196385908"/>
      <w:r w:rsidRPr="0040723F">
        <w:rPr>
          <w:shd w:val="clear" w:color="auto" w:fill="E6E6E6"/>
        </w:rPr>
        <w:lastRenderedPageBreak/>
        <w:t>Appendix A: Monitoring Results</w:t>
      </w:r>
      <w:bookmarkEnd w:id="59"/>
      <w:bookmarkEnd w:id="60"/>
      <w:bookmarkEnd w:id="61"/>
      <w:bookmarkEnd w:id="62"/>
      <w:bookmarkEnd w:id="63"/>
      <w:bookmarkEnd w:id="64"/>
      <w:bookmarkEnd w:id="65"/>
      <w:bookmarkEnd w:id="66"/>
    </w:p>
    <w:p w14:paraId="56CF6977" w14:textId="595B2E25" w:rsidR="00005A10" w:rsidRDefault="318EF5D3" w:rsidP="07F01278">
      <w:pPr>
        <w:pStyle w:val="Caption"/>
        <w:rPr>
          <w:shd w:val="clear" w:color="auto" w:fill="E6E6E6"/>
        </w:rPr>
      </w:pPr>
      <w:bookmarkStart w:id="67" w:name="_Ref55286241"/>
      <w:bookmarkStart w:id="68" w:name="_Toc196385925"/>
      <w:r w:rsidRPr="0040723F">
        <w:rPr>
          <w:shd w:val="clear" w:color="auto" w:fill="E6E6E6"/>
        </w:rPr>
        <w:t>Table A.</w:t>
      </w:r>
      <w:r w:rsidR="00D8784A" w:rsidRPr="07F01278">
        <w:rPr>
          <w:color w:val="2B579A"/>
          <w:shd w:val="clear" w:color="auto" w:fill="E6E6E6"/>
        </w:rPr>
        <w:fldChar w:fldCharType="begin"/>
      </w:r>
      <w:r w:rsidR="00D8784A" w:rsidRPr="07F01278">
        <w:rPr>
          <w:noProof/>
        </w:rPr>
        <w:instrText xml:space="preserve"> SEQ Table_A \* ARABIC </w:instrText>
      </w:r>
      <w:r w:rsidR="00D8784A" w:rsidRPr="07F01278">
        <w:rPr>
          <w:color w:val="2B579A"/>
          <w:shd w:val="clear" w:color="auto" w:fill="E6E6E6"/>
        </w:rPr>
        <w:fldChar w:fldCharType="separate"/>
      </w:r>
      <w:r w:rsidR="00AD7F81">
        <w:rPr>
          <w:noProof/>
        </w:rPr>
        <w:t>1</w:t>
      </w:r>
      <w:r w:rsidR="00D8784A" w:rsidRPr="07F01278">
        <w:rPr>
          <w:color w:val="2B579A"/>
          <w:shd w:val="clear" w:color="auto" w:fill="E6E6E6"/>
        </w:rPr>
        <w:fldChar w:fldCharType="end"/>
      </w:r>
      <w:bookmarkEnd w:id="67"/>
      <w:r w:rsidRPr="0040723F">
        <w:rPr>
          <w:shd w:val="clear" w:color="auto" w:fill="E6E6E6"/>
        </w:rPr>
        <w:t xml:space="preserve"> – Details of Automatic Monitoring Sites</w:t>
      </w:r>
      <w:bookmarkEnd w:id="68"/>
    </w:p>
    <w:tbl>
      <w:tblPr>
        <w:tblStyle w:val="TableStyle4"/>
        <w:tblW w:w="0" w:type="auto"/>
        <w:tblLook w:val="04A0" w:firstRow="1" w:lastRow="0" w:firstColumn="1" w:lastColumn="0" w:noHBand="0" w:noVBand="1"/>
      </w:tblPr>
      <w:tblGrid>
        <w:gridCol w:w="1148"/>
        <w:gridCol w:w="870"/>
        <w:gridCol w:w="1365"/>
        <w:gridCol w:w="1081"/>
        <w:gridCol w:w="1147"/>
        <w:gridCol w:w="1147"/>
        <w:gridCol w:w="1053"/>
        <w:gridCol w:w="2059"/>
        <w:gridCol w:w="1092"/>
        <w:gridCol w:w="1014"/>
        <w:gridCol w:w="803"/>
      </w:tblGrid>
      <w:tr w:rsidR="00D6072F" w:rsidRPr="007C1EC8" w14:paraId="6A7DD630" w14:textId="77777777" w:rsidTr="00BE231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36" w:type="dxa"/>
          </w:tcPr>
          <w:p w14:paraId="14BC2153" w14:textId="77777777" w:rsidR="00D6072F" w:rsidRPr="007C1EC8" w:rsidRDefault="00D6072F" w:rsidP="00BE2319">
            <w:pPr>
              <w:spacing w:before="0" w:after="0" w:line="240" w:lineRule="auto"/>
              <w:rPr>
                <w:sz w:val="20"/>
                <w:szCs w:val="20"/>
              </w:rPr>
            </w:pPr>
            <w:r w:rsidRPr="007C1EC8">
              <w:rPr>
                <w:sz w:val="20"/>
                <w:szCs w:val="20"/>
              </w:rPr>
              <w:t>Site ID</w:t>
            </w:r>
          </w:p>
        </w:tc>
        <w:tc>
          <w:tcPr>
            <w:tcW w:w="831" w:type="dxa"/>
          </w:tcPr>
          <w:p w14:paraId="105733F6" w14:textId="77777777" w:rsidR="00D6072F" w:rsidRPr="007C1EC8" w:rsidRDefault="00D6072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7C1EC8">
              <w:rPr>
                <w:sz w:val="20"/>
                <w:szCs w:val="20"/>
              </w:rPr>
              <w:t>Site Name</w:t>
            </w:r>
          </w:p>
        </w:tc>
        <w:tc>
          <w:tcPr>
            <w:tcW w:w="1365" w:type="dxa"/>
          </w:tcPr>
          <w:p w14:paraId="7C7130CA" w14:textId="77777777" w:rsidR="00D6072F" w:rsidRPr="007C1EC8" w:rsidRDefault="00D6072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7C1EC8">
              <w:rPr>
                <w:sz w:val="20"/>
                <w:szCs w:val="20"/>
              </w:rPr>
              <w:t>Site Type</w:t>
            </w:r>
          </w:p>
        </w:tc>
        <w:tc>
          <w:tcPr>
            <w:tcW w:w="1081" w:type="dxa"/>
          </w:tcPr>
          <w:p w14:paraId="1D69C014" w14:textId="77777777" w:rsidR="00D6072F" w:rsidRPr="007C1EC8" w:rsidRDefault="00D6072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7C1EC8">
              <w:rPr>
                <w:sz w:val="20"/>
                <w:szCs w:val="20"/>
              </w:rPr>
              <w:t>X OS Grid Ref (Easting)</w:t>
            </w:r>
          </w:p>
        </w:tc>
        <w:tc>
          <w:tcPr>
            <w:tcW w:w="1147" w:type="dxa"/>
          </w:tcPr>
          <w:p w14:paraId="7CFA7B21" w14:textId="77777777" w:rsidR="00D6072F" w:rsidRPr="007C1EC8" w:rsidRDefault="00D6072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7C1EC8">
              <w:rPr>
                <w:sz w:val="20"/>
                <w:szCs w:val="20"/>
              </w:rPr>
              <w:t>Y OS Grid Ref (Northing)</w:t>
            </w:r>
          </w:p>
        </w:tc>
        <w:tc>
          <w:tcPr>
            <w:tcW w:w="1147" w:type="dxa"/>
          </w:tcPr>
          <w:p w14:paraId="3052A636" w14:textId="77777777" w:rsidR="00D6072F" w:rsidRPr="007C1EC8" w:rsidRDefault="00D6072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7C1EC8">
              <w:rPr>
                <w:sz w:val="20"/>
                <w:szCs w:val="20"/>
              </w:rPr>
              <w:t>Pollutants Monitored</w:t>
            </w:r>
          </w:p>
        </w:tc>
        <w:tc>
          <w:tcPr>
            <w:tcW w:w="1053" w:type="dxa"/>
          </w:tcPr>
          <w:p w14:paraId="6DBF3DF5" w14:textId="77777777" w:rsidR="00D6072F" w:rsidRPr="007C1EC8" w:rsidRDefault="00D6072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7C1EC8">
              <w:rPr>
                <w:sz w:val="20"/>
                <w:szCs w:val="20"/>
              </w:rPr>
              <w:t>In AQMA?</w:t>
            </w:r>
          </w:p>
          <w:p w14:paraId="5CB8BFC3" w14:textId="77777777" w:rsidR="00D6072F" w:rsidRPr="007C1EC8" w:rsidRDefault="00D6072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7C1EC8">
              <w:rPr>
                <w:sz w:val="20"/>
                <w:szCs w:val="20"/>
              </w:rPr>
              <w:t>Which AQMA?</w:t>
            </w:r>
          </w:p>
        </w:tc>
        <w:tc>
          <w:tcPr>
            <w:tcW w:w="2059" w:type="dxa"/>
          </w:tcPr>
          <w:p w14:paraId="36A17B13" w14:textId="77777777" w:rsidR="00D6072F" w:rsidRPr="007C1EC8" w:rsidRDefault="00D6072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7C1EC8">
              <w:rPr>
                <w:sz w:val="20"/>
                <w:szCs w:val="20"/>
              </w:rPr>
              <w:t>Monitoring Technique</w:t>
            </w:r>
          </w:p>
        </w:tc>
        <w:tc>
          <w:tcPr>
            <w:tcW w:w="1092" w:type="dxa"/>
          </w:tcPr>
          <w:p w14:paraId="6BFB5C92" w14:textId="77777777" w:rsidR="00D6072F" w:rsidRPr="007C1EC8" w:rsidRDefault="00D6072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7C1EC8">
              <w:rPr>
                <w:sz w:val="20"/>
                <w:szCs w:val="20"/>
              </w:rPr>
              <w:t xml:space="preserve">Distance to Relevant Exposure (m) </w:t>
            </w:r>
            <w:r w:rsidRPr="007C1EC8">
              <w:rPr>
                <w:sz w:val="20"/>
                <w:szCs w:val="20"/>
                <w:vertAlign w:val="superscript"/>
              </w:rPr>
              <w:t>(1)</w:t>
            </w:r>
          </w:p>
        </w:tc>
        <w:tc>
          <w:tcPr>
            <w:tcW w:w="1014" w:type="dxa"/>
          </w:tcPr>
          <w:p w14:paraId="251B309F" w14:textId="77777777" w:rsidR="00D6072F" w:rsidRPr="007C1EC8" w:rsidRDefault="00D6072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7C1EC8">
              <w:rPr>
                <w:sz w:val="20"/>
                <w:szCs w:val="20"/>
              </w:rPr>
              <w:t xml:space="preserve">Distance to kerb of nearest road (m) </w:t>
            </w:r>
            <w:r w:rsidRPr="007C1EC8">
              <w:rPr>
                <w:sz w:val="20"/>
                <w:szCs w:val="20"/>
                <w:vertAlign w:val="superscript"/>
              </w:rPr>
              <w:t>(2)</w:t>
            </w:r>
          </w:p>
        </w:tc>
        <w:tc>
          <w:tcPr>
            <w:tcW w:w="803" w:type="dxa"/>
          </w:tcPr>
          <w:p w14:paraId="1F2506AD" w14:textId="77777777" w:rsidR="00D6072F" w:rsidRPr="007C1EC8" w:rsidRDefault="00D6072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7C1EC8">
              <w:rPr>
                <w:sz w:val="20"/>
                <w:szCs w:val="20"/>
              </w:rPr>
              <w:t>Inlet Height (m)</w:t>
            </w:r>
          </w:p>
        </w:tc>
      </w:tr>
      <w:tr w:rsidR="00D6072F" w:rsidRPr="007C1EC8" w14:paraId="491EA424" w14:textId="77777777" w:rsidTr="00BE2319">
        <w:tc>
          <w:tcPr>
            <w:cnfStyle w:val="001000000000" w:firstRow="0" w:lastRow="0" w:firstColumn="1" w:lastColumn="0" w:oddVBand="0" w:evenVBand="0" w:oddHBand="0" w:evenHBand="0" w:firstRowFirstColumn="0" w:firstRowLastColumn="0" w:lastRowFirstColumn="0" w:lastRowLastColumn="0"/>
            <w:tcW w:w="836" w:type="dxa"/>
            <w:vAlign w:val="top"/>
          </w:tcPr>
          <w:p w14:paraId="788EEA3E" w14:textId="77777777" w:rsidR="00D6072F" w:rsidRPr="007C1EC8" w:rsidRDefault="00D6072F" w:rsidP="00BE2319">
            <w:pPr>
              <w:spacing w:before="0" w:after="0" w:line="240" w:lineRule="auto"/>
              <w:rPr>
                <w:rFonts w:asciiTheme="majorHAnsi" w:hAnsiTheme="majorHAnsi" w:cstheme="majorHAnsi"/>
                <w:color w:val="FF0000"/>
                <w:sz w:val="20"/>
                <w:szCs w:val="20"/>
              </w:rPr>
            </w:pPr>
            <w:r w:rsidRPr="007C1EC8">
              <w:rPr>
                <w:rFonts w:asciiTheme="majorHAnsi" w:hAnsiTheme="majorHAnsi" w:cstheme="majorHAnsi"/>
                <w:color w:val="0B0C0C"/>
                <w:sz w:val="20"/>
                <w:szCs w:val="20"/>
                <w:shd w:val="clear" w:color="auto" w:fill="F2F2F2"/>
              </w:rPr>
              <w:t>UKA00566</w:t>
            </w:r>
          </w:p>
        </w:tc>
        <w:tc>
          <w:tcPr>
            <w:tcW w:w="831" w:type="dxa"/>
            <w:vAlign w:val="top"/>
          </w:tcPr>
          <w:p w14:paraId="1DBD4190" w14:textId="77777777" w:rsidR="00D6072F" w:rsidRPr="007C1EC8" w:rsidRDefault="00D6072F"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7C1EC8">
              <w:rPr>
                <w:sz w:val="20"/>
                <w:szCs w:val="20"/>
              </w:rPr>
              <w:t xml:space="preserve">Dove Close, Honiton </w:t>
            </w:r>
          </w:p>
        </w:tc>
        <w:tc>
          <w:tcPr>
            <w:tcW w:w="1365" w:type="dxa"/>
            <w:vAlign w:val="top"/>
          </w:tcPr>
          <w:p w14:paraId="008900AA" w14:textId="77777777" w:rsidR="00D6072F" w:rsidRPr="007C1EC8" w:rsidRDefault="00D6072F"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7C1EC8">
              <w:rPr>
                <w:sz w:val="20"/>
                <w:szCs w:val="20"/>
              </w:rPr>
              <w:t xml:space="preserve">Urban Background </w:t>
            </w:r>
          </w:p>
        </w:tc>
        <w:tc>
          <w:tcPr>
            <w:tcW w:w="1081" w:type="dxa"/>
            <w:vAlign w:val="top"/>
          </w:tcPr>
          <w:p w14:paraId="22EB3AF3" w14:textId="77777777" w:rsidR="00D6072F" w:rsidRPr="007C1EC8" w:rsidRDefault="00D6072F"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7C1EC8">
              <w:rPr>
                <w:sz w:val="20"/>
                <w:szCs w:val="20"/>
              </w:rPr>
              <w:t xml:space="preserve">315749 </w:t>
            </w:r>
          </w:p>
        </w:tc>
        <w:tc>
          <w:tcPr>
            <w:tcW w:w="1147" w:type="dxa"/>
            <w:vAlign w:val="top"/>
          </w:tcPr>
          <w:p w14:paraId="354130CE" w14:textId="77777777" w:rsidR="00D6072F" w:rsidRPr="007C1EC8" w:rsidRDefault="00D6072F"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7C1EC8">
              <w:rPr>
                <w:sz w:val="20"/>
                <w:szCs w:val="20"/>
              </w:rPr>
              <w:t xml:space="preserve">99874 </w:t>
            </w:r>
          </w:p>
        </w:tc>
        <w:tc>
          <w:tcPr>
            <w:tcW w:w="1147" w:type="dxa"/>
            <w:vAlign w:val="top"/>
          </w:tcPr>
          <w:p w14:paraId="20FA1A7A" w14:textId="77777777" w:rsidR="00D6072F" w:rsidRPr="007C1EC8" w:rsidRDefault="00D6072F"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7C1EC8">
              <w:rPr>
                <w:sz w:val="20"/>
                <w:szCs w:val="20"/>
              </w:rPr>
              <w:t>O</w:t>
            </w:r>
            <w:r w:rsidRPr="007C1EC8">
              <w:rPr>
                <w:sz w:val="20"/>
                <w:szCs w:val="20"/>
                <w:vertAlign w:val="subscript"/>
              </w:rPr>
              <w:t>3</w:t>
            </w:r>
            <w:r w:rsidRPr="007C1EC8">
              <w:rPr>
                <w:sz w:val="20"/>
                <w:szCs w:val="20"/>
              </w:rPr>
              <w:t>, NO, NO</w:t>
            </w:r>
            <w:r w:rsidRPr="007C1EC8">
              <w:rPr>
                <w:sz w:val="20"/>
                <w:szCs w:val="20"/>
                <w:vertAlign w:val="subscript"/>
              </w:rPr>
              <w:t xml:space="preserve">2, </w:t>
            </w:r>
            <w:r w:rsidRPr="007C1EC8">
              <w:rPr>
                <w:sz w:val="20"/>
                <w:szCs w:val="20"/>
              </w:rPr>
              <w:t>PM</w:t>
            </w:r>
            <w:r w:rsidRPr="007C1EC8">
              <w:rPr>
                <w:sz w:val="20"/>
                <w:szCs w:val="20"/>
                <w:vertAlign w:val="subscript"/>
              </w:rPr>
              <w:t>10</w:t>
            </w:r>
            <w:r w:rsidRPr="007C1EC8">
              <w:rPr>
                <w:sz w:val="20"/>
                <w:szCs w:val="20"/>
              </w:rPr>
              <w:t>, PM</w:t>
            </w:r>
            <w:r w:rsidRPr="007C1EC8">
              <w:rPr>
                <w:sz w:val="20"/>
                <w:szCs w:val="20"/>
                <w:vertAlign w:val="subscript"/>
              </w:rPr>
              <w:t xml:space="preserve">2.5 </w:t>
            </w:r>
          </w:p>
        </w:tc>
        <w:tc>
          <w:tcPr>
            <w:tcW w:w="1053" w:type="dxa"/>
            <w:vAlign w:val="top"/>
          </w:tcPr>
          <w:p w14:paraId="35D68F07" w14:textId="77777777" w:rsidR="00D6072F" w:rsidRPr="007C1EC8" w:rsidRDefault="00D6072F"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7C1EC8">
              <w:rPr>
                <w:sz w:val="20"/>
                <w:szCs w:val="20"/>
              </w:rPr>
              <w:t>No</w:t>
            </w:r>
          </w:p>
        </w:tc>
        <w:tc>
          <w:tcPr>
            <w:tcW w:w="2059" w:type="dxa"/>
            <w:vAlign w:val="top"/>
          </w:tcPr>
          <w:p w14:paraId="0339D36E" w14:textId="77777777" w:rsidR="00D6072F" w:rsidRPr="007C1EC8" w:rsidRDefault="00D6072F"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7C1EC8">
              <w:rPr>
                <w:sz w:val="20"/>
                <w:szCs w:val="20"/>
              </w:rPr>
              <w:t xml:space="preserve">FDMS </w:t>
            </w:r>
          </w:p>
        </w:tc>
        <w:tc>
          <w:tcPr>
            <w:tcW w:w="1092" w:type="dxa"/>
            <w:vAlign w:val="top"/>
          </w:tcPr>
          <w:p w14:paraId="5C70D084" w14:textId="77777777" w:rsidR="00D6072F" w:rsidRPr="007C1EC8" w:rsidRDefault="00D6072F"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7C1EC8">
              <w:rPr>
                <w:sz w:val="20"/>
                <w:szCs w:val="20"/>
              </w:rPr>
              <w:t xml:space="preserve">20 </w:t>
            </w:r>
          </w:p>
        </w:tc>
        <w:tc>
          <w:tcPr>
            <w:tcW w:w="1014" w:type="dxa"/>
            <w:vAlign w:val="top"/>
          </w:tcPr>
          <w:p w14:paraId="6EFC4293" w14:textId="77777777" w:rsidR="00D6072F" w:rsidRPr="007C1EC8" w:rsidRDefault="00D6072F"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7C1EC8">
              <w:rPr>
                <w:sz w:val="20"/>
                <w:szCs w:val="20"/>
              </w:rPr>
              <w:t xml:space="preserve">N/A </w:t>
            </w:r>
          </w:p>
        </w:tc>
        <w:tc>
          <w:tcPr>
            <w:tcW w:w="803" w:type="dxa"/>
            <w:vAlign w:val="top"/>
          </w:tcPr>
          <w:p w14:paraId="5E930473" w14:textId="0F5A7176" w:rsidR="00D6072F" w:rsidRPr="007C1EC8" w:rsidRDefault="00D91F3F"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7C1EC8">
              <w:rPr>
                <w:sz w:val="20"/>
                <w:szCs w:val="20"/>
              </w:rPr>
              <w:t>1.8</w:t>
            </w:r>
            <w:r w:rsidR="00D6072F" w:rsidRPr="007C1EC8">
              <w:rPr>
                <w:sz w:val="20"/>
                <w:szCs w:val="20"/>
              </w:rPr>
              <w:t xml:space="preserve"> </w:t>
            </w:r>
          </w:p>
        </w:tc>
      </w:tr>
    </w:tbl>
    <w:p w14:paraId="13D62C23" w14:textId="77777777" w:rsidR="00D6072F" w:rsidRPr="00D6072F" w:rsidRDefault="00D6072F" w:rsidP="00D6072F"/>
    <w:p w14:paraId="27C2AFFB" w14:textId="160D0528" w:rsidR="00443B98" w:rsidRPr="00090C17" w:rsidRDefault="00443B98" w:rsidP="002A068B">
      <w:pPr>
        <w:spacing w:line="240" w:lineRule="auto"/>
        <w:rPr>
          <w:b/>
          <w:szCs w:val="24"/>
        </w:rPr>
      </w:pPr>
      <w:r w:rsidRPr="00090C17">
        <w:rPr>
          <w:b/>
          <w:szCs w:val="24"/>
        </w:rPr>
        <w:t>Notes:</w:t>
      </w:r>
    </w:p>
    <w:p w14:paraId="29F195D5" w14:textId="1118489E" w:rsidR="00E60629" w:rsidRDefault="00E60629" w:rsidP="00E60629">
      <w:pPr>
        <w:spacing w:line="240" w:lineRule="auto"/>
      </w:pPr>
      <w:r w:rsidRPr="00090C17">
        <w:rPr>
          <w:szCs w:val="24"/>
        </w:rPr>
        <w:t>(</w:t>
      </w:r>
      <w:r>
        <w:rPr>
          <w:szCs w:val="24"/>
        </w:rPr>
        <w:t>1</w:t>
      </w:r>
      <w:r w:rsidRPr="00090C17">
        <w:rPr>
          <w:szCs w:val="24"/>
        </w:rPr>
        <w:t>) N/A if not applicable</w:t>
      </w:r>
    </w:p>
    <w:p w14:paraId="72E60047" w14:textId="7119D14F" w:rsidR="00443B98" w:rsidRPr="00090C17" w:rsidRDefault="00443B98" w:rsidP="002A068B">
      <w:pPr>
        <w:spacing w:line="240" w:lineRule="auto"/>
        <w:rPr>
          <w:szCs w:val="24"/>
        </w:rPr>
      </w:pPr>
      <w:r w:rsidRPr="00090C17">
        <w:rPr>
          <w:szCs w:val="24"/>
        </w:rPr>
        <w:t>(</w:t>
      </w:r>
      <w:r w:rsidR="00E60629">
        <w:rPr>
          <w:szCs w:val="24"/>
        </w:rPr>
        <w:t>2</w:t>
      </w:r>
      <w:r w:rsidRPr="00090C17">
        <w:rPr>
          <w:szCs w:val="24"/>
        </w:rPr>
        <w:t>) 0m if the monitoring site is at a location of exposure (e.g. installed on the façade of a residential property).</w:t>
      </w:r>
    </w:p>
    <w:p w14:paraId="06DBB8A0" w14:textId="77777777" w:rsidR="00023822" w:rsidRDefault="00023822" w:rsidP="07F01278">
      <w:pPr>
        <w:pStyle w:val="Caption"/>
        <w:rPr>
          <w:shd w:val="clear" w:color="auto" w:fill="E6E6E6"/>
        </w:rPr>
      </w:pPr>
      <w:bookmarkStart w:id="69" w:name="_Ref66450518"/>
    </w:p>
    <w:p w14:paraId="4863CEEE" w14:textId="77777777" w:rsidR="00023822" w:rsidRDefault="00023822" w:rsidP="07F01278">
      <w:pPr>
        <w:pStyle w:val="Caption"/>
        <w:rPr>
          <w:shd w:val="clear" w:color="auto" w:fill="E6E6E6"/>
        </w:rPr>
      </w:pPr>
    </w:p>
    <w:p w14:paraId="571BCB5A" w14:textId="77777777" w:rsidR="0061115A" w:rsidRDefault="0061115A" w:rsidP="0061115A"/>
    <w:p w14:paraId="2D90DF73" w14:textId="77777777" w:rsidR="007C1EC8" w:rsidRDefault="007C1EC8" w:rsidP="0061115A"/>
    <w:p w14:paraId="3B83F64E" w14:textId="77777777" w:rsidR="0061115A" w:rsidRPr="0061115A" w:rsidRDefault="0061115A" w:rsidP="0061115A"/>
    <w:p w14:paraId="6E607EA1" w14:textId="36467784" w:rsidR="003E66B8" w:rsidRPr="008474D8" w:rsidRDefault="00CCD847" w:rsidP="07F01278">
      <w:pPr>
        <w:pStyle w:val="Caption"/>
      </w:pPr>
      <w:bookmarkStart w:id="70" w:name="_Toc196385926"/>
      <w:r w:rsidRPr="0040723F">
        <w:rPr>
          <w:shd w:val="clear" w:color="auto" w:fill="E6E6E6"/>
        </w:rPr>
        <w:lastRenderedPageBreak/>
        <w:t>Table A.</w:t>
      </w:r>
      <w:r w:rsidR="003E66B8" w:rsidRPr="07F01278">
        <w:rPr>
          <w:color w:val="2B579A"/>
          <w:shd w:val="clear" w:color="auto" w:fill="E6E6E6"/>
        </w:rPr>
        <w:fldChar w:fldCharType="begin"/>
      </w:r>
      <w:r w:rsidR="003E66B8" w:rsidRPr="07F01278">
        <w:rPr>
          <w:noProof/>
        </w:rPr>
        <w:instrText xml:space="preserve"> SEQ Table_A \* ARABIC </w:instrText>
      </w:r>
      <w:r w:rsidR="003E66B8" w:rsidRPr="07F01278">
        <w:rPr>
          <w:color w:val="2B579A"/>
          <w:shd w:val="clear" w:color="auto" w:fill="E6E6E6"/>
        </w:rPr>
        <w:fldChar w:fldCharType="separate"/>
      </w:r>
      <w:r w:rsidR="00AD7F81">
        <w:rPr>
          <w:noProof/>
        </w:rPr>
        <w:t>2</w:t>
      </w:r>
      <w:r w:rsidR="003E66B8" w:rsidRPr="07F01278">
        <w:rPr>
          <w:color w:val="2B579A"/>
          <w:shd w:val="clear" w:color="auto" w:fill="E6E6E6"/>
        </w:rPr>
        <w:fldChar w:fldCharType="end"/>
      </w:r>
      <w:bookmarkEnd w:id="69"/>
      <w:r w:rsidRPr="0040723F">
        <w:rPr>
          <w:shd w:val="clear" w:color="auto" w:fill="E6E6E6"/>
        </w:rPr>
        <w:t xml:space="preserve"> – Details of Non-Automatic Monitoring Sites</w:t>
      </w:r>
      <w:bookmarkEnd w:id="70"/>
    </w:p>
    <w:tbl>
      <w:tblPr>
        <w:tblStyle w:val="TableStyle4"/>
        <w:tblW w:w="14629" w:type="dxa"/>
        <w:tblLook w:val="04A0" w:firstRow="1" w:lastRow="0" w:firstColumn="1" w:lastColumn="0" w:noHBand="0" w:noVBand="1"/>
      </w:tblPr>
      <w:tblGrid>
        <w:gridCol w:w="1359"/>
        <w:gridCol w:w="2816"/>
        <w:gridCol w:w="1248"/>
        <w:gridCol w:w="1095"/>
        <w:gridCol w:w="1147"/>
        <w:gridCol w:w="1147"/>
        <w:gridCol w:w="1344"/>
        <w:gridCol w:w="1154"/>
        <w:gridCol w:w="1217"/>
        <w:gridCol w:w="1299"/>
        <w:gridCol w:w="803"/>
      </w:tblGrid>
      <w:tr w:rsidR="006D3961" w:rsidRPr="00347FD6" w14:paraId="4EC5EF67" w14:textId="77777777" w:rsidTr="00BE231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359" w:type="dxa"/>
          </w:tcPr>
          <w:p w14:paraId="78738B9F" w14:textId="77777777" w:rsidR="006D3961" w:rsidRPr="00347FD6" w:rsidRDefault="006D3961" w:rsidP="00BE2319">
            <w:pPr>
              <w:spacing w:before="0" w:after="0" w:line="240" w:lineRule="auto"/>
              <w:rPr>
                <w:sz w:val="20"/>
                <w:szCs w:val="20"/>
              </w:rPr>
            </w:pPr>
            <w:r>
              <w:rPr>
                <w:sz w:val="20"/>
                <w:szCs w:val="20"/>
              </w:rPr>
              <w:t>Diffusion Tube</w:t>
            </w:r>
            <w:r w:rsidRPr="00347FD6">
              <w:rPr>
                <w:sz w:val="20"/>
                <w:szCs w:val="20"/>
              </w:rPr>
              <w:t xml:space="preserve"> ID</w:t>
            </w:r>
          </w:p>
        </w:tc>
        <w:tc>
          <w:tcPr>
            <w:tcW w:w="2816" w:type="dxa"/>
          </w:tcPr>
          <w:p w14:paraId="03C05CB5" w14:textId="77777777" w:rsidR="006D3961" w:rsidRPr="00347FD6" w:rsidRDefault="006D3961"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Name</w:t>
            </w:r>
          </w:p>
        </w:tc>
        <w:tc>
          <w:tcPr>
            <w:tcW w:w="1248" w:type="dxa"/>
          </w:tcPr>
          <w:p w14:paraId="05B14EAB" w14:textId="77777777" w:rsidR="006D3961" w:rsidRPr="00347FD6" w:rsidRDefault="006D3961"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Type</w:t>
            </w:r>
          </w:p>
        </w:tc>
        <w:tc>
          <w:tcPr>
            <w:tcW w:w="1095" w:type="dxa"/>
          </w:tcPr>
          <w:p w14:paraId="7E23B176" w14:textId="77777777" w:rsidR="006D3961" w:rsidRPr="00347FD6" w:rsidRDefault="006D3961"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X OS Grid Ref (Easting)</w:t>
            </w:r>
          </w:p>
        </w:tc>
        <w:tc>
          <w:tcPr>
            <w:tcW w:w="1147" w:type="dxa"/>
          </w:tcPr>
          <w:p w14:paraId="3A5BF6AD" w14:textId="77777777" w:rsidR="006D3961" w:rsidRPr="00347FD6" w:rsidRDefault="006D3961"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Y OS Grid Ref (Northing)</w:t>
            </w:r>
          </w:p>
        </w:tc>
        <w:tc>
          <w:tcPr>
            <w:tcW w:w="1147" w:type="dxa"/>
          </w:tcPr>
          <w:p w14:paraId="75131998" w14:textId="77777777" w:rsidR="006D3961" w:rsidRPr="00347FD6" w:rsidRDefault="006D3961"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Pollutants Monitored</w:t>
            </w:r>
          </w:p>
        </w:tc>
        <w:tc>
          <w:tcPr>
            <w:tcW w:w="1344" w:type="dxa"/>
          </w:tcPr>
          <w:p w14:paraId="78C9D8BF" w14:textId="77777777" w:rsidR="006D3961" w:rsidRPr="00347FD6" w:rsidRDefault="006D3961"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In AQMA?</w:t>
            </w:r>
            <w:r>
              <w:rPr>
                <w:sz w:val="20"/>
                <w:szCs w:val="20"/>
              </w:rPr>
              <w:t xml:space="preserve"> Which AQMA?</w:t>
            </w:r>
          </w:p>
        </w:tc>
        <w:tc>
          <w:tcPr>
            <w:tcW w:w="1154" w:type="dxa"/>
          </w:tcPr>
          <w:p w14:paraId="728D1364" w14:textId="77777777" w:rsidR="006D3961" w:rsidRPr="00347FD6" w:rsidRDefault="006D3961" w:rsidP="00BE2319">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Distance to Relevant Exposure (m)</w:t>
            </w:r>
            <w:r w:rsidRPr="00500820">
              <w:rPr>
                <w:color w:val="0000FF"/>
              </w:rPr>
              <w:t xml:space="preserve"> </w:t>
            </w:r>
            <w:r w:rsidRPr="00786EB7">
              <w:rPr>
                <w:sz w:val="20"/>
                <w:szCs w:val="20"/>
                <w:vertAlign w:val="superscript"/>
              </w:rPr>
              <w:t>(1)</w:t>
            </w:r>
          </w:p>
        </w:tc>
        <w:tc>
          <w:tcPr>
            <w:tcW w:w="1217" w:type="dxa"/>
          </w:tcPr>
          <w:p w14:paraId="292DD4D9" w14:textId="77777777" w:rsidR="006D3961" w:rsidRPr="00347FD6" w:rsidRDefault="006D3961"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Distance to kerb of nearest road (m) </w:t>
            </w:r>
            <w:r w:rsidRPr="00786EB7">
              <w:rPr>
                <w:sz w:val="20"/>
                <w:szCs w:val="20"/>
                <w:vertAlign w:val="superscript"/>
              </w:rPr>
              <w:t>(2)</w:t>
            </w:r>
          </w:p>
        </w:tc>
        <w:tc>
          <w:tcPr>
            <w:tcW w:w="1299" w:type="dxa"/>
          </w:tcPr>
          <w:p w14:paraId="5E4B4380" w14:textId="77777777" w:rsidR="006D3961" w:rsidRPr="00347FD6" w:rsidRDefault="006D3961"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Tube </w:t>
            </w:r>
            <w:r>
              <w:rPr>
                <w:sz w:val="20"/>
                <w:szCs w:val="20"/>
              </w:rPr>
              <w:t>C</w:t>
            </w:r>
            <w:r w:rsidRPr="00347FD6">
              <w:rPr>
                <w:sz w:val="20"/>
                <w:szCs w:val="20"/>
              </w:rPr>
              <w:t>o</w:t>
            </w:r>
            <w:r>
              <w:rPr>
                <w:sz w:val="20"/>
                <w:szCs w:val="20"/>
              </w:rPr>
              <w:t>-</w:t>
            </w:r>
            <w:r w:rsidRPr="00347FD6">
              <w:rPr>
                <w:sz w:val="20"/>
                <w:szCs w:val="20"/>
              </w:rPr>
              <w:t>located with a Continuous Analyser?</w:t>
            </w:r>
          </w:p>
        </w:tc>
        <w:tc>
          <w:tcPr>
            <w:tcW w:w="803" w:type="dxa"/>
          </w:tcPr>
          <w:p w14:paraId="086967F6" w14:textId="77777777" w:rsidR="006D3961" w:rsidRPr="00347FD6" w:rsidRDefault="006D3961"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Tube Height (m)</w:t>
            </w:r>
          </w:p>
        </w:tc>
      </w:tr>
      <w:tr w:rsidR="006D3961" w:rsidRPr="001E3662" w14:paraId="4C1A76E8"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1A7E349C"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N01</w:t>
            </w:r>
          </w:p>
        </w:tc>
        <w:tc>
          <w:tcPr>
            <w:tcW w:w="2816" w:type="dxa"/>
            <w:hideMark/>
          </w:tcPr>
          <w:p w14:paraId="76B5179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Exmouth - library</w:t>
            </w:r>
          </w:p>
        </w:tc>
        <w:tc>
          <w:tcPr>
            <w:tcW w:w="1248" w:type="dxa"/>
            <w:noWrap/>
            <w:hideMark/>
          </w:tcPr>
          <w:p w14:paraId="1C57E52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72FF2AE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300267</w:t>
            </w:r>
          </w:p>
        </w:tc>
        <w:tc>
          <w:tcPr>
            <w:tcW w:w="1147" w:type="dxa"/>
            <w:noWrap/>
            <w:hideMark/>
          </w:tcPr>
          <w:p w14:paraId="421F193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81193</w:t>
            </w:r>
          </w:p>
        </w:tc>
        <w:tc>
          <w:tcPr>
            <w:tcW w:w="1147" w:type="dxa"/>
            <w:hideMark/>
          </w:tcPr>
          <w:p w14:paraId="3E185AA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r w:rsidRPr="001E3662">
              <w:rPr>
                <w:rFonts w:eastAsia="Times New Roman" w:cs="Arial"/>
                <w:color w:val="000000"/>
                <w:sz w:val="20"/>
                <w:szCs w:val="20"/>
                <w:vertAlign w:val="subscript"/>
                <w:lang w:eastAsia="en-GB"/>
              </w:rPr>
              <w:t>2</w:t>
            </w:r>
          </w:p>
        </w:tc>
        <w:tc>
          <w:tcPr>
            <w:tcW w:w="1344" w:type="dxa"/>
            <w:hideMark/>
          </w:tcPr>
          <w:p w14:paraId="4759BD0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58B5E75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55791C7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2.5</w:t>
            </w:r>
          </w:p>
        </w:tc>
        <w:tc>
          <w:tcPr>
            <w:tcW w:w="1299" w:type="dxa"/>
            <w:noWrap/>
            <w:hideMark/>
          </w:tcPr>
          <w:p w14:paraId="2245167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1E3662">
              <w:rPr>
                <w:rFonts w:eastAsia="Times New Roman" w:cs="Arial"/>
                <w:sz w:val="20"/>
                <w:szCs w:val="20"/>
                <w:lang w:eastAsia="en-GB"/>
              </w:rPr>
              <w:t>No</w:t>
            </w:r>
          </w:p>
        </w:tc>
        <w:tc>
          <w:tcPr>
            <w:tcW w:w="803" w:type="dxa"/>
            <w:tcBorders>
              <w:top w:val="single" w:sz="8" w:space="0" w:color="auto"/>
              <w:left w:val="single" w:sz="8" w:space="0" w:color="auto"/>
              <w:bottom w:val="single" w:sz="8" w:space="0" w:color="auto"/>
              <w:right w:val="single" w:sz="8" w:space="0" w:color="auto"/>
            </w:tcBorders>
          </w:tcPr>
          <w:p w14:paraId="4F7B6690" w14:textId="77777777" w:rsidR="006D3961" w:rsidRPr="00CC56C4" w:rsidRDefault="006D3961" w:rsidP="00BE2319">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C56C4">
              <w:rPr>
                <w:rFonts w:cs="Arial"/>
                <w:sz w:val="20"/>
                <w:szCs w:val="20"/>
              </w:rPr>
              <w:t>2.5</w:t>
            </w:r>
          </w:p>
        </w:tc>
      </w:tr>
      <w:tr w:rsidR="006D3961" w:rsidRPr="001E3662" w14:paraId="36252192"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2E507EE5"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N02</w:t>
            </w:r>
          </w:p>
        </w:tc>
        <w:tc>
          <w:tcPr>
            <w:tcW w:w="2816" w:type="dxa"/>
            <w:hideMark/>
          </w:tcPr>
          <w:p w14:paraId="6120DE2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Exmouth - Salterton Road - </w:t>
            </w:r>
            <w:proofErr w:type="spellStart"/>
            <w:r w:rsidRPr="001E3662">
              <w:rPr>
                <w:rFonts w:eastAsia="Times New Roman" w:cs="Arial"/>
                <w:color w:val="000000"/>
                <w:sz w:val="20"/>
                <w:szCs w:val="20"/>
                <w:lang w:eastAsia="en-GB"/>
              </w:rPr>
              <w:t>opp</w:t>
            </w:r>
            <w:proofErr w:type="spellEnd"/>
            <w:r w:rsidRPr="001E3662">
              <w:rPr>
                <w:rFonts w:eastAsia="Times New Roman" w:cs="Arial"/>
                <w:color w:val="000000"/>
                <w:sz w:val="20"/>
                <w:szCs w:val="20"/>
                <w:lang w:eastAsia="en-GB"/>
              </w:rPr>
              <w:t xml:space="preserve"> Tesco entrance</w:t>
            </w:r>
          </w:p>
        </w:tc>
        <w:tc>
          <w:tcPr>
            <w:tcW w:w="1248" w:type="dxa"/>
            <w:noWrap/>
            <w:hideMark/>
          </w:tcPr>
          <w:p w14:paraId="44F7322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5A4C77B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302163</w:t>
            </w:r>
          </w:p>
        </w:tc>
        <w:tc>
          <w:tcPr>
            <w:tcW w:w="1147" w:type="dxa"/>
            <w:noWrap/>
            <w:hideMark/>
          </w:tcPr>
          <w:p w14:paraId="42993DA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81724</w:t>
            </w:r>
          </w:p>
        </w:tc>
        <w:tc>
          <w:tcPr>
            <w:tcW w:w="1147" w:type="dxa"/>
            <w:hideMark/>
          </w:tcPr>
          <w:p w14:paraId="0BDF4D3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p>
        </w:tc>
        <w:tc>
          <w:tcPr>
            <w:tcW w:w="1344" w:type="dxa"/>
            <w:hideMark/>
          </w:tcPr>
          <w:p w14:paraId="10A31CF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5C9BEB1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31.1</w:t>
            </w:r>
          </w:p>
        </w:tc>
        <w:tc>
          <w:tcPr>
            <w:tcW w:w="1217" w:type="dxa"/>
            <w:noWrap/>
            <w:hideMark/>
          </w:tcPr>
          <w:p w14:paraId="6497327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1776E56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8" w:space="0" w:color="auto"/>
              <w:bottom w:val="single" w:sz="8" w:space="0" w:color="auto"/>
              <w:right w:val="single" w:sz="8" w:space="0" w:color="auto"/>
            </w:tcBorders>
          </w:tcPr>
          <w:p w14:paraId="474B7DC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rPr>
              <w:t>2.5</w:t>
            </w:r>
          </w:p>
        </w:tc>
      </w:tr>
      <w:tr w:rsidR="006D3961" w:rsidRPr="001E3662" w14:paraId="03216FFB"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4985B58E"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N06</w:t>
            </w:r>
          </w:p>
        </w:tc>
        <w:tc>
          <w:tcPr>
            <w:tcW w:w="2816" w:type="dxa"/>
            <w:hideMark/>
          </w:tcPr>
          <w:p w14:paraId="2992E86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Clyst St George - outside St George &amp; Dragon</w:t>
            </w:r>
          </w:p>
        </w:tc>
        <w:tc>
          <w:tcPr>
            <w:tcW w:w="1248" w:type="dxa"/>
            <w:noWrap/>
            <w:hideMark/>
          </w:tcPr>
          <w:p w14:paraId="03EB36E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71A6E4B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298062</w:t>
            </w:r>
          </w:p>
        </w:tc>
        <w:tc>
          <w:tcPr>
            <w:tcW w:w="1147" w:type="dxa"/>
            <w:noWrap/>
            <w:hideMark/>
          </w:tcPr>
          <w:p w14:paraId="2AA0DFF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88425</w:t>
            </w:r>
          </w:p>
        </w:tc>
        <w:tc>
          <w:tcPr>
            <w:tcW w:w="1147" w:type="dxa"/>
            <w:hideMark/>
          </w:tcPr>
          <w:p w14:paraId="78BC523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6BAA886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0840C16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1.4</w:t>
            </w:r>
          </w:p>
        </w:tc>
        <w:tc>
          <w:tcPr>
            <w:tcW w:w="1217" w:type="dxa"/>
            <w:noWrap/>
            <w:hideMark/>
          </w:tcPr>
          <w:p w14:paraId="37482D0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4.0</w:t>
            </w:r>
          </w:p>
        </w:tc>
        <w:tc>
          <w:tcPr>
            <w:tcW w:w="1299" w:type="dxa"/>
            <w:noWrap/>
          </w:tcPr>
          <w:p w14:paraId="66F3A67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single" w:sz="4" w:space="0" w:color="auto"/>
              <w:left w:val="single" w:sz="4" w:space="0" w:color="auto"/>
              <w:bottom w:val="single" w:sz="4" w:space="0" w:color="auto"/>
              <w:right w:val="single" w:sz="4" w:space="0" w:color="auto"/>
            </w:tcBorders>
          </w:tcPr>
          <w:p w14:paraId="2C458C3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27180DF7"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34D19AAB"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N07</w:t>
            </w:r>
          </w:p>
        </w:tc>
        <w:tc>
          <w:tcPr>
            <w:tcW w:w="2816" w:type="dxa"/>
            <w:hideMark/>
          </w:tcPr>
          <w:p w14:paraId="68276B9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Exmouth - The Strand</w:t>
            </w:r>
          </w:p>
        </w:tc>
        <w:tc>
          <w:tcPr>
            <w:tcW w:w="1248" w:type="dxa"/>
            <w:noWrap/>
            <w:hideMark/>
          </w:tcPr>
          <w:p w14:paraId="4B5745B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6E1955D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300087</w:t>
            </w:r>
          </w:p>
        </w:tc>
        <w:tc>
          <w:tcPr>
            <w:tcW w:w="1147" w:type="dxa"/>
            <w:noWrap/>
            <w:hideMark/>
          </w:tcPr>
          <w:p w14:paraId="5CFFF2D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80955</w:t>
            </w:r>
          </w:p>
        </w:tc>
        <w:tc>
          <w:tcPr>
            <w:tcW w:w="1147" w:type="dxa"/>
            <w:hideMark/>
          </w:tcPr>
          <w:p w14:paraId="6213661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1D40473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45F9C28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19A9A1C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w:t>
            </w:r>
          </w:p>
        </w:tc>
        <w:tc>
          <w:tcPr>
            <w:tcW w:w="1299" w:type="dxa"/>
            <w:noWrap/>
          </w:tcPr>
          <w:p w14:paraId="1BB0CB4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6873372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2.7</w:t>
            </w:r>
          </w:p>
        </w:tc>
      </w:tr>
      <w:tr w:rsidR="006D3961" w:rsidRPr="001E3662" w14:paraId="2E6796D9"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60DC900D"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N09</w:t>
            </w:r>
          </w:p>
        </w:tc>
        <w:tc>
          <w:tcPr>
            <w:tcW w:w="2816" w:type="dxa"/>
            <w:hideMark/>
          </w:tcPr>
          <w:p w14:paraId="088F1BF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Honiton (High Street) - High St/Dowell St junction</w:t>
            </w:r>
          </w:p>
        </w:tc>
        <w:tc>
          <w:tcPr>
            <w:tcW w:w="1248" w:type="dxa"/>
            <w:noWrap/>
            <w:hideMark/>
          </w:tcPr>
          <w:p w14:paraId="7530930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6384FAC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316062</w:t>
            </w:r>
          </w:p>
        </w:tc>
        <w:tc>
          <w:tcPr>
            <w:tcW w:w="1147" w:type="dxa"/>
            <w:noWrap/>
            <w:hideMark/>
          </w:tcPr>
          <w:p w14:paraId="7F96C8D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100596</w:t>
            </w:r>
          </w:p>
        </w:tc>
        <w:tc>
          <w:tcPr>
            <w:tcW w:w="1147" w:type="dxa"/>
            <w:hideMark/>
          </w:tcPr>
          <w:p w14:paraId="56A4B52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07C778F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0A78214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0.1</w:t>
            </w:r>
          </w:p>
        </w:tc>
        <w:tc>
          <w:tcPr>
            <w:tcW w:w="1217" w:type="dxa"/>
            <w:noWrap/>
            <w:hideMark/>
          </w:tcPr>
          <w:p w14:paraId="3DA1653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w:t>
            </w:r>
          </w:p>
        </w:tc>
        <w:tc>
          <w:tcPr>
            <w:tcW w:w="1299" w:type="dxa"/>
            <w:noWrap/>
          </w:tcPr>
          <w:p w14:paraId="73B44F8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675B235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543D4DF7"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5712DF4B"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N10</w:t>
            </w:r>
          </w:p>
        </w:tc>
        <w:tc>
          <w:tcPr>
            <w:tcW w:w="2816" w:type="dxa"/>
            <w:hideMark/>
          </w:tcPr>
          <w:p w14:paraId="0A0D1FA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Ottery St Mary - Bank/Gold St</w:t>
            </w:r>
          </w:p>
        </w:tc>
        <w:tc>
          <w:tcPr>
            <w:tcW w:w="1248" w:type="dxa"/>
            <w:noWrap/>
            <w:hideMark/>
          </w:tcPr>
          <w:p w14:paraId="3483461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2B24E20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309882</w:t>
            </w:r>
          </w:p>
        </w:tc>
        <w:tc>
          <w:tcPr>
            <w:tcW w:w="1147" w:type="dxa"/>
            <w:noWrap/>
            <w:hideMark/>
          </w:tcPr>
          <w:p w14:paraId="41011D0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95449</w:t>
            </w:r>
          </w:p>
        </w:tc>
        <w:tc>
          <w:tcPr>
            <w:tcW w:w="1147" w:type="dxa"/>
            <w:hideMark/>
          </w:tcPr>
          <w:p w14:paraId="62C3B5F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09289A7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75B9FFD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1.5</w:t>
            </w:r>
          </w:p>
        </w:tc>
        <w:tc>
          <w:tcPr>
            <w:tcW w:w="1217" w:type="dxa"/>
            <w:noWrap/>
            <w:hideMark/>
          </w:tcPr>
          <w:p w14:paraId="7B98178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14CB297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5101FC6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2056C115"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4EE4E64E"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N11</w:t>
            </w:r>
          </w:p>
        </w:tc>
        <w:tc>
          <w:tcPr>
            <w:tcW w:w="2816" w:type="dxa"/>
            <w:hideMark/>
          </w:tcPr>
          <w:p w14:paraId="3E64158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Axminster - outside Swans</w:t>
            </w:r>
          </w:p>
        </w:tc>
        <w:tc>
          <w:tcPr>
            <w:tcW w:w="1248" w:type="dxa"/>
            <w:noWrap/>
            <w:hideMark/>
          </w:tcPr>
          <w:p w14:paraId="209BAC8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0F37470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329584</w:t>
            </w:r>
          </w:p>
        </w:tc>
        <w:tc>
          <w:tcPr>
            <w:tcW w:w="1147" w:type="dxa"/>
            <w:noWrap/>
            <w:hideMark/>
          </w:tcPr>
          <w:p w14:paraId="56ACE56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98464</w:t>
            </w:r>
          </w:p>
        </w:tc>
        <w:tc>
          <w:tcPr>
            <w:tcW w:w="1147" w:type="dxa"/>
            <w:hideMark/>
          </w:tcPr>
          <w:p w14:paraId="41E8B48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17623CF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2EC8AF3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0.1</w:t>
            </w:r>
          </w:p>
        </w:tc>
        <w:tc>
          <w:tcPr>
            <w:tcW w:w="1217" w:type="dxa"/>
            <w:noWrap/>
            <w:hideMark/>
          </w:tcPr>
          <w:p w14:paraId="63F767C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w:t>
            </w:r>
          </w:p>
        </w:tc>
        <w:tc>
          <w:tcPr>
            <w:tcW w:w="1299" w:type="dxa"/>
            <w:noWrap/>
          </w:tcPr>
          <w:p w14:paraId="255585C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5CFAE60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37ED1924"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3B39FAC0"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N13</w:t>
            </w:r>
          </w:p>
        </w:tc>
        <w:tc>
          <w:tcPr>
            <w:tcW w:w="2816" w:type="dxa"/>
            <w:hideMark/>
          </w:tcPr>
          <w:p w14:paraId="3A55737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Clyst St Mary - </w:t>
            </w:r>
            <w:proofErr w:type="spellStart"/>
            <w:r w:rsidRPr="001E3662">
              <w:rPr>
                <w:rFonts w:eastAsia="Times New Roman" w:cs="Arial"/>
                <w:color w:val="000000"/>
                <w:sz w:val="20"/>
                <w:szCs w:val="20"/>
                <w:lang w:eastAsia="en-GB"/>
              </w:rPr>
              <w:t>opp</w:t>
            </w:r>
            <w:proofErr w:type="spellEnd"/>
            <w:r w:rsidRPr="001E3662">
              <w:rPr>
                <w:rFonts w:eastAsia="Times New Roman" w:cs="Arial"/>
                <w:color w:val="000000"/>
                <w:sz w:val="20"/>
                <w:szCs w:val="20"/>
                <w:lang w:eastAsia="en-GB"/>
              </w:rPr>
              <w:t xml:space="preserve"> P.O.</w:t>
            </w:r>
          </w:p>
        </w:tc>
        <w:tc>
          <w:tcPr>
            <w:tcW w:w="1248" w:type="dxa"/>
            <w:noWrap/>
            <w:hideMark/>
          </w:tcPr>
          <w:p w14:paraId="7B3B5C4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2F508EB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297314</w:t>
            </w:r>
          </w:p>
        </w:tc>
        <w:tc>
          <w:tcPr>
            <w:tcW w:w="1147" w:type="dxa"/>
            <w:noWrap/>
            <w:hideMark/>
          </w:tcPr>
          <w:p w14:paraId="407F40C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91056</w:t>
            </w:r>
          </w:p>
        </w:tc>
        <w:tc>
          <w:tcPr>
            <w:tcW w:w="1147" w:type="dxa"/>
            <w:hideMark/>
          </w:tcPr>
          <w:p w14:paraId="6CE493F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180C5E3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2D88345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6.7</w:t>
            </w:r>
          </w:p>
        </w:tc>
        <w:tc>
          <w:tcPr>
            <w:tcW w:w="1217" w:type="dxa"/>
            <w:noWrap/>
            <w:hideMark/>
          </w:tcPr>
          <w:p w14:paraId="5D4C897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5C42FD0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10F23BC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40CC952D"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1DEA429C"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N14</w:t>
            </w:r>
          </w:p>
        </w:tc>
        <w:tc>
          <w:tcPr>
            <w:tcW w:w="2816" w:type="dxa"/>
            <w:hideMark/>
          </w:tcPr>
          <w:p w14:paraId="3F0A2DE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Seaton - 6 Marine Crescent</w:t>
            </w:r>
          </w:p>
        </w:tc>
        <w:tc>
          <w:tcPr>
            <w:tcW w:w="1248" w:type="dxa"/>
            <w:noWrap/>
            <w:hideMark/>
          </w:tcPr>
          <w:p w14:paraId="049062A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3225185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324479</w:t>
            </w:r>
          </w:p>
        </w:tc>
        <w:tc>
          <w:tcPr>
            <w:tcW w:w="1147" w:type="dxa"/>
            <w:noWrap/>
            <w:hideMark/>
          </w:tcPr>
          <w:p w14:paraId="5424085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89930</w:t>
            </w:r>
          </w:p>
        </w:tc>
        <w:tc>
          <w:tcPr>
            <w:tcW w:w="1147" w:type="dxa"/>
            <w:hideMark/>
          </w:tcPr>
          <w:p w14:paraId="055FDA2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4941C68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7B698B7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0.1</w:t>
            </w:r>
          </w:p>
        </w:tc>
        <w:tc>
          <w:tcPr>
            <w:tcW w:w="1217" w:type="dxa"/>
            <w:noWrap/>
            <w:hideMark/>
          </w:tcPr>
          <w:p w14:paraId="1B1777E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w:t>
            </w:r>
          </w:p>
        </w:tc>
        <w:tc>
          <w:tcPr>
            <w:tcW w:w="1299" w:type="dxa"/>
            <w:noWrap/>
          </w:tcPr>
          <w:p w14:paraId="6E60549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009A76C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0F539B7E"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tcPr>
          <w:p w14:paraId="4F2D46C6" w14:textId="5A5332CD" w:rsidR="006D3961" w:rsidRPr="00430346" w:rsidRDefault="006D3961" w:rsidP="00BE2319">
            <w:pPr>
              <w:spacing w:before="0" w:after="0" w:line="240" w:lineRule="auto"/>
              <w:rPr>
                <w:rFonts w:eastAsia="Times New Roman" w:cs="Arial"/>
                <w:sz w:val="20"/>
                <w:szCs w:val="20"/>
                <w:lang w:eastAsia="en-GB"/>
              </w:rPr>
            </w:pPr>
            <w:r w:rsidRPr="00430346">
              <w:rPr>
                <w:rFonts w:eastAsia="Times New Roman" w:cs="Arial"/>
                <w:sz w:val="20"/>
                <w:szCs w:val="20"/>
                <w:lang w:eastAsia="en-GB"/>
              </w:rPr>
              <w:t>N15</w:t>
            </w:r>
          </w:p>
        </w:tc>
        <w:tc>
          <w:tcPr>
            <w:tcW w:w="2816" w:type="dxa"/>
          </w:tcPr>
          <w:p w14:paraId="1700E8E8" w14:textId="01790CBC" w:rsidR="006D3961" w:rsidRPr="00430346"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Beer – Fore Street</w:t>
            </w:r>
          </w:p>
        </w:tc>
        <w:tc>
          <w:tcPr>
            <w:tcW w:w="1248" w:type="dxa"/>
            <w:noWrap/>
          </w:tcPr>
          <w:p w14:paraId="18F3D0FE" w14:textId="3521834B" w:rsidR="006D3961" w:rsidRPr="00430346"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Kerbside</w:t>
            </w:r>
          </w:p>
        </w:tc>
        <w:tc>
          <w:tcPr>
            <w:tcW w:w="1095" w:type="dxa"/>
            <w:noWrap/>
          </w:tcPr>
          <w:p w14:paraId="5CA56967" w14:textId="687D8DEF" w:rsidR="006D3961" w:rsidRPr="00430346"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322940</w:t>
            </w:r>
          </w:p>
        </w:tc>
        <w:tc>
          <w:tcPr>
            <w:tcW w:w="1147" w:type="dxa"/>
            <w:noWrap/>
          </w:tcPr>
          <w:p w14:paraId="50C9790C" w14:textId="153BA701" w:rsidR="006D3961" w:rsidRPr="00430346"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89287</w:t>
            </w:r>
          </w:p>
        </w:tc>
        <w:tc>
          <w:tcPr>
            <w:tcW w:w="1147" w:type="dxa"/>
          </w:tcPr>
          <w:p w14:paraId="5C359906" w14:textId="48A101E8" w:rsidR="006D3961" w:rsidRPr="00430346" w:rsidRDefault="00D01458"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 NO</w:t>
            </w:r>
            <w:r w:rsidRPr="00430346">
              <w:rPr>
                <w:rFonts w:eastAsia="Times New Roman" w:cs="Arial"/>
                <w:sz w:val="20"/>
                <w:szCs w:val="20"/>
                <w:vertAlign w:val="subscript"/>
                <w:lang w:eastAsia="en-GB"/>
              </w:rPr>
              <w:t>2</w:t>
            </w:r>
            <w:r w:rsidRPr="00430346">
              <w:rPr>
                <w:rFonts w:eastAsia="Times New Roman" w:cs="Arial"/>
                <w:sz w:val="20"/>
                <w:szCs w:val="20"/>
                <w:lang w:eastAsia="en-GB"/>
              </w:rPr>
              <w:t> </w:t>
            </w:r>
          </w:p>
        </w:tc>
        <w:tc>
          <w:tcPr>
            <w:tcW w:w="1344" w:type="dxa"/>
          </w:tcPr>
          <w:p w14:paraId="0F3C68F4" w14:textId="68AC80DA" w:rsidR="006D3961" w:rsidRPr="00430346" w:rsidRDefault="00D01458"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No</w:t>
            </w:r>
          </w:p>
        </w:tc>
        <w:tc>
          <w:tcPr>
            <w:tcW w:w="1154" w:type="dxa"/>
            <w:noWrap/>
          </w:tcPr>
          <w:p w14:paraId="1B931017" w14:textId="3F7D3A4C" w:rsidR="006D3961" w:rsidRPr="00430346" w:rsidRDefault="00430346" w:rsidP="007C1EC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N/A</w:t>
            </w:r>
          </w:p>
        </w:tc>
        <w:tc>
          <w:tcPr>
            <w:tcW w:w="1217" w:type="dxa"/>
            <w:noWrap/>
          </w:tcPr>
          <w:p w14:paraId="73DD05B7" w14:textId="54F0E4B2" w:rsidR="006D3961" w:rsidRPr="00430346" w:rsidRDefault="00430346"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0</w:t>
            </w:r>
          </w:p>
        </w:tc>
        <w:tc>
          <w:tcPr>
            <w:tcW w:w="1299" w:type="dxa"/>
            <w:noWrap/>
          </w:tcPr>
          <w:p w14:paraId="013122A3" w14:textId="2109445D" w:rsidR="006D3961" w:rsidRPr="00430346" w:rsidRDefault="00D01458"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No</w:t>
            </w:r>
          </w:p>
        </w:tc>
        <w:tc>
          <w:tcPr>
            <w:tcW w:w="803" w:type="dxa"/>
            <w:tcBorders>
              <w:top w:val="nil"/>
              <w:left w:val="single" w:sz="4" w:space="0" w:color="auto"/>
              <w:bottom w:val="single" w:sz="4" w:space="0" w:color="auto"/>
              <w:right w:val="single" w:sz="4" w:space="0" w:color="auto"/>
            </w:tcBorders>
          </w:tcPr>
          <w:p w14:paraId="550A8315" w14:textId="1F108BC1" w:rsidR="006D3961" w:rsidRPr="00430346" w:rsidRDefault="003B562A"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430346">
              <w:rPr>
                <w:rFonts w:cs="Arial"/>
                <w:sz w:val="20"/>
                <w:szCs w:val="20"/>
              </w:rPr>
              <w:t>2.5</w:t>
            </w:r>
          </w:p>
        </w:tc>
      </w:tr>
      <w:tr w:rsidR="006D3961" w:rsidRPr="001E3662" w14:paraId="698CC403"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0383BF1C"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N16</w:t>
            </w:r>
          </w:p>
        </w:tc>
        <w:tc>
          <w:tcPr>
            <w:tcW w:w="2816" w:type="dxa"/>
            <w:hideMark/>
          </w:tcPr>
          <w:p w14:paraId="7047595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Sidmouth - </w:t>
            </w:r>
            <w:proofErr w:type="spellStart"/>
            <w:r w:rsidRPr="001E3662">
              <w:rPr>
                <w:rFonts w:eastAsia="Times New Roman" w:cs="Arial"/>
                <w:color w:val="000000"/>
                <w:sz w:val="20"/>
                <w:szCs w:val="20"/>
                <w:lang w:eastAsia="en-GB"/>
              </w:rPr>
              <w:t>opp</w:t>
            </w:r>
            <w:proofErr w:type="spellEnd"/>
            <w:r w:rsidRPr="001E3662">
              <w:rPr>
                <w:rFonts w:eastAsia="Times New Roman" w:cs="Arial"/>
                <w:color w:val="000000"/>
                <w:sz w:val="20"/>
                <w:szCs w:val="20"/>
                <w:lang w:eastAsia="en-GB"/>
              </w:rPr>
              <w:t xml:space="preserve"> </w:t>
            </w:r>
            <w:proofErr w:type="spellStart"/>
            <w:r w:rsidRPr="001E3662">
              <w:rPr>
                <w:rFonts w:eastAsia="Times New Roman" w:cs="Arial"/>
                <w:color w:val="000000"/>
                <w:sz w:val="20"/>
                <w:szCs w:val="20"/>
                <w:lang w:eastAsia="en-GB"/>
              </w:rPr>
              <w:t>Travelwise</w:t>
            </w:r>
            <w:proofErr w:type="spellEnd"/>
          </w:p>
        </w:tc>
        <w:tc>
          <w:tcPr>
            <w:tcW w:w="1248" w:type="dxa"/>
            <w:noWrap/>
            <w:hideMark/>
          </w:tcPr>
          <w:p w14:paraId="7C3BDD2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1F9F62E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312665</w:t>
            </w:r>
          </w:p>
        </w:tc>
        <w:tc>
          <w:tcPr>
            <w:tcW w:w="1147" w:type="dxa"/>
            <w:noWrap/>
            <w:hideMark/>
          </w:tcPr>
          <w:p w14:paraId="40A2140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87432</w:t>
            </w:r>
          </w:p>
        </w:tc>
        <w:tc>
          <w:tcPr>
            <w:tcW w:w="1147" w:type="dxa"/>
            <w:hideMark/>
          </w:tcPr>
          <w:p w14:paraId="24E64D4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322F20E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550E8A7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29E3192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8.0</w:t>
            </w:r>
          </w:p>
        </w:tc>
        <w:tc>
          <w:tcPr>
            <w:tcW w:w="1299" w:type="dxa"/>
            <w:noWrap/>
          </w:tcPr>
          <w:p w14:paraId="0848B4C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684CE8D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64FD6036"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58488D5E"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N19</w:t>
            </w:r>
          </w:p>
        </w:tc>
        <w:tc>
          <w:tcPr>
            <w:tcW w:w="2816" w:type="dxa"/>
            <w:hideMark/>
          </w:tcPr>
          <w:p w14:paraId="726426A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proofErr w:type="spellStart"/>
            <w:r w:rsidRPr="001E3662">
              <w:rPr>
                <w:rFonts w:eastAsia="Times New Roman" w:cs="Arial"/>
                <w:color w:val="000000"/>
                <w:sz w:val="20"/>
                <w:szCs w:val="20"/>
                <w:lang w:eastAsia="en-GB"/>
              </w:rPr>
              <w:t>Sidford</w:t>
            </w:r>
            <w:proofErr w:type="spellEnd"/>
            <w:r w:rsidRPr="001E3662">
              <w:rPr>
                <w:rFonts w:eastAsia="Times New Roman" w:cs="Arial"/>
                <w:color w:val="000000"/>
                <w:sz w:val="20"/>
                <w:szCs w:val="20"/>
                <w:lang w:eastAsia="en-GB"/>
              </w:rPr>
              <w:t xml:space="preserve"> - School Street - </w:t>
            </w:r>
            <w:proofErr w:type="spellStart"/>
            <w:r w:rsidRPr="001E3662">
              <w:rPr>
                <w:rFonts w:eastAsia="Times New Roman" w:cs="Arial"/>
                <w:color w:val="000000"/>
                <w:sz w:val="20"/>
                <w:szCs w:val="20"/>
                <w:lang w:eastAsia="en-GB"/>
              </w:rPr>
              <w:t>opp</w:t>
            </w:r>
            <w:proofErr w:type="spellEnd"/>
            <w:r w:rsidRPr="001E3662">
              <w:rPr>
                <w:rFonts w:eastAsia="Times New Roman" w:cs="Arial"/>
                <w:color w:val="000000"/>
                <w:sz w:val="20"/>
                <w:szCs w:val="20"/>
                <w:lang w:eastAsia="en-GB"/>
              </w:rPr>
              <w:t xml:space="preserve"> P.O.</w:t>
            </w:r>
          </w:p>
        </w:tc>
        <w:tc>
          <w:tcPr>
            <w:tcW w:w="1248" w:type="dxa"/>
            <w:noWrap/>
            <w:hideMark/>
          </w:tcPr>
          <w:p w14:paraId="072C279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43F7B1F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313403</w:t>
            </w:r>
          </w:p>
        </w:tc>
        <w:tc>
          <w:tcPr>
            <w:tcW w:w="1147" w:type="dxa"/>
            <w:noWrap/>
            <w:hideMark/>
          </w:tcPr>
          <w:p w14:paraId="1073DA2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90074</w:t>
            </w:r>
          </w:p>
        </w:tc>
        <w:tc>
          <w:tcPr>
            <w:tcW w:w="1147" w:type="dxa"/>
            <w:hideMark/>
          </w:tcPr>
          <w:p w14:paraId="4783E5B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2A0FE95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3F772B8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59CDEF7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w:t>
            </w:r>
          </w:p>
        </w:tc>
        <w:tc>
          <w:tcPr>
            <w:tcW w:w="1299" w:type="dxa"/>
            <w:noWrap/>
          </w:tcPr>
          <w:p w14:paraId="4C67EFF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4A6D7A6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5DA3D097"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6760EA8E"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N20</w:t>
            </w:r>
          </w:p>
        </w:tc>
        <w:tc>
          <w:tcPr>
            <w:tcW w:w="2816" w:type="dxa"/>
            <w:hideMark/>
          </w:tcPr>
          <w:p w14:paraId="0C133BD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Clyst Honiton - outside Wimple Farm (lamp post)</w:t>
            </w:r>
          </w:p>
        </w:tc>
        <w:tc>
          <w:tcPr>
            <w:tcW w:w="1248" w:type="dxa"/>
            <w:noWrap/>
            <w:hideMark/>
          </w:tcPr>
          <w:p w14:paraId="58EBF41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6F00AEC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300345</w:t>
            </w:r>
          </w:p>
        </w:tc>
        <w:tc>
          <w:tcPr>
            <w:tcW w:w="1147" w:type="dxa"/>
            <w:noWrap/>
            <w:hideMark/>
          </w:tcPr>
          <w:p w14:paraId="083F36D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94860</w:t>
            </w:r>
          </w:p>
        </w:tc>
        <w:tc>
          <w:tcPr>
            <w:tcW w:w="1147" w:type="dxa"/>
            <w:hideMark/>
          </w:tcPr>
          <w:p w14:paraId="7C27582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0C6CC02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4314942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9.6</w:t>
            </w:r>
          </w:p>
        </w:tc>
        <w:tc>
          <w:tcPr>
            <w:tcW w:w="1217" w:type="dxa"/>
            <w:noWrap/>
            <w:hideMark/>
          </w:tcPr>
          <w:p w14:paraId="07854D6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8.0</w:t>
            </w:r>
          </w:p>
        </w:tc>
        <w:tc>
          <w:tcPr>
            <w:tcW w:w="1299" w:type="dxa"/>
            <w:noWrap/>
          </w:tcPr>
          <w:p w14:paraId="1FF8289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0E39E21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764354BA"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70862631"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lastRenderedPageBreak/>
              <w:t>N22</w:t>
            </w:r>
          </w:p>
        </w:tc>
        <w:tc>
          <w:tcPr>
            <w:tcW w:w="2816" w:type="dxa"/>
            <w:hideMark/>
          </w:tcPr>
          <w:p w14:paraId="657410D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Rockbeare - Jack in the Green (car park)</w:t>
            </w:r>
          </w:p>
        </w:tc>
        <w:tc>
          <w:tcPr>
            <w:tcW w:w="1248" w:type="dxa"/>
            <w:noWrap/>
            <w:hideMark/>
          </w:tcPr>
          <w:p w14:paraId="30B82A9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Industrial</w:t>
            </w:r>
          </w:p>
        </w:tc>
        <w:tc>
          <w:tcPr>
            <w:tcW w:w="1095" w:type="dxa"/>
            <w:noWrap/>
            <w:hideMark/>
          </w:tcPr>
          <w:p w14:paraId="24465B5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301876</w:t>
            </w:r>
          </w:p>
        </w:tc>
        <w:tc>
          <w:tcPr>
            <w:tcW w:w="1147" w:type="dxa"/>
            <w:noWrap/>
            <w:hideMark/>
          </w:tcPr>
          <w:p w14:paraId="3A2BD25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95558</w:t>
            </w:r>
          </w:p>
        </w:tc>
        <w:tc>
          <w:tcPr>
            <w:tcW w:w="1147" w:type="dxa"/>
            <w:hideMark/>
          </w:tcPr>
          <w:p w14:paraId="3E30CEA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717503A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311B25B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53.4</w:t>
            </w:r>
          </w:p>
        </w:tc>
        <w:tc>
          <w:tcPr>
            <w:tcW w:w="1217" w:type="dxa"/>
            <w:noWrap/>
            <w:hideMark/>
          </w:tcPr>
          <w:p w14:paraId="7981DE5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12.0</w:t>
            </w:r>
          </w:p>
        </w:tc>
        <w:tc>
          <w:tcPr>
            <w:tcW w:w="1299" w:type="dxa"/>
            <w:noWrap/>
          </w:tcPr>
          <w:p w14:paraId="063B0CF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226E230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7948CE44"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10166DD1"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N24</w:t>
            </w:r>
          </w:p>
        </w:tc>
        <w:tc>
          <w:tcPr>
            <w:tcW w:w="2816" w:type="dxa"/>
            <w:hideMark/>
          </w:tcPr>
          <w:p w14:paraId="477FA35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Honiton (West) - </w:t>
            </w:r>
            <w:proofErr w:type="spellStart"/>
            <w:r w:rsidRPr="001E3662">
              <w:rPr>
                <w:rFonts w:eastAsia="Times New Roman" w:cs="Arial"/>
                <w:color w:val="000000"/>
                <w:sz w:val="20"/>
                <w:szCs w:val="20"/>
                <w:lang w:eastAsia="en-GB"/>
              </w:rPr>
              <w:t>opp</w:t>
            </w:r>
            <w:proofErr w:type="spellEnd"/>
            <w:r w:rsidRPr="001E3662">
              <w:rPr>
                <w:rFonts w:eastAsia="Times New Roman" w:cs="Arial"/>
                <w:color w:val="000000"/>
                <w:sz w:val="20"/>
                <w:szCs w:val="20"/>
                <w:lang w:eastAsia="en-GB"/>
              </w:rPr>
              <w:t xml:space="preserve"> 4 Exeter Road</w:t>
            </w:r>
          </w:p>
        </w:tc>
        <w:tc>
          <w:tcPr>
            <w:tcW w:w="1248" w:type="dxa"/>
            <w:noWrap/>
            <w:hideMark/>
          </w:tcPr>
          <w:p w14:paraId="06AA5E8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50FA438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315097</w:t>
            </w:r>
          </w:p>
        </w:tc>
        <w:tc>
          <w:tcPr>
            <w:tcW w:w="1147" w:type="dxa"/>
            <w:noWrap/>
            <w:hideMark/>
          </w:tcPr>
          <w:p w14:paraId="2BFD78F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100182</w:t>
            </w:r>
          </w:p>
        </w:tc>
        <w:tc>
          <w:tcPr>
            <w:tcW w:w="1147" w:type="dxa"/>
            <w:hideMark/>
          </w:tcPr>
          <w:p w14:paraId="3617982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42347E2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72D9BA7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12.7</w:t>
            </w:r>
          </w:p>
        </w:tc>
        <w:tc>
          <w:tcPr>
            <w:tcW w:w="1217" w:type="dxa"/>
            <w:noWrap/>
            <w:hideMark/>
          </w:tcPr>
          <w:p w14:paraId="25D489C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65B68A0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26D94C1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135D185F"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791E0494"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N25</w:t>
            </w:r>
          </w:p>
        </w:tc>
        <w:tc>
          <w:tcPr>
            <w:tcW w:w="2816" w:type="dxa"/>
            <w:hideMark/>
          </w:tcPr>
          <w:p w14:paraId="0FA2A7F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Honiton (West) - 4 Exeter Road (garden)</w:t>
            </w:r>
          </w:p>
        </w:tc>
        <w:tc>
          <w:tcPr>
            <w:tcW w:w="1248" w:type="dxa"/>
            <w:noWrap/>
            <w:hideMark/>
          </w:tcPr>
          <w:p w14:paraId="6E126E7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5425C7B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315087</w:t>
            </w:r>
          </w:p>
        </w:tc>
        <w:tc>
          <w:tcPr>
            <w:tcW w:w="1147" w:type="dxa"/>
            <w:noWrap/>
            <w:hideMark/>
          </w:tcPr>
          <w:p w14:paraId="486B9FB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100165</w:t>
            </w:r>
          </w:p>
        </w:tc>
        <w:tc>
          <w:tcPr>
            <w:tcW w:w="1147" w:type="dxa"/>
            <w:hideMark/>
          </w:tcPr>
          <w:p w14:paraId="63DAAFA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57909B4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61A1492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26.0</w:t>
            </w:r>
          </w:p>
        </w:tc>
        <w:tc>
          <w:tcPr>
            <w:tcW w:w="1217" w:type="dxa"/>
            <w:noWrap/>
            <w:hideMark/>
          </w:tcPr>
          <w:p w14:paraId="037F777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w:t>
            </w:r>
          </w:p>
        </w:tc>
        <w:tc>
          <w:tcPr>
            <w:tcW w:w="1299" w:type="dxa"/>
            <w:noWrap/>
          </w:tcPr>
          <w:p w14:paraId="4C17E3F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4B90F6E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2.3</w:t>
            </w:r>
          </w:p>
        </w:tc>
      </w:tr>
      <w:tr w:rsidR="006D3961" w:rsidRPr="001E3662" w14:paraId="2E3681A0"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757CB22D"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N26</w:t>
            </w:r>
          </w:p>
        </w:tc>
        <w:tc>
          <w:tcPr>
            <w:tcW w:w="2816" w:type="dxa"/>
            <w:hideMark/>
          </w:tcPr>
          <w:p w14:paraId="4BCC54F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Exeter Airport - Little Orchard - airport junction</w:t>
            </w:r>
          </w:p>
        </w:tc>
        <w:tc>
          <w:tcPr>
            <w:tcW w:w="1248" w:type="dxa"/>
            <w:noWrap/>
            <w:hideMark/>
          </w:tcPr>
          <w:p w14:paraId="78E57CC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16F186D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299102</w:t>
            </w:r>
          </w:p>
        </w:tc>
        <w:tc>
          <w:tcPr>
            <w:tcW w:w="1147" w:type="dxa"/>
            <w:noWrap/>
            <w:hideMark/>
          </w:tcPr>
          <w:p w14:paraId="4ACF7D5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93198</w:t>
            </w:r>
          </w:p>
        </w:tc>
        <w:tc>
          <w:tcPr>
            <w:tcW w:w="1147" w:type="dxa"/>
            <w:hideMark/>
          </w:tcPr>
          <w:p w14:paraId="150931A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1CC2977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703A0BE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7DE8261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w:t>
            </w:r>
          </w:p>
        </w:tc>
        <w:tc>
          <w:tcPr>
            <w:tcW w:w="1299" w:type="dxa"/>
            <w:noWrap/>
          </w:tcPr>
          <w:p w14:paraId="4E0A139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739ECD4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1DD66E4C"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7C17A6C5"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N27</w:t>
            </w:r>
          </w:p>
        </w:tc>
        <w:tc>
          <w:tcPr>
            <w:tcW w:w="2816" w:type="dxa"/>
            <w:hideMark/>
          </w:tcPr>
          <w:p w14:paraId="3265D6F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Honiton (West) - Byways, Exeter Road</w:t>
            </w:r>
          </w:p>
        </w:tc>
        <w:tc>
          <w:tcPr>
            <w:tcW w:w="1248" w:type="dxa"/>
            <w:noWrap/>
            <w:hideMark/>
          </w:tcPr>
          <w:p w14:paraId="07F598D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73F4CC9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314875</w:t>
            </w:r>
          </w:p>
        </w:tc>
        <w:tc>
          <w:tcPr>
            <w:tcW w:w="1147" w:type="dxa"/>
            <w:noWrap/>
            <w:hideMark/>
          </w:tcPr>
          <w:p w14:paraId="115992F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100097</w:t>
            </w:r>
          </w:p>
        </w:tc>
        <w:tc>
          <w:tcPr>
            <w:tcW w:w="1147" w:type="dxa"/>
            <w:hideMark/>
          </w:tcPr>
          <w:p w14:paraId="346742E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787D79F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00BCFCD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0.0</w:t>
            </w:r>
          </w:p>
        </w:tc>
        <w:tc>
          <w:tcPr>
            <w:tcW w:w="1217" w:type="dxa"/>
            <w:noWrap/>
            <w:hideMark/>
          </w:tcPr>
          <w:p w14:paraId="6D3C33D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12.0</w:t>
            </w:r>
          </w:p>
        </w:tc>
        <w:tc>
          <w:tcPr>
            <w:tcW w:w="1299" w:type="dxa"/>
            <w:noWrap/>
          </w:tcPr>
          <w:p w14:paraId="399DD5B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771C903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7F68AE38"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46521015"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N29</w:t>
            </w:r>
          </w:p>
        </w:tc>
        <w:tc>
          <w:tcPr>
            <w:tcW w:w="2816" w:type="dxa"/>
            <w:hideMark/>
          </w:tcPr>
          <w:p w14:paraId="553FD17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Honiton (West) - West Mede, Exeter Road</w:t>
            </w:r>
          </w:p>
        </w:tc>
        <w:tc>
          <w:tcPr>
            <w:tcW w:w="1248" w:type="dxa"/>
            <w:noWrap/>
            <w:hideMark/>
          </w:tcPr>
          <w:p w14:paraId="0C549CC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250F352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315114</w:t>
            </w:r>
          </w:p>
        </w:tc>
        <w:tc>
          <w:tcPr>
            <w:tcW w:w="1147" w:type="dxa"/>
            <w:noWrap/>
            <w:hideMark/>
          </w:tcPr>
          <w:p w14:paraId="53767E6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100201</w:t>
            </w:r>
          </w:p>
        </w:tc>
        <w:tc>
          <w:tcPr>
            <w:tcW w:w="1147" w:type="dxa"/>
            <w:hideMark/>
          </w:tcPr>
          <w:p w14:paraId="03DCAEA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4424359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3C280F2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0.0</w:t>
            </w:r>
          </w:p>
        </w:tc>
        <w:tc>
          <w:tcPr>
            <w:tcW w:w="1217" w:type="dxa"/>
            <w:noWrap/>
            <w:hideMark/>
          </w:tcPr>
          <w:p w14:paraId="67D9772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10.0</w:t>
            </w:r>
          </w:p>
        </w:tc>
        <w:tc>
          <w:tcPr>
            <w:tcW w:w="1299" w:type="dxa"/>
            <w:noWrap/>
          </w:tcPr>
          <w:p w14:paraId="1CBDBB7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35CC731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53078030"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6DF08B42"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N36</w:t>
            </w:r>
          </w:p>
        </w:tc>
        <w:tc>
          <w:tcPr>
            <w:tcW w:w="2816" w:type="dxa"/>
            <w:hideMark/>
          </w:tcPr>
          <w:p w14:paraId="401B58F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Honiton (High Street) - 10 Dowell Street</w:t>
            </w:r>
          </w:p>
        </w:tc>
        <w:tc>
          <w:tcPr>
            <w:tcW w:w="1248" w:type="dxa"/>
            <w:noWrap/>
            <w:hideMark/>
          </w:tcPr>
          <w:p w14:paraId="7431BF0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337B00B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316012</w:t>
            </w:r>
          </w:p>
        </w:tc>
        <w:tc>
          <w:tcPr>
            <w:tcW w:w="1147" w:type="dxa"/>
            <w:noWrap/>
            <w:hideMark/>
          </w:tcPr>
          <w:p w14:paraId="10D7E9F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100653</w:t>
            </w:r>
          </w:p>
        </w:tc>
        <w:tc>
          <w:tcPr>
            <w:tcW w:w="1147" w:type="dxa"/>
            <w:hideMark/>
          </w:tcPr>
          <w:p w14:paraId="46376F0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57AAAE7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49F3E60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0.1</w:t>
            </w:r>
          </w:p>
        </w:tc>
        <w:tc>
          <w:tcPr>
            <w:tcW w:w="1217" w:type="dxa"/>
            <w:noWrap/>
            <w:hideMark/>
          </w:tcPr>
          <w:p w14:paraId="2CCD138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5273129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239CD79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0EFE8438"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61CDA473"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N37</w:t>
            </w:r>
          </w:p>
        </w:tc>
        <w:tc>
          <w:tcPr>
            <w:tcW w:w="2816" w:type="dxa"/>
            <w:hideMark/>
          </w:tcPr>
          <w:p w14:paraId="292AC90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Honiton (High Street) - 153 High Street</w:t>
            </w:r>
          </w:p>
        </w:tc>
        <w:tc>
          <w:tcPr>
            <w:tcW w:w="1248" w:type="dxa"/>
            <w:noWrap/>
            <w:hideMark/>
          </w:tcPr>
          <w:p w14:paraId="696E4DE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47AEB01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316102</w:t>
            </w:r>
          </w:p>
        </w:tc>
        <w:tc>
          <w:tcPr>
            <w:tcW w:w="1147" w:type="dxa"/>
            <w:noWrap/>
            <w:hideMark/>
          </w:tcPr>
          <w:p w14:paraId="13A740A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100607</w:t>
            </w:r>
          </w:p>
        </w:tc>
        <w:tc>
          <w:tcPr>
            <w:tcW w:w="1147" w:type="dxa"/>
            <w:hideMark/>
          </w:tcPr>
          <w:p w14:paraId="1267DA4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352E861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54DA796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w:t>
            </w:r>
          </w:p>
        </w:tc>
        <w:tc>
          <w:tcPr>
            <w:tcW w:w="1217" w:type="dxa"/>
            <w:noWrap/>
            <w:hideMark/>
          </w:tcPr>
          <w:p w14:paraId="5C6FE02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0.0</w:t>
            </w:r>
          </w:p>
        </w:tc>
        <w:tc>
          <w:tcPr>
            <w:tcW w:w="1299" w:type="dxa"/>
            <w:noWrap/>
          </w:tcPr>
          <w:p w14:paraId="4AF6DE1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7BB2A20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50A88BF7"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5523091F"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N44</w:t>
            </w:r>
          </w:p>
        </w:tc>
        <w:tc>
          <w:tcPr>
            <w:tcW w:w="2816" w:type="dxa"/>
            <w:hideMark/>
          </w:tcPr>
          <w:p w14:paraId="3C21CD9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Honiton (High Street) - 9 High Street</w:t>
            </w:r>
          </w:p>
        </w:tc>
        <w:tc>
          <w:tcPr>
            <w:tcW w:w="1248" w:type="dxa"/>
            <w:noWrap/>
            <w:hideMark/>
          </w:tcPr>
          <w:p w14:paraId="77D9FAB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00733F6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316629</w:t>
            </w:r>
          </w:p>
        </w:tc>
        <w:tc>
          <w:tcPr>
            <w:tcW w:w="1147" w:type="dxa"/>
            <w:noWrap/>
            <w:hideMark/>
          </w:tcPr>
          <w:p w14:paraId="605429D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100837</w:t>
            </w:r>
          </w:p>
        </w:tc>
        <w:tc>
          <w:tcPr>
            <w:tcW w:w="1147" w:type="dxa"/>
            <w:hideMark/>
          </w:tcPr>
          <w:p w14:paraId="17D6B5C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2308D5A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24F96E9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2.2</w:t>
            </w:r>
          </w:p>
        </w:tc>
        <w:tc>
          <w:tcPr>
            <w:tcW w:w="1217" w:type="dxa"/>
            <w:noWrap/>
            <w:hideMark/>
          </w:tcPr>
          <w:p w14:paraId="10155C0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w:t>
            </w:r>
          </w:p>
        </w:tc>
        <w:tc>
          <w:tcPr>
            <w:tcW w:w="1299" w:type="dxa"/>
            <w:noWrap/>
          </w:tcPr>
          <w:p w14:paraId="1E78F82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21D3AD3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4C17BFAD"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6D0E6808"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N45</w:t>
            </w:r>
          </w:p>
        </w:tc>
        <w:tc>
          <w:tcPr>
            <w:tcW w:w="2816" w:type="dxa"/>
            <w:hideMark/>
          </w:tcPr>
          <w:p w14:paraId="5CB9EAE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Honiton (High Street) - </w:t>
            </w:r>
            <w:proofErr w:type="spellStart"/>
            <w:r w:rsidRPr="001E3662">
              <w:rPr>
                <w:rFonts w:eastAsia="Times New Roman" w:cs="Arial"/>
                <w:color w:val="000000"/>
                <w:sz w:val="20"/>
                <w:szCs w:val="20"/>
                <w:lang w:eastAsia="en-GB"/>
              </w:rPr>
              <w:t>Holyshute</w:t>
            </w:r>
            <w:proofErr w:type="spellEnd"/>
            <w:r w:rsidRPr="001E3662">
              <w:rPr>
                <w:rFonts w:eastAsia="Times New Roman" w:cs="Arial"/>
                <w:color w:val="000000"/>
                <w:sz w:val="20"/>
                <w:szCs w:val="20"/>
                <w:lang w:eastAsia="en-GB"/>
              </w:rPr>
              <w:t xml:space="preserve"> Cottage - </w:t>
            </w:r>
            <w:proofErr w:type="spellStart"/>
            <w:r w:rsidRPr="001E3662">
              <w:rPr>
                <w:rFonts w:eastAsia="Times New Roman" w:cs="Arial"/>
                <w:color w:val="000000"/>
                <w:sz w:val="20"/>
                <w:szCs w:val="20"/>
                <w:lang w:eastAsia="en-GB"/>
              </w:rPr>
              <w:t>opp</w:t>
            </w:r>
            <w:proofErr w:type="spellEnd"/>
            <w:r w:rsidRPr="001E3662">
              <w:rPr>
                <w:rFonts w:eastAsia="Times New Roman" w:cs="Arial"/>
                <w:color w:val="000000"/>
                <w:sz w:val="20"/>
                <w:szCs w:val="20"/>
                <w:lang w:eastAsia="en-GB"/>
              </w:rPr>
              <w:t xml:space="preserve"> Langford Road</w:t>
            </w:r>
          </w:p>
        </w:tc>
        <w:tc>
          <w:tcPr>
            <w:tcW w:w="1248" w:type="dxa"/>
            <w:noWrap/>
            <w:hideMark/>
          </w:tcPr>
          <w:p w14:paraId="63764ED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4CBBE95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316816</w:t>
            </w:r>
          </w:p>
        </w:tc>
        <w:tc>
          <w:tcPr>
            <w:tcW w:w="1147" w:type="dxa"/>
            <w:noWrap/>
            <w:hideMark/>
          </w:tcPr>
          <w:p w14:paraId="5FF3C13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100934</w:t>
            </w:r>
          </w:p>
        </w:tc>
        <w:tc>
          <w:tcPr>
            <w:tcW w:w="1147" w:type="dxa"/>
            <w:hideMark/>
          </w:tcPr>
          <w:p w14:paraId="25492D0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0352618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0A736F8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17.2</w:t>
            </w:r>
          </w:p>
        </w:tc>
        <w:tc>
          <w:tcPr>
            <w:tcW w:w="1217" w:type="dxa"/>
            <w:noWrap/>
            <w:hideMark/>
          </w:tcPr>
          <w:p w14:paraId="098A437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184B309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17950CC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7D963ED6"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46212F15"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N46</w:t>
            </w:r>
          </w:p>
        </w:tc>
        <w:tc>
          <w:tcPr>
            <w:tcW w:w="2816" w:type="dxa"/>
            <w:hideMark/>
          </w:tcPr>
          <w:p w14:paraId="02180D4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Honiton (High Street) - Windmill Court, A35</w:t>
            </w:r>
          </w:p>
        </w:tc>
        <w:tc>
          <w:tcPr>
            <w:tcW w:w="1248" w:type="dxa"/>
            <w:noWrap/>
            <w:hideMark/>
          </w:tcPr>
          <w:p w14:paraId="6FC3003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26EB1AA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316796</w:t>
            </w:r>
          </w:p>
        </w:tc>
        <w:tc>
          <w:tcPr>
            <w:tcW w:w="1147" w:type="dxa"/>
            <w:noWrap/>
            <w:hideMark/>
          </w:tcPr>
          <w:p w14:paraId="2469D10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100856</w:t>
            </w:r>
          </w:p>
        </w:tc>
        <w:tc>
          <w:tcPr>
            <w:tcW w:w="1147" w:type="dxa"/>
            <w:hideMark/>
          </w:tcPr>
          <w:p w14:paraId="0A84F66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29EC8BE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72BF09C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19.8</w:t>
            </w:r>
          </w:p>
        </w:tc>
        <w:tc>
          <w:tcPr>
            <w:tcW w:w="1217" w:type="dxa"/>
            <w:noWrap/>
            <w:hideMark/>
          </w:tcPr>
          <w:p w14:paraId="25E63B3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0C7A311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46BA8BE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59A46C0D"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tcPr>
          <w:p w14:paraId="57C09AF3" w14:textId="21C4E893" w:rsidR="006D3961" w:rsidRPr="00430346" w:rsidRDefault="006D3961" w:rsidP="00BE2319">
            <w:pPr>
              <w:spacing w:before="0" w:after="0" w:line="240" w:lineRule="auto"/>
              <w:rPr>
                <w:rFonts w:eastAsia="Times New Roman" w:cs="Arial"/>
                <w:sz w:val="20"/>
                <w:szCs w:val="20"/>
                <w:lang w:eastAsia="en-GB"/>
              </w:rPr>
            </w:pPr>
            <w:bookmarkStart w:id="71" w:name="_Hlk193458353"/>
            <w:r w:rsidRPr="00430346">
              <w:rPr>
                <w:rFonts w:eastAsia="Times New Roman" w:cs="Arial"/>
                <w:sz w:val="20"/>
                <w:szCs w:val="20"/>
                <w:lang w:eastAsia="en-GB"/>
              </w:rPr>
              <w:t>N47</w:t>
            </w:r>
          </w:p>
        </w:tc>
        <w:tc>
          <w:tcPr>
            <w:tcW w:w="2816" w:type="dxa"/>
          </w:tcPr>
          <w:p w14:paraId="13054135" w14:textId="3EDA680C" w:rsidR="006D3961" w:rsidRPr="00430346"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proofErr w:type="spellStart"/>
            <w:r w:rsidRPr="00430346">
              <w:rPr>
                <w:rFonts w:eastAsia="Times New Roman" w:cs="Arial"/>
                <w:sz w:val="20"/>
                <w:szCs w:val="20"/>
                <w:lang w:eastAsia="en-GB"/>
              </w:rPr>
              <w:t>Dunkeswell</w:t>
            </w:r>
            <w:proofErr w:type="spellEnd"/>
          </w:p>
        </w:tc>
        <w:tc>
          <w:tcPr>
            <w:tcW w:w="1248" w:type="dxa"/>
            <w:noWrap/>
          </w:tcPr>
          <w:p w14:paraId="4BA35B6E" w14:textId="57E59C01" w:rsidR="006D3961" w:rsidRPr="00430346" w:rsidRDefault="00D01458"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Roadside</w:t>
            </w:r>
          </w:p>
        </w:tc>
        <w:tc>
          <w:tcPr>
            <w:tcW w:w="1095" w:type="dxa"/>
            <w:noWrap/>
          </w:tcPr>
          <w:p w14:paraId="54F7683F" w14:textId="0CDC16F6" w:rsidR="006D3961" w:rsidRPr="00430346" w:rsidRDefault="00D01458"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314039</w:t>
            </w:r>
          </w:p>
        </w:tc>
        <w:tc>
          <w:tcPr>
            <w:tcW w:w="1147" w:type="dxa"/>
            <w:noWrap/>
          </w:tcPr>
          <w:p w14:paraId="32671832" w14:textId="7CEFD5A5" w:rsidR="006D3961" w:rsidRPr="00430346" w:rsidRDefault="00D01458"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107642</w:t>
            </w:r>
          </w:p>
        </w:tc>
        <w:tc>
          <w:tcPr>
            <w:tcW w:w="1147" w:type="dxa"/>
          </w:tcPr>
          <w:p w14:paraId="381811CD" w14:textId="6BD7967F" w:rsidR="006D3961" w:rsidRPr="00430346" w:rsidRDefault="00D01458"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 NO</w:t>
            </w:r>
            <w:r w:rsidRPr="00430346">
              <w:rPr>
                <w:rFonts w:eastAsia="Times New Roman" w:cs="Arial"/>
                <w:sz w:val="20"/>
                <w:szCs w:val="20"/>
                <w:vertAlign w:val="subscript"/>
                <w:lang w:eastAsia="en-GB"/>
              </w:rPr>
              <w:t>2</w:t>
            </w:r>
            <w:r w:rsidRPr="00430346">
              <w:rPr>
                <w:rFonts w:eastAsia="Times New Roman" w:cs="Arial"/>
                <w:sz w:val="20"/>
                <w:szCs w:val="20"/>
                <w:lang w:eastAsia="en-GB"/>
              </w:rPr>
              <w:t> </w:t>
            </w:r>
          </w:p>
        </w:tc>
        <w:tc>
          <w:tcPr>
            <w:tcW w:w="1344" w:type="dxa"/>
          </w:tcPr>
          <w:p w14:paraId="0E6FC4EF" w14:textId="726EDD49" w:rsidR="006D3961" w:rsidRPr="00430346" w:rsidRDefault="00D01458"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No</w:t>
            </w:r>
          </w:p>
        </w:tc>
        <w:tc>
          <w:tcPr>
            <w:tcW w:w="1154" w:type="dxa"/>
            <w:noWrap/>
          </w:tcPr>
          <w:p w14:paraId="70E2C808" w14:textId="51DE9E91" w:rsidR="006D3961" w:rsidRPr="00430346" w:rsidRDefault="00430346"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N/A</w:t>
            </w:r>
          </w:p>
        </w:tc>
        <w:tc>
          <w:tcPr>
            <w:tcW w:w="1217" w:type="dxa"/>
            <w:noWrap/>
          </w:tcPr>
          <w:p w14:paraId="4720D87C" w14:textId="25A3EBC9" w:rsidR="006D3961" w:rsidRPr="00430346" w:rsidRDefault="00430346"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30346">
              <w:rPr>
                <w:rFonts w:eastAsia="Times New Roman" w:cs="Arial"/>
                <w:sz w:val="20"/>
                <w:szCs w:val="20"/>
                <w:lang w:eastAsia="en-GB"/>
              </w:rPr>
              <w:t>1.5</w:t>
            </w:r>
          </w:p>
        </w:tc>
        <w:tc>
          <w:tcPr>
            <w:tcW w:w="1299" w:type="dxa"/>
            <w:noWrap/>
          </w:tcPr>
          <w:p w14:paraId="521DF75F" w14:textId="169363ED" w:rsidR="006D3961" w:rsidRPr="001E3662" w:rsidRDefault="00195B33"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62A7C7AF" w14:textId="032F74FD" w:rsidR="006D3961" w:rsidRPr="001E3662" w:rsidRDefault="003B562A"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2.5</w:t>
            </w:r>
          </w:p>
        </w:tc>
      </w:tr>
      <w:bookmarkEnd w:id="71"/>
      <w:tr w:rsidR="006D3961" w:rsidRPr="001E3662" w14:paraId="26BACB08"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07F585BE"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N56</w:t>
            </w:r>
          </w:p>
        </w:tc>
        <w:tc>
          <w:tcPr>
            <w:tcW w:w="2816" w:type="dxa"/>
            <w:hideMark/>
          </w:tcPr>
          <w:p w14:paraId="7118700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New Site Axminster - Trinity Square crossing</w:t>
            </w:r>
          </w:p>
        </w:tc>
        <w:tc>
          <w:tcPr>
            <w:tcW w:w="1248" w:type="dxa"/>
            <w:noWrap/>
            <w:hideMark/>
          </w:tcPr>
          <w:p w14:paraId="518E007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4FB4223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329680</w:t>
            </w:r>
          </w:p>
        </w:tc>
        <w:tc>
          <w:tcPr>
            <w:tcW w:w="1147" w:type="dxa"/>
            <w:noWrap/>
            <w:hideMark/>
          </w:tcPr>
          <w:p w14:paraId="4C910A5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98550</w:t>
            </w:r>
          </w:p>
        </w:tc>
        <w:tc>
          <w:tcPr>
            <w:tcW w:w="1147" w:type="dxa"/>
            <w:hideMark/>
          </w:tcPr>
          <w:p w14:paraId="7346A98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78E3B9B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5359DCA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3973E8A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0.5</w:t>
            </w:r>
          </w:p>
        </w:tc>
        <w:tc>
          <w:tcPr>
            <w:tcW w:w="1299" w:type="dxa"/>
            <w:noWrap/>
          </w:tcPr>
          <w:p w14:paraId="2EB07E7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43F19A5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301E8C15"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670BBA0F"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N57</w:t>
            </w:r>
          </w:p>
        </w:tc>
        <w:tc>
          <w:tcPr>
            <w:tcW w:w="2816" w:type="dxa"/>
            <w:hideMark/>
          </w:tcPr>
          <w:p w14:paraId="47EDCE9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New Site Axminster - George Hotel - </w:t>
            </w:r>
            <w:proofErr w:type="spellStart"/>
            <w:r w:rsidRPr="001E3662">
              <w:rPr>
                <w:rFonts w:eastAsia="Times New Roman" w:cs="Arial"/>
                <w:color w:val="000000"/>
                <w:sz w:val="20"/>
                <w:szCs w:val="20"/>
                <w:lang w:eastAsia="en-GB"/>
              </w:rPr>
              <w:t>opp</w:t>
            </w:r>
            <w:proofErr w:type="spellEnd"/>
            <w:r w:rsidRPr="001E3662">
              <w:rPr>
                <w:rFonts w:eastAsia="Times New Roman" w:cs="Arial"/>
                <w:color w:val="000000"/>
                <w:sz w:val="20"/>
                <w:szCs w:val="20"/>
                <w:lang w:eastAsia="en-GB"/>
              </w:rPr>
              <w:t xml:space="preserve"> Lawsons</w:t>
            </w:r>
          </w:p>
        </w:tc>
        <w:tc>
          <w:tcPr>
            <w:tcW w:w="1248" w:type="dxa"/>
            <w:noWrap/>
            <w:hideMark/>
          </w:tcPr>
          <w:p w14:paraId="091AEAA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68A87E7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329765</w:t>
            </w:r>
          </w:p>
        </w:tc>
        <w:tc>
          <w:tcPr>
            <w:tcW w:w="1147" w:type="dxa"/>
            <w:noWrap/>
            <w:hideMark/>
          </w:tcPr>
          <w:p w14:paraId="2308F38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98554</w:t>
            </w:r>
          </w:p>
        </w:tc>
        <w:tc>
          <w:tcPr>
            <w:tcW w:w="1147" w:type="dxa"/>
            <w:hideMark/>
          </w:tcPr>
          <w:p w14:paraId="29742AE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689EF97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35D46B3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3122374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w:t>
            </w:r>
          </w:p>
        </w:tc>
        <w:tc>
          <w:tcPr>
            <w:tcW w:w="1299" w:type="dxa"/>
            <w:noWrap/>
          </w:tcPr>
          <w:p w14:paraId="08AEB8B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31F21BB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29D220EF"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1EF0CF7B"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lastRenderedPageBreak/>
              <w:t>N58</w:t>
            </w:r>
          </w:p>
        </w:tc>
        <w:tc>
          <w:tcPr>
            <w:tcW w:w="2816" w:type="dxa"/>
            <w:hideMark/>
          </w:tcPr>
          <w:p w14:paraId="175470F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New Site Axminster - near </w:t>
            </w:r>
            <w:proofErr w:type="spellStart"/>
            <w:r w:rsidRPr="001E3662">
              <w:rPr>
                <w:rFonts w:eastAsia="Times New Roman" w:cs="Arial"/>
                <w:color w:val="000000"/>
                <w:sz w:val="20"/>
                <w:szCs w:val="20"/>
                <w:lang w:eastAsia="en-GB"/>
              </w:rPr>
              <w:t>Homelea</w:t>
            </w:r>
            <w:proofErr w:type="spellEnd"/>
            <w:r w:rsidRPr="001E3662">
              <w:rPr>
                <w:rFonts w:eastAsia="Times New Roman" w:cs="Arial"/>
                <w:color w:val="000000"/>
                <w:sz w:val="20"/>
                <w:szCs w:val="20"/>
                <w:lang w:eastAsia="en-GB"/>
              </w:rPr>
              <w:t xml:space="preserve">, Grand Road - </w:t>
            </w:r>
            <w:proofErr w:type="spellStart"/>
            <w:r w:rsidRPr="001E3662">
              <w:rPr>
                <w:rFonts w:eastAsia="Times New Roman" w:cs="Arial"/>
                <w:color w:val="000000"/>
                <w:sz w:val="20"/>
                <w:szCs w:val="20"/>
                <w:lang w:eastAsia="en-GB"/>
              </w:rPr>
              <w:t>opp</w:t>
            </w:r>
            <w:proofErr w:type="spellEnd"/>
            <w:r w:rsidRPr="001E3662">
              <w:rPr>
                <w:rFonts w:eastAsia="Times New Roman" w:cs="Arial"/>
                <w:color w:val="000000"/>
                <w:sz w:val="20"/>
                <w:szCs w:val="20"/>
                <w:lang w:eastAsia="en-GB"/>
              </w:rPr>
              <w:t xml:space="preserve"> Scot Rowe</w:t>
            </w:r>
          </w:p>
        </w:tc>
        <w:tc>
          <w:tcPr>
            <w:tcW w:w="1248" w:type="dxa"/>
            <w:noWrap/>
            <w:hideMark/>
          </w:tcPr>
          <w:p w14:paraId="1D7E479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108D248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329789</w:t>
            </w:r>
          </w:p>
        </w:tc>
        <w:tc>
          <w:tcPr>
            <w:tcW w:w="1147" w:type="dxa"/>
            <w:noWrap/>
            <w:hideMark/>
          </w:tcPr>
          <w:p w14:paraId="11BE28A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98613</w:t>
            </w:r>
          </w:p>
        </w:tc>
        <w:tc>
          <w:tcPr>
            <w:tcW w:w="1147" w:type="dxa"/>
            <w:hideMark/>
          </w:tcPr>
          <w:p w14:paraId="4729721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1C09DE4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41A0228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375A6B3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22D0F23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44E8961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35301027"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7D4635FB"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N59</w:t>
            </w:r>
          </w:p>
        </w:tc>
        <w:tc>
          <w:tcPr>
            <w:tcW w:w="2816" w:type="dxa"/>
            <w:hideMark/>
          </w:tcPr>
          <w:p w14:paraId="0991D12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Clyst St George - outside Clyst Dene</w:t>
            </w:r>
          </w:p>
        </w:tc>
        <w:tc>
          <w:tcPr>
            <w:tcW w:w="1248" w:type="dxa"/>
            <w:noWrap/>
            <w:hideMark/>
          </w:tcPr>
          <w:p w14:paraId="3A1084A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26BEC8B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298083</w:t>
            </w:r>
          </w:p>
        </w:tc>
        <w:tc>
          <w:tcPr>
            <w:tcW w:w="1147" w:type="dxa"/>
            <w:noWrap/>
            <w:hideMark/>
          </w:tcPr>
          <w:p w14:paraId="00264B6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88337</w:t>
            </w:r>
          </w:p>
        </w:tc>
        <w:tc>
          <w:tcPr>
            <w:tcW w:w="1147" w:type="dxa"/>
            <w:hideMark/>
          </w:tcPr>
          <w:p w14:paraId="58286A9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218EF6F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04A4E8C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26.0</w:t>
            </w:r>
          </w:p>
        </w:tc>
        <w:tc>
          <w:tcPr>
            <w:tcW w:w="1217" w:type="dxa"/>
            <w:noWrap/>
            <w:hideMark/>
          </w:tcPr>
          <w:p w14:paraId="4582D09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468A0B5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38E1456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0A206547"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0FE8878E"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N60</w:t>
            </w:r>
          </w:p>
        </w:tc>
        <w:tc>
          <w:tcPr>
            <w:tcW w:w="2816" w:type="dxa"/>
            <w:hideMark/>
          </w:tcPr>
          <w:p w14:paraId="66A50ED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proofErr w:type="spellStart"/>
            <w:r w:rsidRPr="001E3662">
              <w:rPr>
                <w:rFonts w:eastAsia="Times New Roman" w:cs="Arial"/>
                <w:color w:val="000000"/>
                <w:sz w:val="20"/>
                <w:szCs w:val="20"/>
                <w:lang w:eastAsia="en-GB"/>
              </w:rPr>
              <w:t>Sowton</w:t>
            </w:r>
            <w:proofErr w:type="spellEnd"/>
            <w:r w:rsidRPr="001E3662">
              <w:rPr>
                <w:rFonts w:eastAsia="Times New Roman" w:cs="Arial"/>
                <w:color w:val="000000"/>
                <w:sz w:val="20"/>
                <w:szCs w:val="20"/>
                <w:lang w:eastAsia="en-GB"/>
              </w:rPr>
              <w:t xml:space="preserve"> - </w:t>
            </w:r>
            <w:proofErr w:type="spellStart"/>
            <w:r w:rsidRPr="001E3662">
              <w:rPr>
                <w:rFonts w:eastAsia="Times New Roman" w:cs="Arial"/>
                <w:color w:val="000000"/>
                <w:sz w:val="20"/>
                <w:szCs w:val="20"/>
                <w:lang w:eastAsia="en-GB"/>
              </w:rPr>
              <w:t>Sowton</w:t>
            </w:r>
            <w:proofErr w:type="spellEnd"/>
            <w:r w:rsidRPr="001E3662">
              <w:rPr>
                <w:rFonts w:eastAsia="Times New Roman" w:cs="Arial"/>
                <w:color w:val="000000"/>
                <w:sz w:val="20"/>
                <w:szCs w:val="20"/>
                <w:lang w:eastAsia="en-GB"/>
              </w:rPr>
              <w:t xml:space="preserve"> Lodge (on downpipe - nearest to rear garden)</w:t>
            </w:r>
          </w:p>
        </w:tc>
        <w:tc>
          <w:tcPr>
            <w:tcW w:w="1248" w:type="dxa"/>
            <w:noWrap/>
            <w:hideMark/>
          </w:tcPr>
          <w:p w14:paraId="6536B65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7EFE84A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297029</w:t>
            </w:r>
          </w:p>
        </w:tc>
        <w:tc>
          <w:tcPr>
            <w:tcW w:w="1147" w:type="dxa"/>
            <w:noWrap/>
            <w:hideMark/>
          </w:tcPr>
          <w:p w14:paraId="053381A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93140</w:t>
            </w:r>
          </w:p>
        </w:tc>
        <w:tc>
          <w:tcPr>
            <w:tcW w:w="1147" w:type="dxa"/>
            <w:hideMark/>
          </w:tcPr>
          <w:p w14:paraId="2401200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5A35C5B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5BEFDBC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0.1</w:t>
            </w:r>
          </w:p>
        </w:tc>
        <w:tc>
          <w:tcPr>
            <w:tcW w:w="1217" w:type="dxa"/>
            <w:noWrap/>
            <w:hideMark/>
          </w:tcPr>
          <w:p w14:paraId="1BCEF4E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4.0</w:t>
            </w:r>
          </w:p>
        </w:tc>
        <w:tc>
          <w:tcPr>
            <w:tcW w:w="1299" w:type="dxa"/>
            <w:noWrap/>
          </w:tcPr>
          <w:p w14:paraId="6D96F23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52D6810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2.0</w:t>
            </w:r>
          </w:p>
        </w:tc>
      </w:tr>
      <w:tr w:rsidR="006D3961" w:rsidRPr="001E3662" w14:paraId="156915E7"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17D9FAB6"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N62a</w:t>
            </w:r>
          </w:p>
        </w:tc>
        <w:tc>
          <w:tcPr>
            <w:tcW w:w="2816" w:type="dxa"/>
            <w:hideMark/>
          </w:tcPr>
          <w:p w14:paraId="2073C82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DEFRA AURN AQ SITE - Dove Close (tri-location)</w:t>
            </w:r>
          </w:p>
        </w:tc>
        <w:tc>
          <w:tcPr>
            <w:tcW w:w="1248" w:type="dxa"/>
            <w:noWrap/>
            <w:hideMark/>
          </w:tcPr>
          <w:p w14:paraId="14D21DD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Urban Background</w:t>
            </w:r>
          </w:p>
        </w:tc>
        <w:tc>
          <w:tcPr>
            <w:tcW w:w="1095" w:type="dxa"/>
            <w:noWrap/>
            <w:hideMark/>
          </w:tcPr>
          <w:p w14:paraId="5BCF983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315745</w:t>
            </w:r>
          </w:p>
        </w:tc>
        <w:tc>
          <w:tcPr>
            <w:tcW w:w="1147" w:type="dxa"/>
            <w:noWrap/>
            <w:hideMark/>
          </w:tcPr>
          <w:p w14:paraId="46108C3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99875</w:t>
            </w:r>
          </w:p>
        </w:tc>
        <w:tc>
          <w:tcPr>
            <w:tcW w:w="1147" w:type="dxa"/>
            <w:hideMark/>
          </w:tcPr>
          <w:p w14:paraId="03E0FAD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69030B0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34CAE2F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6672B66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99" w:type="dxa"/>
            <w:noWrap/>
          </w:tcPr>
          <w:p w14:paraId="59CCC45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Yes </w:t>
            </w:r>
          </w:p>
        </w:tc>
        <w:tc>
          <w:tcPr>
            <w:tcW w:w="803" w:type="dxa"/>
            <w:tcBorders>
              <w:top w:val="nil"/>
              <w:left w:val="single" w:sz="4" w:space="0" w:color="auto"/>
              <w:bottom w:val="single" w:sz="4" w:space="0" w:color="auto"/>
              <w:right w:val="single" w:sz="4" w:space="0" w:color="auto"/>
            </w:tcBorders>
          </w:tcPr>
          <w:p w14:paraId="1F94400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p>
        </w:tc>
      </w:tr>
      <w:tr w:rsidR="006D3961" w:rsidRPr="001E3662" w14:paraId="72ED79C1"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7B79EBB9"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N62b</w:t>
            </w:r>
          </w:p>
        </w:tc>
        <w:tc>
          <w:tcPr>
            <w:tcW w:w="2816" w:type="dxa"/>
            <w:hideMark/>
          </w:tcPr>
          <w:p w14:paraId="0F5509E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DEFRA AURN AQ SITE - Dove Close (tri-location)</w:t>
            </w:r>
          </w:p>
        </w:tc>
        <w:tc>
          <w:tcPr>
            <w:tcW w:w="1248" w:type="dxa"/>
            <w:noWrap/>
            <w:hideMark/>
          </w:tcPr>
          <w:p w14:paraId="4C689EF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Urban Background</w:t>
            </w:r>
          </w:p>
        </w:tc>
        <w:tc>
          <w:tcPr>
            <w:tcW w:w="1095" w:type="dxa"/>
            <w:noWrap/>
            <w:hideMark/>
          </w:tcPr>
          <w:p w14:paraId="64A7DD6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315745</w:t>
            </w:r>
          </w:p>
        </w:tc>
        <w:tc>
          <w:tcPr>
            <w:tcW w:w="1147" w:type="dxa"/>
            <w:noWrap/>
            <w:hideMark/>
          </w:tcPr>
          <w:p w14:paraId="16E5603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99875</w:t>
            </w:r>
          </w:p>
        </w:tc>
        <w:tc>
          <w:tcPr>
            <w:tcW w:w="1147" w:type="dxa"/>
            <w:hideMark/>
          </w:tcPr>
          <w:p w14:paraId="78A8960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7690CDB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2C315F8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7D2A2A0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99" w:type="dxa"/>
            <w:noWrap/>
          </w:tcPr>
          <w:p w14:paraId="559B885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Yes</w:t>
            </w:r>
          </w:p>
        </w:tc>
        <w:tc>
          <w:tcPr>
            <w:tcW w:w="803" w:type="dxa"/>
            <w:tcBorders>
              <w:top w:val="nil"/>
              <w:left w:val="single" w:sz="4" w:space="0" w:color="auto"/>
              <w:bottom w:val="single" w:sz="4" w:space="0" w:color="auto"/>
              <w:right w:val="single" w:sz="4" w:space="0" w:color="auto"/>
            </w:tcBorders>
          </w:tcPr>
          <w:p w14:paraId="4ACB439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p>
        </w:tc>
      </w:tr>
      <w:tr w:rsidR="006D3961" w:rsidRPr="001E3662" w14:paraId="25205C01"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1B64E943"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N62c</w:t>
            </w:r>
          </w:p>
        </w:tc>
        <w:tc>
          <w:tcPr>
            <w:tcW w:w="2816" w:type="dxa"/>
            <w:hideMark/>
          </w:tcPr>
          <w:p w14:paraId="0955647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DEFRA AURN AQ SITE - Dove Close (tri-location)</w:t>
            </w:r>
          </w:p>
        </w:tc>
        <w:tc>
          <w:tcPr>
            <w:tcW w:w="1248" w:type="dxa"/>
            <w:noWrap/>
            <w:hideMark/>
          </w:tcPr>
          <w:p w14:paraId="2BFBFAC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Urban Background</w:t>
            </w:r>
          </w:p>
        </w:tc>
        <w:tc>
          <w:tcPr>
            <w:tcW w:w="1095" w:type="dxa"/>
            <w:noWrap/>
            <w:hideMark/>
          </w:tcPr>
          <w:p w14:paraId="7CCF899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315745</w:t>
            </w:r>
          </w:p>
        </w:tc>
        <w:tc>
          <w:tcPr>
            <w:tcW w:w="1147" w:type="dxa"/>
            <w:noWrap/>
            <w:hideMark/>
          </w:tcPr>
          <w:p w14:paraId="40DD562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99875</w:t>
            </w:r>
          </w:p>
        </w:tc>
        <w:tc>
          <w:tcPr>
            <w:tcW w:w="1147" w:type="dxa"/>
            <w:hideMark/>
          </w:tcPr>
          <w:p w14:paraId="063E949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29D76C2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485DD5D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52E1444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99" w:type="dxa"/>
            <w:noWrap/>
          </w:tcPr>
          <w:p w14:paraId="2704B02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Yes</w:t>
            </w:r>
          </w:p>
        </w:tc>
        <w:tc>
          <w:tcPr>
            <w:tcW w:w="803" w:type="dxa"/>
            <w:tcBorders>
              <w:top w:val="nil"/>
              <w:left w:val="single" w:sz="4" w:space="0" w:color="auto"/>
              <w:bottom w:val="single" w:sz="4" w:space="0" w:color="auto"/>
              <w:right w:val="single" w:sz="4" w:space="0" w:color="auto"/>
            </w:tcBorders>
          </w:tcPr>
          <w:p w14:paraId="79E6C4F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p>
        </w:tc>
      </w:tr>
      <w:tr w:rsidR="006D3961" w:rsidRPr="001E3662" w14:paraId="5B201350"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65766575"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N63_EB</w:t>
            </w:r>
          </w:p>
        </w:tc>
        <w:tc>
          <w:tcPr>
            <w:tcW w:w="2816" w:type="dxa"/>
            <w:hideMark/>
          </w:tcPr>
          <w:p w14:paraId="0A1F243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Clyst St George - 40mph - Old Forge, </w:t>
            </w:r>
            <w:proofErr w:type="spellStart"/>
            <w:r w:rsidRPr="001E3662">
              <w:rPr>
                <w:rFonts w:eastAsia="Times New Roman" w:cs="Arial"/>
                <w:color w:val="000000"/>
                <w:sz w:val="20"/>
                <w:szCs w:val="20"/>
                <w:lang w:eastAsia="en-GB"/>
              </w:rPr>
              <w:t>Ebford</w:t>
            </w:r>
            <w:proofErr w:type="spellEnd"/>
            <w:r w:rsidRPr="001E3662">
              <w:rPr>
                <w:rFonts w:eastAsia="Times New Roman" w:cs="Arial"/>
                <w:color w:val="000000"/>
                <w:sz w:val="20"/>
                <w:szCs w:val="20"/>
                <w:lang w:eastAsia="en-GB"/>
              </w:rPr>
              <w:t xml:space="preserve"> Lane</w:t>
            </w:r>
          </w:p>
        </w:tc>
        <w:tc>
          <w:tcPr>
            <w:tcW w:w="1248" w:type="dxa"/>
            <w:noWrap/>
            <w:hideMark/>
          </w:tcPr>
          <w:p w14:paraId="67BCAB8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4C0DC65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298088</w:t>
            </w:r>
          </w:p>
        </w:tc>
        <w:tc>
          <w:tcPr>
            <w:tcW w:w="1147" w:type="dxa"/>
            <w:noWrap/>
            <w:hideMark/>
          </w:tcPr>
          <w:p w14:paraId="477FD9F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88161</w:t>
            </w:r>
          </w:p>
        </w:tc>
        <w:tc>
          <w:tcPr>
            <w:tcW w:w="1147" w:type="dxa"/>
            <w:hideMark/>
          </w:tcPr>
          <w:p w14:paraId="0ED8CB9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2E064B6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42884E9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0.2</w:t>
            </w:r>
          </w:p>
        </w:tc>
        <w:tc>
          <w:tcPr>
            <w:tcW w:w="1217" w:type="dxa"/>
            <w:noWrap/>
            <w:hideMark/>
          </w:tcPr>
          <w:p w14:paraId="023BE75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w:t>
            </w:r>
          </w:p>
        </w:tc>
        <w:tc>
          <w:tcPr>
            <w:tcW w:w="1299" w:type="dxa"/>
            <w:noWrap/>
          </w:tcPr>
          <w:p w14:paraId="4F26274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05BDBD9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07703E14"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7891D7C0"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N63_LODGE</w:t>
            </w:r>
          </w:p>
        </w:tc>
        <w:tc>
          <w:tcPr>
            <w:tcW w:w="2816" w:type="dxa"/>
            <w:hideMark/>
          </w:tcPr>
          <w:p w14:paraId="0E0ECBF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Clyst St Mary - telegraph pole, entrance to Lodge - Clyst St Mary, A3052</w:t>
            </w:r>
          </w:p>
        </w:tc>
        <w:tc>
          <w:tcPr>
            <w:tcW w:w="1248" w:type="dxa"/>
            <w:noWrap/>
            <w:hideMark/>
          </w:tcPr>
          <w:p w14:paraId="68B3E69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58A25EF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297633</w:t>
            </w:r>
          </w:p>
        </w:tc>
        <w:tc>
          <w:tcPr>
            <w:tcW w:w="1147" w:type="dxa"/>
            <w:noWrap/>
            <w:hideMark/>
          </w:tcPr>
          <w:p w14:paraId="6820F17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90927</w:t>
            </w:r>
          </w:p>
        </w:tc>
        <w:tc>
          <w:tcPr>
            <w:tcW w:w="1147" w:type="dxa"/>
            <w:hideMark/>
          </w:tcPr>
          <w:p w14:paraId="52DCE2C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7EF5107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1A8557B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17" w:type="dxa"/>
            <w:noWrap/>
            <w:hideMark/>
          </w:tcPr>
          <w:p w14:paraId="08838B4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0.0</w:t>
            </w:r>
          </w:p>
        </w:tc>
        <w:tc>
          <w:tcPr>
            <w:tcW w:w="1299" w:type="dxa"/>
            <w:noWrap/>
          </w:tcPr>
          <w:p w14:paraId="3982332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52F1204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295200D5"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780A4986"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N64_GP</w:t>
            </w:r>
          </w:p>
        </w:tc>
        <w:tc>
          <w:tcPr>
            <w:tcW w:w="2816" w:type="dxa"/>
            <w:hideMark/>
          </w:tcPr>
          <w:p w14:paraId="3DB385B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Clyst St Mary - grey pole - entrance to </w:t>
            </w:r>
            <w:proofErr w:type="spellStart"/>
            <w:r w:rsidRPr="001E3662">
              <w:rPr>
                <w:rFonts w:eastAsia="Times New Roman" w:cs="Arial"/>
                <w:color w:val="000000"/>
                <w:sz w:val="20"/>
                <w:szCs w:val="20"/>
                <w:lang w:eastAsia="en-GB"/>
              </w:rPr>
              <w:t>Crealy</w:t>
            </w:r>
            <w:proofErr w:type="spellEnd"/>
            <w:r w:rsidRPr="001E3662">
              <w:rPr>
                <w:rFonts w:eastAsia="Times New Roman" w:cs="Arial"/>
                <w:color w:val="000000"/>
                <w:sz w:val="20"/>
                <w:szCs w:val="20"/>
                <w:lang w:eastAsia="en-GB"/>
              </w:rPr>
              <w:t>, A3052</w:t>
            </w:r>
          </w:p>
        </w:tc>
        <w:tc>
          <w:tcPr>
            <w:tcW w:w="1248" w:type="dxa"/>
            <w:noWrap/>
            <w:hideMark/>
          </w:tcPr>
          <w:p w14:paraId="2B1E07B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3A1AB47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300259</w:t>
            </w:r>
          </w:p>
        </w:tc>
        <w:tc>
          <w:tcPr>
            <w:tcW w:w="1147" w:type="dxa"/>
            <w:noWrap/>
            <w:hideMark/>
          </w:tcPr>
          <w:p w14:paraId="2D8A5A4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90712</w:t>
            </w:r>
          </w:p>
        </w:tc>
        <w:tc>
          <w:tcPr>
            <w:tcW w:w="1147" w:type="dxa"/>
            <w:hideMark/>
          </w:tcPr>
          <w:p w14:paraId="2FB5305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550CC42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65CD4B9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0FD956F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8.0</w:t>
            </w:r>
          </w:p>
        </w:tc>
        <w:tc>
          <w:tcPr>
            <w:tcW w:w="1299" w:type="dxa"/>
            <w:noWrap/>
          </w:tcPr>
          <w:p w14:paraId="1FE91DC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4D2897B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1.9</w:t>
            </w:r>
          </w:p>
        </w:tc>
      </w:tr>
      <w:tr w:rsidR="006D3961" w:rsidRPr="001E3662" w14:paraId="2C1DB444"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49F6B6AE"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N64_AX</w:t>
            </w:r>
          </w:p>
        </w:tc>
        <w:tc>
          <w:tcPr>
            <w:tcW w:w="2816" w:type="dxa"/>
            <w:hideMark/>
          </w:tcPr>
          <w:p w14:paraId="18CB201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Axminster - Morgan York Estate Agents, Victoria Place</w:t>
            </w:r>
          </w:p>
        </w:tc>
        <w:tc>
          <w:tcPr>
            <w:tcW w:w="1248" w:type="dxa"/>
            <w:noWrap/>
            <w:hideMark/>
          </w:tcPr>
          <w:p w14:paraId="439B7F0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3F660E5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329743</w:t>
            </w:r>
          </w:p>
        </w:tc>
        <w:tc>
          <w:tcPr>
            <w:tcW w:w="1147" w:type="dxa"/>
            <w:noWrap/>
            <w:hideMark/>
          </w:tcPr>
          <w:p w14:paraId="4941A3D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98589</w:t>
            </w:r>
          </w:p>
        </w:tc>
        <w:tc>
          <w:tcPr>
            <w:tcW w:w="1147" w:type="dxa"/>
            <w:hideMark/>
          </w:tcPr>
          <w:p w14:paraId="7636F5F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35882CC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442997F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0AB8C7B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w:t>
            </w:r>
          </w:p>
        </w:tc>
        <w:tc>
          <w:tcPr>
            <w:tcW w:w="1299" w:type="dxa"/>
            <w:noWrap/>
          </w:tcPr>
          <w:p w14:paraId="6DD356A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5FB133D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1DF7D9F0"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0A99584B"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N65</w:t>
            </w:r>
          </w:p>
        </w:tc>
        <w:tc>
          <w:tcPr>
            <w:tcW w:w="2816" w:type="dxa"/>
            <w:hideMark/>
          </w:tcPr>
          <w:p w14:paraId="37DCE29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Farringdon - grey pole on grass verge (telephone box) - entrance to Farringdon, A3052</w:t>
            </w:r>
          </w:p>
        </w:tc>
        <w:tc>
          <w:tcPr>
            <w:tcW w:w="1248" w:type="dxa"/>
            <w:noWrap/>
            <w:hideMark/>
          </w:tcPr>
          <w:p w14:paraId="2FED1D7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3690F01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300735</w:t>
            </w:r>
          </w:p>
        </w:tc>
        <w:tc>
          <w:tcPr>
            <w:tcW w:w="1147" w:type="dxa"/>
            <w:noWrap/>
            <w:hideMark/>
          </w:tcPr>
          <w:p w14:paraId="71579E9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90555</w:t>
            </w:r>
          </w:p>
        </w:tc>
        <w:tc>
          <w:tcPr>
            <w:tcW w:w="1147" w:type="dxa"/>
            <w:hideMark/>
          </w:tcPr>
          <w:p w14:paraId="496BC07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45C3D60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04F6658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7BA161C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w:t>
            </w:r>
          </w:p>
        </w:tc>
        <w:tc>
          <w:tcPr>
            <w:tcW w:w="1299" w:type="dxa"/>
            <w:noWrap/>
          </w:tcPr>
          <w:p w14:paraId="7930ED8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6516278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14BB440E"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487088E1"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N66</w:t>
            </w:r>
          </w:p>
        </w:tc>
        <w:tc>
          <w:tcPr>
            <w:tcW w:w="2816" w:type="dxa"/>
            <w:hideMark/>
          </w:tcPr>
          <w:p w14:paraId="203FFE8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Farringdon - telegraph pole - entrance to Vineyard, A3052</w:t>
            </w:r>
          </w:p>
        </w:tc>
        <w:tc>
          <w:tcPr>
            <w:tcW w:w="1248" w:type="dxa"/>
            <w:noWrap/>
            <w:hideMark/>
          </w:tcPr>
          <w:p w14:paraId="52142BE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6AE512D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302491</w:t>
            </w:r>
          </w:p>
        </w:tc>
        <w:tc>
          <w:tcPr>
            <w:tcW w:w="1147" w:type="dxa"/>
            <w:noWrap/>
            <w:hideMark/>
          </w:tcPr>
          <w:p w14:paraId="711168D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90461</w:t>
            </w:r>
          </w:p>
        </w:tc>
        <w:tc>
          <w:tcPr>
            <w:tcW w:w="1147" w:type="dxa"/>
            <w:hideMark/>
          </w:tcPr>
          <w:p w14:paraId="43F1230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14D9B2A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7EA7E58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0A1DF1C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4.0</w:t>
            </w:r>
          </w:p>
        </w:tc>
        <w:tc>
          <w:tcPr>
            <w:tcW w:w="1299" w:type="dxa"/>
            <w:noWrap/>
          </w:tcPr>
          <w:p w14:paraId="39D0D82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1C02066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3E9A3DA1"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6F2E82E2"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lastRenderedPageBreak/>
              <w:t>N67</w:t>
            </w:r>
          </w:p>
        </w:tc>
        <w:tc>
          <w:tcPr>
            <w:tcW w:w="2816" w:type="dxa"/>
            <w:hideMark/>
          </w:tcPr>
          <w:p w14:paraId="666001F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Farringdon - telegraph pole - </w:t>
            </w:r>
            <w:proofErr w:type="spellStart"/>
            <w:r w:rsidRPr="001E3662">
              <w:rPr>
                <w:rFonts w:eastAsia="Times New Roman" w:cs="Arial"/>
                <w:color w:val="000000"/>
                <w:sz w:val="20"/>
                <w:szCs w:val="20"/>
                <w:lang w:eastAsia="en-GB"/>
              </w:rPr>
              <w:t>opp</w:t>
            </w:r>
            <w:proofErr w:type="spellEnd"/>
            <w:r w:rsidRPr="001E3662">
              <w:rPr>
                <w:rFonts w:eastAsia="Times New Roman" w:cs="Arial"/>
                <w:color w:val="000000"/>
                <w:sz w:val="20"/>
                <w:szCs w:val="20"/>
                <w:lang w:eastAsia="en-GB"/>
              </w:rPr>
              <w:t xml:space="preserve"> Perkins, B3184</w:t>
            </w:r>
          </w:p>
        </w:tc>
        <w:tc>
          <w:tcPr>
            <w:tcW w:w="1248" w:type="dxa"/>
            <w:noWrap/>
            <w:hideMark/>
          </w:tcPr>
          <w:p w14:paraId="0C38A0A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7376D49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302420</w:t>
            </w:r>
          </w:p>
        </w:tc>
        <w:tc>
          <w:tcPr>
            <w:tcW w:w="1147" w:type="dxa"/>
            <w:noWrap/>
            <w:hideMark/>
          </w:tcPr>
          <w:p w14:paraId="30C5B29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90750</w:t>
            </w:r>
          </w:p>
        </w:tc>
        <w:tc>
          <w:tcPr>
            <w:tcW w:w="1147" w:type="dxa"/>
            <w:hideMark/>
          </w:tcPr>
          <w:p w14:paraId="2B6124B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48C9925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77FFC6A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2A74031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w:t>
            </w:r>
          </w:p>
        </w:tc>
        <w:tc>
          <w:tcPr>
            <w:tcW w:w="1299" w:type="dxa"/>
            <w:noWrap/>
          </w:tcPr>
          <w:p w14:paraId="3FA6E20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0039A5C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0DA229BE"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3E3B1E02"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N68</w:t>
            </w:r>
          </w:p>
        </w:tc>
        <w:tc>
          <w:tcPr>
            <w:tcW w:w="2816" w:type="dxa"/>
            <w:noWrap/>
            <w:hideMark/>
          </w:tcPr>
          <w:p w14:paraId="7CFB16C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Clyst St George - telegraph pole - outside Marsh Barton Cottage</w:t>
            </w:r>
          </w:p>
        </w:tc>
        <w:tc>
          <w:tcPr>
            <w:tcW w:w="1248" w:type="dxa"/>
            <w:noWrap/>
            <w:hideMark/>
          </w:tcPr>
          <w:p w14:paraId="47A4D6C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19CFB90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298079</w:t>
            </w:r>
          </w:p>
        </w:tc>
        <w:tc>
          <w:tcPr>
            <w:tcW w:w="1147" w:type="dxa"/>
            <w:noWrap/>
            <w:hideMark/>
          </w:tcPr>
          <w:p w14:paraId="50F91DC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88521</w:t>
            </w:r>
          </w:p>
        </w:tc>
        <w:tc>
          <w:tcPr>
            <w:tcW w:w="1147" w:type="dxa"/>
            <w:noWrap/>
            <w:hideMark/>
          </w:tcPr>
          <w:p w14:paraId="7FF7260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noWrap/>
            <w:hideMark/>
          </w:tcPr>
          <w:p w14:paraId="477B3EE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5E29D62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060957A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w:t>
            </w:r>
          </w:p>
        </w:tc>
        <w:tc>
          <w:tcPr>
            <w:tcW w:w="1299" w:type="dxa"/>
            <w:noWrap/>
          </w:tcPr>
          <w:p w14:paraId="2F74986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270889F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02D18FC9"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21282369"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N71</w:t>
            </w:r>
          </w:p>
        </w:tc>
        <w:tc>
          <w:tcPr>
            <w:tcW w:w="2816" w:type="dxa"/>
            <w:noWrap/>
            <w:hideMark/>
          </w:tcPr>
          <w:p w14:paraId="1BE32E4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Middle Wilmington - outside Higher Gatehouse, EX14 9JR</w:t>
            </w:r>
          </w:p>
        </w:tc>
        <w:tc>
          <w:tcPr>
            <w:tcW w:w="1248" w:type="dxa"/>
            <w:noWrap/>
            <w:hideMark/>
          </w:tcPr>
          <w:p w14:paraId="7572A63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4A60739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321135</w:t>
            </w:r>
          </w:p>
        </w:tc>
        <w:tc>
          <w:tcPr>
            <w:tcW w:w="1147" w:type="dxa"/>
            <w:noWrap/>
            <w:hideMark/>
          </w:tcPr>
          <w:p w14:paraId="713E297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99875</w:t>
            </w:r>
          </w:p>
        </w:tc>
        <w:tc>
          <w:tcPr>
            <w:tcW w:w="1147" w:type="dxa"/>
            <w:noWrap/>
            <w:hideMark/>
          </w:tcPr>
          <w:p w14:paraId="78C97F0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noWrap/>
            <w:hideMark/>
          </w:tcPr>
          <w:p w14:paraId="651A8CB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46949D8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0.7</w:t>
            </w:r>
          </w:p>
        </w:tc>
        <w:tc>
          <w:tcPr>
            <w:tcW w:w="1217" w:type="dxa"/>
            <w:noWrap/>
            <w:hideMark/>
          </w:tcPr>
          <w:p w14:paraId="4E6CDAA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410C130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0741CFE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3.0</w:t>
            </w:r>
          </w:p>
        </w:tc>
      </w:tr>
      <w:tr w:rsidR="006D3961" w:rsidRPr="001E3662" w14:paraId="791432DB"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3C85D4B5"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N72</w:t>
            </w:r>
          </w:p>
        </w:tc>
        <w:tc>
          <w:tcPr>
            <w:tcW w:w="2816" w:type="dxa"/>
            <w:noWrap/>
            <w:hideMark/>
          </w:tcPr>
          <w:p w14:paraId="753DF08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Newton-</w:t>
            </w:r>
            <w:proofErr w:type="spellStart"/>
            <w:r w:rsidRPr="001E3662">
              <w:rPr>
                <w:rFonts w:eastAsia="Times New Roman" w:cs="Arial"/>
                <w:color w:val="000000"/>
                <w:sz w:val="20"/>
                <w:szCs w:val="20"/>
                <w:lang w:eastAsia="en-GB"/>
              </w:rPr>
              <w:t>Poppleford</w:t>
            </w:r>
            <w:proofErr w:type="spellEnd"/>
            <w:r w:rsidRPr="001E3662">
              <w:rPr>
                <w:rFonts w:eastAsia="Times New Roman" w:cs="Arial"/>
                <w:color w:val="000000"/>
                <w:sz w:val="20"/>
                <w:szCs w:val="20"/>
                <w:lang w:eastAsia="en-GB"/>
              </w:rPr>
              <w:t xml:space="preserve"> - </w:t>
            </w:r>
            <w:proofErr w:type="spellStart"/>
            <w:r w:rsidRPr="001E3662">
              <w:rPr>
                <w:rFonts w:eastAsia="Times New Roman" w:cs="Arial"/>
                <w:color w:val="000000"/>
                <w:sz w:val="20"/>
                <w:szCs w:val="20"/>
                <w:lang w:eastAsia="en-GB"/>
              </w:rPr>
              <w:t>Westhayes</w:t>
            </w:r>
            <w:proofErr w:type="spellEnd"/>
            <w:r w:rsidRPr="001E3662">
              <w:rPr>
                <w:rFonts w:eastAsia="Times New Roman" w:cs="Arial"/>
                <w:color w:val="000000"/>
                <w:sz w:val="20"/>
                <w:szCs w:val="20"/>
                <w:lang w:eastAsia="en-GB"/>
              </w:rPr>
              <w:t xml:space="preserve"> High Street</w:t>
            </w:r>
          </w:p>
        </w:tc>
        <w:tc>
          <w:tcPr>
            <w:tcW w:w="1248" w:type="dxa"/>
            <w:noWrap/>
            <w:hideMark/>
          </w:tcPr>
          <w:p w14:paraId="64426F6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63B8609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308004</w:t>
            </w:r>
          </w:p>
        </w:tc>
        <w:tc>
          <w:tcPr>
            <w:tcW w:w="1147" w:type="dxa"/>
            <w:noWrap/>
            <w:hideMark/>
          </w:tcPr>
          <w:p w14:paraId="335F489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89533</w:t>
            </w:r>
          </w:p>
        </w:tc>
        <w:tc>
          <w:tcPr>
            <w:tcW w:w="1147" w:type="dxa"/>
            <w:noWrap/>
            <w:hideMark/>
          </w:tcPr>
          <w:p w14:paraId="6970B5B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noWrap/>
            <w:hideMark/>
          </w:tcPr>
          <w:p w14:paraId="23F8777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0E0CC4D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0.0</w:t>
            </w:r>
          </w:p>
        </w:tc>
        <w:tc>
          <w:tcPr>
            <w:tcW w:w="1217" w:type="dxa"/>
            <w:noWrap/>
            <w:hideMark/>
          </w:tcPr>
          <w:p w14:paraId="1AE90C9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79946FB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4E8FAE0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2.3</w:t>
            </w:r>
          </w:p>
        </w:tc>
      </w:tr>
      <w:tr w:rsidR="006D3961" w:rsidRPr="001E3662" w14:paraId="1B200CA9"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16F0067A"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N73</w:t>
            </w:r>
          </w:p>
        </w:tc>
        <w:tc>
          <w:tcPr>
            <w:tcW w:w="2816" w:type="dxa"/>
            <w:noWrap/>
            <w:hideMark/>
          </w:tcPr>
          <w:p w14:paraId="1135472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Exmouth - 369 Exeter Road</w:t>
            </w:r>
          </w:p>
        </w:tc>
        <w:tc>
          <w:tcPr>
            <w:tcW w:w="1248" w:type="dxa"/>
            <w:noWrap/>
            <w:hideMark/>
          </w:tcPr>
          <w:p w14:paraId="43F8161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1F741F3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300294</w:t>
            </w:r>
          </w:p>
        </w:tc>
        <w:tc>
          <w:tcPr>
            <w:tcW w:w="1147" w:type="dxa"/>
            <w:noWrap/>
            <w:hideMark/>
          </w:tcPr>
          <w:p w14:paraId="44DD3C1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83265</w:t>
            </w:r>
          </w:p>
        </w:tc>
        <w:tc>
          <w:tcPr>
            <w:tcW w:w="1147" w:type="dxa"/>
            <w:noWrap/>
            <w:hideMark/>
          </w:tcPr>
          <w:p w14:paraId="76564AE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noWrap/>
            <w:hideMark/>
          </w:tcPr>
          <w:p w14:paraId="6783EA3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4ABC19D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0.0</w:t>
            </w:r>
          </w:p>
        </w:tc>
        <w:tc>
          <w:tcPr>
            <w:tcW w:w="1217" w:type="dxa"/>
            <w:noWrap/>
            <w:hideMark/>
          </w:tcPr>
          <w:p w14:paraId="2D3918B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0276E24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25D2980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2.4</w:t>
            </w:r>
          </w:p>
        </w:tc>
      </w:tr>
      <w:tr w:rsidR="006D3961" w:rsidRPr="001E3662" w14:paraId="1194DD38"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37926305"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N74</w:t>
            </w:r>
          </w:p>
        </w:tc>
        <w:tc>
          <w:tcPr>
            <w:tcW w:w="2816" w:type="dxa"/>
            <w:noWrap/>
            <w:hideMark/>
          </w:tcPr>
          <w:p w14:paraId="05ED966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Lympstone - </w:t>
            </w:r>
            <w:proofErr w:type="spellStart"/>
            <w:r w:rsidRPr="001E3662">
              <w:rPr>
                <w:rFonts w:eastAsia="Times New Roman" w:cs="Arial"/>
                <w:color w:val="000000"/>
                <w:sz w:val="20"/>
                <w:szCs w:val="20"/>
                <w:lang w:eastAsia="en-GB"/>
              </w:rPr>
              <w:t>opp</w:t>
            </w:r>
            <w:proofErr w:type="spellEnd"/>
            <w:r w:rsidRPr="001E3662">
              <w:rPr>
                <w:rFonts w:eastAsia="Times New Roman" w:cs="Arial"/>
                <w:color w:val="000000"/>
                <w:sz w:val="20"/>
                <w:szCs w:val="20"/>
                <w:lang w:eastAsia="en-GB"/>
              </w:rPr>
              <w:t xml:space="preserve"> 6 Jubilee Grove</w:t>
            </w:r>
          </w:p>
        </w:tc>
        <w:tc>
          <w:tcPr>
            <w:tcW w:w="1248" w:type="dxa"/>
            <w:noWrap/>
            <w:hideMark/>
          </w:tcPr>
          <w:p w14:paraId="06B0A4C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41AD025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299931</w:t>
            </w:r>
          </w:p>
        </w:tc>
        <w:tc>
          <w:tcPr>
            <w:tcW w:w="1147" w:type="dxa"/>
            <w:noWrap/>
            <w:hideMark/>
          </w:tcPr>
          <w:p w14:paraId="25406E7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84157</w:t>
            </w:r>
          </w:p>
        </w:tc>
        <w:tc>
          <w:tcPr>
            <w:tcW w:w="1147" w:type="dxa"/>
            <w:noWrap/>
            <w:hideMark/>
          </w:tcPr>
          <w:p w14:paraId="33DBC74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noWrap/>
            <w:hideMark/>
          </w:tcPr>
          <w:p w14:paraId="1178605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5214748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0.0</w:t>
            </w:r>
          </w:p>
        </w:tc>
        <w:tc>
          <w:tcPr>
            <w:tcW w:w="1217" w:type="dxa"/>
            <w:noWrap/>
            <w:hideMark/>
          </w:tcPr>
          <w:p w14:paraId="75C7E64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10D99C8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0756375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2.4</w:t>
            </w:r>
          </w:p>
        </w:tc>
      </w:tr>
      <w:tr w:rsidR="006D3961" w:rsidRPr="001E3662" w14:paraId="232F5902"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16F76910"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N75</w:t>
            </w:r>
          </w:p>
        </w:tc>
        <w:tc>
          <w:tcPr>
            <w:tcW w:w="2816" w:type="dxa"/>
            <w:noWrap/>
            <w:hideMark/>
          </w:tcPr>
          <w:p w14:paraId="2C865BB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Exton - 4 </w:t>
            </w:r>
            <w:proofErr w:type="spellStart"/>
            <w:r w:rsidRPr="001E3662">
              <w:rPr>
                <w:rFonts w:eastAsia="Times New Roman" w:cs="Arial"/>
                <w:color w:val="000000"/>
                <w:sz w:val="20"/>
                <w:szCs w:val="20"/>
                <w:lang w:eastAsia="en-GB"/>
              </w:rPr>
              <w:t>Iddesleigh</w:t>
            </w:r>
            <w:proofErr w:type="spellEnd"/>
            <w:r w:rsidRPr="001E3662">
              <w:rPr>
                <w:rFonts w:eastAsia="Times New Roman" w:cs="Arial"/>
                <w:color w:val="000000"/>
                <w:sz w:val="20"/>
                <w:szCs w:val="20"/>
                <w:lang w:eastAsia="en-GB"/>
              </w:rPr>
              <w:t xml:space="preserve"> Terrace, Exmouth Road</w:t>
            </w:r>
          </w:p>
        </w:tc>
        <w:tc>
          <w:tcPr>
            <w:tcW w:w="1248" w:type="dxa"/>
            <w:noWrap/>
            <w:hideMark/>
          </w:tcPr>
          <w:p w14:paraId="397A1BB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Kerbside</w:t>
            </w:r>
          </w:p>
        </w:tc>
        <w:tc>
          <w:tcPr>
            <w:tcW w:w="1095" w:type="dxa"/>
            <w:noWrap/>
            <w:hideMark/>
          </w:tcPr>
          <w:p w14:paraId="1C86A60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298425</w:t>
            </w:r>
          </w:p>
        </w:tc>
        <w:tc>
          <w:tcPr>
            <w:tcW w:w="1147" w:type="dxa"/>
            <w:noWrap/>
            <w:hideMark/>
          </w:tcPr>
          <w:p w14:paraId="749B62B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86472</w:t>
            </w:r>
          </w:p>
        </w:tc>
        <w:tc>
          <w:tcPr>
            <w:tcW w:w="1147" w:type="dxa"/>
            <w:noWrap/>
            <w:hideMark/>
          </w:tcPr>
          <w:p w14:paraId="08278F2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noWrap/>
            <w:hideMark/>
          </w:tcPr>
          <w:p w14:paraId="70AAADB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5ED83A2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0.0</w:t>
            </w:r>
          </w:p>
        </w:tc>
        <w:tc>
          <w:tcPr>
            <w:tcW w:w="1217" w:type="dxa"/>
            <w:noWrap/>
            <w:hideMark/>
          </w:tcPr>
          <w:p w14:paraId="283C966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3762E74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684E696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2.4</w:t>
            </w:r>
          </w:p>
        </w:tc>
      </w:tr>
      <w:tr w:rsidR="006D3961" w:rsidRPr="001E3662" w14:paraId="4088F6FC"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6A767678"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N76</w:t>
            </w:r>
          </w:p>
        </w:tc>
        <w:tc>
          <w:tcPr>
            <w:tcW w:w="2816" w:type="dxa"/>
            <w:noWrap/>
            <w:hideMark/>
          </w:tcPr>
          <w:p w14:paraId="5DABC42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Cranbrook - St Martin's School</w:t>
            </w:r>
          </w:p>
        </w:tc>
        <w:tc>
          <w:tcPr>
            <w:tcW w:w="1248" w:type="dxa"/>
            <w:noWrap/>
            <w:hideMark/>
          </w:tcPr>
          <w:p w14:paraId="21907E2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3F449FA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300283</w:t>
            </w:r>
          </w:p>
        </w:tc>
        <w:tc>
          <w:tcPr>
            <w:tcW w:w="1147" w:type="dxa"/>
            <w:noWrap/>
            <w:hideMark/>
          </w:tcPr>
          <w:p w14:paraId="46AD51F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95200</w:t>
            </w:r>
          </w:p>
        </w:tc>
        <w:tc>
          <w:tcPr>
            <w:tcW w:w="1147" w:type="dxa"/>
            <w:noWrap/>
            <w:hideMark/>
          </w:tcPr>
          <w:p w14:paraId="022F109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noWrap/>
            <w:hideMark/>
          </w:tcPr>
          <w:p w14:paraId="629CDEE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3720208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0.0</w:t>
            </w:r>
          </w:p>
        </w:tc>
        <w:tc>
          <w:tcPr>
            <w:tcW w:w="1217" w:type="dxa"/>
            <w:noWrap/>
            <w:hideMark/>
          </w:tcPr>
          <w:p w14:paraId="668CDF5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10.0</w:t>
            </w:r>
          </w:p>
        </w:tc>
        <w:tc>
          <w:tcPr>
            <w:tcW w:w="1299" w:type="dxa"/>
            <w:noWrap/>
          </w:tcPr>
          <w:p w14:paraId="4561EA7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586BF45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2.4</w:t>
            </w:r>
          </w:p>
        </w:tc>
      </w:tr>
      <w:tr w:rsidR="006D3961" w:rsidRPr="001E3662" w14:paraId="52CD3CDD"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6177EB6D"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N77</w:t>
            </w:r>
          </w:p>
        </w:tc>
        <w:tc>
          <w:tcPr>
            <w:tcW w:w="2816" w:type="dxa"/>
            <w:noWrap/>
            <w:hideMark/>
          </w:tcPr>
          <w:p w14:paraId="508F922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Cranbrook - </w:t>
            </w:r>
            <w:proofErr w:type="spellStart"/>
            <w:r w:rsidRPr="001E3662">
              <w:rPr>
                <w:rFonts w:eastAsia="Times New Roman" w:cs="Arial"/>
                <w:color w:val="000000"/>
                <w:sz w:val="20"/>
                <w:szCs w:val="20"/>
                <w:lang w:eastAsia="en-GB"/>
              </w:rPr>
              <w:t>opp</w:t>
            </w:r>
            <w:proofErr w:type="spellEnd"/>
            <w:r w:rsidRPr="001E3662">
              <w:rPr>
                <w:rFonts w:eastAsia="Times New Roman" w:cs="Arial"/>
                <w:color w:val="000000"/>
                <w:sz w:val="20"/>
                <w:szCs w:val="20"/>
                <w:lang w:eastAsia="en-GB"/>
              </w:rPr>
              <w:t xml:space="preserve"> junction Court Royal</w:t>
            </w:r>
          </w:p>
        </w:tc>
        <w:tc>
          <w:tcPr>
            <w:tcW w:w="1248" w:type="dxa"/>
            <w:noWrap/>
            <w:hideMark/>
          </w:tcPr>
          <w:p w14:paraId="2EE7E9E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1204C15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301228</w:t>
            </w:r>
          </w:p>
        </w:tc>
        <w:tc>
          <w:tcPr>
            <w:tcW w:w="1147" w:type="dxa"/>
            <w:noWrap/>
            <w:hideMark/>
          </w:tcPr>
          <w:p w14:paraId="5B7A2DE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95665</w:t>
            </w:r>
          </w:p>
        </w:tc>
        <w:tc>
          <w:tcPr>
            <w:tcW w:w="1147" w:type="dxa"/>
            <w:noWrap/>
            <w:hideMark/>
          </w:tcPr>
          <w:p w14:paraId="7940B89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noWrap/>
            <w:hideMark/>
          </w:tcPr>
          <w:p w14:paraId="42F6240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77D078E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13BB32C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5.0</w:t>
            </w:r>
          </w:p>
        </w:tc>
        <w:tc>
          <w:tcPr>
            <w:tcW w:w="1299" w:type="dxa"/>
            <w:noWrap/>
          </w:tcPr>
          <w:p w14:paraId="0F96BAE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248D10E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2.4</w:t>
            </w:r>
          </w:p>
        </w:tc>
      </w:tr>
      <w:tr w:rsidR="006D3961" w:rsidRPr="001E3662" w14:paraId="28D536AF"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26A4BBCF"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N78</w:t>
            </w:r>
          </w:p>
        </w:tc>
        <w:tc>
          <w:tcPr>
            <w:tcW w:w="2816" w:type="dxa"/>
            <w:hideMark/>
          </w:tcPr>
          <w:p w14:paraId="18C5BFA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proofErr w:type="spellStart"/>
            <w:r w:rsidRPr="001E3662">
              <w:rPr>
                <w:rFonts w:eastAsia="Times New Roman" w:cs="Arial"/>
                <w:color w:val="000000"/>
                <w:sz w:val="20"/>
                <w:szCs w:val="20"/>
                <w:lang w:eastAsia="en-GB"/>
              </w:rPr>
              <w:t>Broadclyst</w:t>
            </w:r>
            <w:proofErr w:type="spellEnd"/>
            <w:r w:rsidRPr="001E3662">
              <w:rPr>
                <w:rFonts w:eastAsia="Times New Roman" w:cs="Arial"/>
                <w:color w:val="000000"/>
                <w:sz w:val="20"/>
                <w:szCs w:val="20"/>
                <w:lang w:eastAsia="en-GB"/>
              </w:rPr>
              <w:t xml:space="preserve"> - Beare House, Beare</w:t>
            </w:r>
          </w:p>
        </w:tc>
        <w:tc>
          <w:tcPr>
            <w:tcW w:w="1248" w:type="dxa"/>
            <w:noWrap/>
            <w:hideMark/>
          </w:tcPr>
          <w:p w14:paraId="7556402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Industrial</w:t>
            </w:r>
          </w:p>
        </w:tc>
        <w:tc>
          <w:tcPr>
            <w:tcW w:w="1095" w:type="dxa"/>
            <w:noWrap/>
            <w:hideMark/>
          </w:tcPr>
          <w:p w14:paraId="08E749B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299763</w:t>
            </w:r>
          </w:p>
        </w:tc>
        <w:tc>
          <w:tcPr>
            <w:tcW w:w="1147" w:type="dxa"/>
            <w:noWrap/>
            <w:hideMark/>
          </w:tcPr>
          <w:p w14:paraId="2C03EAF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102177</w:t>
            </w:r>
          </w:p>
        </w:tc>
        <w:tc>
          <w:tcPr>
            <w:tcW w:w="1147" w:type="dxa"/>
            <w:hideMark/>
          </w:tcPr>
          <w:p w14:paraId="2D58E3E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462B481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057A79C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N/A</w:t>
            </w:r>
          </w:p>
        </w:tc>
        <w:tc>
          <w:tcPr>
            <w:tcW w:w="1217" w:type="dxa"/>
            <w:noWrap/>
            <w:hideMark/>
          </w:tcPr>
          <w:p w14:paraId="469E505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4.0</w:t>
            </w:r>
          </w:p>
        </w:tc>
        <w:tc>
          <w:tcPr>
            <w:tcW w:w="1299" w:type="dxa"/>
            <w:noWrap/>
          </w:tcPr>
          <w:p w14:paraId="427DB27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6B33446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2.5</w:t>
            </w:r>
          </w:p>
        </w:tc>
      </w:tr>
      <w:tr w:rsidR="006D3961" w:rsidRPr="001E3662" w14:paraId="4751A3AE"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169FA1D5"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N80</w:t>
            </w:r>
          </w:p>
        </w:tc>
        <w:tc>
          <w:tcPr>
            <w:tcW w:w="2816" w:type="dxa"/>
            <w:hideMark/>
          </w:tcPr>
          <w:p w14:paraId="05101C1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Clyst St George - near 21 to 23 Exmouth Road, EX3 0NS</w:t>
            </w:r>
          </w:p>
        </w:tc>
        <w:tc>
          <w:tcPr>
            <w:tcW w:w="1248" w:type="dxa"/>
            <w:noWrap/>
            <w:hideMark/>
          </w:tcPr>
          <w:p w14:paraId="561211D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0E43588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297941</w:t>
            </w:r>
          </w:p>
        </w:tc>
        <w:tc>
          <w:tcPr>
            <w:tcW w:w="1147" w:type="dxa"/>
            <w:noWrap/>
            <w:hideMark/>
          </w:tcPr>
          <w:p w14:paraId="48A6CF7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89437</w:t>
            </w:r>
          </w:p>
        </w:tc>
        <w:tc>
          <w:tcPr>
            <w:tcW w:w="1147" w:type="dxa"/>
            <w:hideMark/>
          </w:tcPr>
          <w:p w14:paraId="4272AF9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44C75B7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2F0CF11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13.0</w:t>
            </w:r>
          </w:p>
        </w:tc>
        <w:tc>
          <w:tcPr>
            <w:tcW w:w="1217" w:type="dxa"/>
            <w:noWrap/>
            <w:hideMark/>
          </w:tcPr>
          <w:p w14:paraId="1E8A122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5.0</w:t>
            </w:r>
          </w:p>
        </w:tc>
        <w:tc>
          <w:tcPr>
            <w:tcW w:w="1299" w:type="dxa"/>
            <w:noWrap/>
          </w:tcPr>
          <w:p w14:paraId="31E6C28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7CC25C0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1.9</w:t>
            </w:r>
          </w:p>
        </w:tc>
      </w:tr>
      <w:tr w:rsidR="006D3961" w:rsidRPr="001E3662" w14:paraId="014096BC"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22011EF5"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N81</w:t>
            </w:r>
          </w:p>
        </w:tc>
        <w:tc>
          <w:tcPr>
            <w:tcW w:w="2816" w:type="dxa"/>
            <w:hideMark/>
          </w:tcPr>
          <w:p w14:paraId="200D613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Clyst St Mary - rear of </w:t>
            </w:r>
            <w:proofErr w:type="spellStart"/>
            <w:r w:rsidRPr="001E3662">
              <w:rPr>
                <w:rFonts w:eastAsia="Times New Roman" w:cs="Arial"/>
                <w:color w:val="000000"/>
                <w:sz w:val="20"/>
                <w:szCs w:val="20"/>
                <w:lang w:eastAsia="en-GB"/>
              </w:rPr>
              <w:t>Lammorric</w:t>
            </w:r>
            <w:proofErr w:type="spellEnd"/>
            <w:r w:rsidRPr="001E3662">
              <w:rPr>
                <w:rFonts w:eastAsia="Times New Roman" w:cs="Arial"/>
                <w:color w:val="000000"/>
                <w:sz w:val="20"/>
                <w:szCs w:val="20"/>
                <w:lang w:eastAsia="en-GB"/>
              </w:rPr>
              <w:t>, EX5 1BR - on 20mph sign, roundabout A3052/A376</w:t>
            </w:r>
          </w:p>
        </w:tc>
        <w:tc>
          <w:tcPr>
            <w:tcW w:w="1248" w:type="dxa"/>
            <w:noWrap/>
            <w:hideMark/>
          </w:tcPr>
          <w:p w14:paraId="3C56538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56CECA1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297327</w:t>
            </w:r>
          </w:p>
        </w:tc>
        <w:tc>
          <w:tcPr>
            <w:tcW w:w="1147" w:type="dxa"/>
            <w:noWrap/>
            <w:hideMark/>
          </w:tcPr>
          <w:p w14:paraId="562AC33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90998</w:t>
            </w:r>
          </w:p>
        </w:tc>
        <w:tc>
          <w:tcPr>
            <w:tcW w:w="1147" w:type="dxa"/>
            <w:hideMark/>
          </w:tcPr>
          <w:p w14:paraId="41901B6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5078130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297E36B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9.0</w:t>
            </w:r>
          </w:p>
        </w:tc>
        <w:tc>
          <w:tcPr>
            <w:tcW w:w="1217" w:type="dxa"/>
            <w:noWrap/>
            <w:hideMark/>
          </w:tcPr>
          <w:p w14:paraId="6A055E5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w:t>
            </w:r>
          </w:p>
        </w:tc>
        <w:tc>
          <w:tcPr>
            <w:tcW w:w="1299" w:type="dxa"/>
            <w:noWrap/>
          </w:tcPr>
          <w:p w14:paraId="6B0156B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2D67C6C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2.1</w:t>
            </w:r>
          </w:p>
        </w:tc>
      </w:tr>
      <w:tr w:rsidR="006D3961" w:rsidRPr="001E3662" w14:paraId="6D93DA74"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25E35BC0"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N82</w:t>
            </w:r>
          </w:p>
        </w:tc>
        <w:tc>
          <w:tcPr>
            <w:tcW w:w="2816" w:type="dxa"/>
            <w:hideMark/>
          </w:tcPr>
          <w:p w14:paraId="1E43AA1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Clyst St Mary - near 1 Poplars Walk, Cat and </w:t>
            </w:r>
            <w:r w:rsidRPr="001E3662">
              <w:rPr>
                <w:rFonts w:eastAsia="Times New Roman" w:cs="Arial"/>
                <w:color w:val="000000"/>
                <w:sz w:val="20"/>
                <w:szCs w:val="20"/>
                <w:lang w:eastAsia="en-GB"/>
              </w:rPr>
              <w:lastRenderedPageBreak/>
              <w:t>Fiddle, EX5 1QT (lamp post outside)</w:t>
            </w:r>
          </w:p>
        </w:tc>
        <w:tc>
          <w:tcPr>
            <w:tcW w:w="1248" w:type="dxa"/>
            <w:noWrap/>
            <w:hideMark/>
          </w:tcPr>
          <w:p w14:paraId="24E13BC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lastRenderedPageBreak/>
              <w:t>Roadside</w:t>
            </w:r>
          </w:p>
        </w:tc>
        <w:tc>
          <w:tcPr>
            <w:tcW w:w="1095" w:type="dxa"/>
            <w:noWrap/>
            <w:hideMark/>
          </w:tcPr>
          <w:p w14:paraId="6FBF8723"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298923</w:t>
            </w:r>
          </w:p>
        </w:tc>
        <w:tc>
          <w:tcPr>
            <w:tcW w:w="1147" w:type="dxa"/>
            <w:noWrap/>
            <w:hideMark/>
          </w:tcPr>
          <w:p w14:paraId="21B04E9A"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90859</w:t>
            </w:r>
          </w:p>
        </w:tc>
        <w:tc>
          <w:tcPr>
            <w:tcW w:w="1147" w:type="dxa"/>
            <w:hideMark/>
          </w:tcPr>
          <w:p w14:paraId="03C4360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19585F7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6E540EC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20.0</w:t>
            </w:r>
          </w:p>
        </w:tc>
        <w:tc>
          <w:tcPr>
            <w:tcW w:w="1217" w:type="dxa"/>
            <w:noWrap/>
            <w:hideMark/>
          </w:tcPr>
          <w:p w14:paraId="29C8F13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1CDAB8E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0DF43B4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1.9</w:t>
            </w:r>
          </w:p>
        </w:tc>
      </w:tr>
      <w:tr w:rsidR="006D3961" w:rsidRPr="001E3662" w14:paraId="45A30DB5"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5C307A0B"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N83</w:t>
            </w:r>
          </w:p>
        </w:tc>
        <w:tc>
          <w:tcPr>
            <w:tcW w:w="2816" w:type="dxa"/>
            <w:hideMark/>
          </w:tcPr>
          <w:p w14:paraId="4AC6D30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xml:space="preserve">Clyst St Mary - near 44 Sidmouth Road, EX5 1DR - </w:t>
            </w:r>
            <w:proofErr w:type="spellStart"/>
            <w:r w:rsidRPr="001E3662">
              <w:rPr>
                <w:rFonts w:eastAsia="Times New Roman" w:cs="Arial"/>
                <w:color w:val="000000"/>
                <w:sz w:val="20"/>
                <w:szCs w:val="20"/>
                <w:lang w:eastAsia="en-GB"/>
              </w:rPr>
              <w:t>opp</w:t>
            </w:r>
            <w:proofErr w:type="spellEnd"/>
            <w:r w:rsidRPr="001E3662">
              <w:rPr>
                <w:rFonts w:eastAsia="Times New Roman" w:cs="Arial"/>
                <w:color w:val="000000"/>
                <w:sz w:val="20"/>
                <w:szCs w:val="20"/>
                <w:lang w:eastAsia="en-GB"/>
              </w:rPr>
              <w:t xml:space="preserve"> </w:t>
            </w:r>
            <w:proofErr w:type="spellStart"/>
            <w:r w:rsidRPr="001E3662">
              <w:rPr>
                <w:rFonts w:eastAsia="Times New Roman" w:cs="Arial"/>
                <w:color w:val="000000"/>
                <w:sz w:val="20"/>
                <w:szCs w:val="20"/>
                <w:lang w:eastAsia="en-GB"/>
              </w:rPr>
              <w:t>Crealy</w:t>
            </w:r>
            <w:proofErr w:type="spellEnd"/>
            <w:r w:rsidRPr="001E3662">
              <w:rPr>
                <w:rFonts w:eastAsia="Times New Roman" w:cs="Arial"/>
                <w:color w:val="000000"/>
                <w:sz w:val="20"/>
                <w:szCs w:val="20"/>
                <w:lang w:eastAsia="en-GB"/>
              </w:rPr>
              <w:t>, A3052</w:t>
            </w:r>
          </w:p>
        </w:tc>
        <w:tc>
          <w:tcPr>
            <w:tcW w:w="1248" w:type="dxa"/>
            <w:noWrap/>
            <w:hideMark/>
          </w:tcPr>
          <w:p w14:paraId="489ACE5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75EAEA2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299997</w:t>
            </w:r>
          </w:p>
        </w:tc>
        <w:tc>
          <w:tcPr>
            <w:tcW w:w="1147" w:type="dxa"/>
            <w:noWrap/>
            <w:hideMark/>
          </w:tcPr>
          <w:p w14:paraId="5025880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90722</w:t>
            </w:r>
          </w:p>
        </w:tc>
        <w:tc>
          <w:tcPr>
            <w:tcW w:w="1147" w:type="dxa"/>
            <w:hideMark/>
          </w:tcPr>
          <w:p w14:paraId="4AE02E5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155D8EA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4135689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66.0</w:t>
            </w:r>
          </w:p>
        </w:tc>
        <w:tc>
          <w:tcPr>
            <w:tcW w:w="1217" w:type="dxa"/>
            <w:noWrap/>
            <w:hideMark/>
          </w:tcPr>
          <w:p w14:paraId="38FB3CB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4.0</w:t>
            </w:r>
          </w:p>
        </w:tc>
        <w:tc>
          <w:tcPr>
            <w:tcW w:w="1299" w:type="dxa"/>
            <w:noWrap/>
          </w:tcPr>
          <w:p w14:paraId="1955A8C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0638A1C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1.8</w:t>
            </w:r>
          </w:p>
        </w:tc>
      </w:tr>
      <w:tr w:rsidR="006D3961" w:rsidRPr="001E3662" w14:paraId="5249AC68"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1B51BE5C"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N84</w:t>
            </w:r>
          </w:p>
        </w:tc>
        <w:tc>
          <w:tcPr>
            <w:tcW w:w="2816" w:type="dxa"/>
            <w:hideMark/>
          </w:tcPr>
          <w:p w14:paraId="2A008E97"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Newton-</w:t>
            </w:r>
            <w:proofErr w:type="spellStart"/>
            <w:r w:rsidRPr="001E3662">
              <w:rPr>
                <w:rFonts w:eastAsia="Times New Roman" w:cs="Arial"/>
                <w:color w:val="000000"/>
                <w:sz w:val="20"/>
                <w:szCs w:val="20"/>
                <w:lang w:eastAsia="en-GB"/>
              </w:rPr>
              <w:t>Poppleford</w:t>
            </w:r>
            <w:proofErr w:type="spellEnd"/>
            <w:r w:rsidRPr="001E3662">
              <w:rPr>
                <w:rFonts w:eastAsia="Times New Roman" w:cs="Arial"/>
                <w:color w:val="000000"/>
                <w:sz w:val="20"/>
                <w:szCs w:val="20"/>
                <w:lang w:eastAsia="en-GB"/>
              </w:rPr>
              <w:t xml:space="preserve"> - School Lane junction, A3052</w:t>
            </w:r>
          </w:p>
        </w:tc>
        <w:tc>
          <w:tcPr>
            <w:tcW w:w="1248" w:type="dxa"/>
            <w:noWrap/>
            <w:hideMark/>
          </w:tcPr>
          <w:p w14:paraId="726AEF0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0B61A868"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308632</w:t>
            </w:r>
          </w:p>
        </w:tc>
        <w:tc>
          <w:tcPr>
            <w:tcW w:w="1147" w:type="dxa"/>
            <w:noWrap/>
            <w:hideMark/>
          </w:tcPr>
          <w:p w14:paraId="3C8659C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89742</w:t>
            </w:r>
          </w:p>
        </w:tc>
        <w:tc>
          <w:tcPr>
            <w:tcW w:w="1147" w:type="dxa"/>
            <w:hideMark/>
          </w:tcPr>
          <w:p w14:paraId="092FD3E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0AE13B3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7DAA190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9.0</w:t>
            </w:r>
          </w:p>
        </w:tc>
        <w:tc>
          <w:tcPr>
            <w:tcW w:w="1217" w:type="dxa"/>
            <w:noWrap/>
            <w:hideMark/>
          </w:tcPr>
          <w:p w14:paraId="018E1BA6"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1.0</w:t>
            </w:r>
          </w:p>
        </w:tc>
        <w:tc>
          <w:tcPr>
            <w:tcW w:w="1299" w:type="dxa"/>
            <w:noWrap/>
          </w:tcPr>
          <w:p w14:paraId="43C7728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5581092B"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2.4</w:t>
            </w:r>
          </w:p>
        </w:tc>
      </w:tr>
      <w:tr w:rsidR="006D3961" w:rsidRPr="001E3662" w14:paraId="6D09DA37"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6F68004C"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N85</w:t>
            </w:r>
          </w:p>
        </w:tc>
        <w:tc>
          <w:tcPr>
            <w:tcW w:w="2816" w:type="dxa"/>
            <w:hideMark/>
          </w:tcPr>
          <w:p w14:paraId="03E060B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East Wilmington</w:t>
            </w:r>
          </w:p>
        </w:tc>
        <w:tc>
          <w:tcPr>
            <w:tcW w:w="1248" w:type="dxa"/>
            <w:noWrap/>
            <w:hideMark/>
          </w:tcPr>
          <w:p w14:paraId="51EC19B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69A2456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321401</w:t>
            </w:r>
          </w:p>
        </w:tc>
        <w:tc>
          <w:tcPr>
            <w:tcW w:w="1147" w:type="dxa"/>
            <w:noWrap/>
            <w:hideMark/>
          </w:tcPr>
          <w:p w14:paraId="114DAA22"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99949</w:t>
            </w:r>
          </w:p>
        </w:tc>
        <w:tc>
          <w:tcPr>
            <w:tcW w:w="1147" w:type="dxa"/>
            <w:hideMark/>
          </w:tcPr>
          <w:p w14:paraId="6B849DC9"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59A6142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535F871D"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24.3</w:t>
            </w:r>
          </w:p>
        </w:tc>
        <w:tc>
          <w:tcPr>
            <w:tcW w:w="1217" w:type="dxa"/>
            <w:noWrap/>
            <w:hideMark/>
          </w:tcPr>
          <w:p w14:paraId="12CF3BC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3.0</w:t>
            </w:r>
          </w:p>
        </w:tc>
        <w:tc>
          <w:tcPr>
            <w:tcW w:w="1299" w:type="dxa"/>
            <w:noWrap/>
          </w:tcPr>
          <w:p w14:paraId="3336004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39B4ED8C"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2.1</w:t>
            </w:r>
          </w:p>
        </w:tc>
      </w:tr>
      <w:tr w:rsidR="006D3961" w:rsidRPr="001E3662" w14:paraId="20EC90EC" w14:textId="77777777" w:rsidTr="00BE2319">
        <w:trPr>
          <w:trHeight w:val="510"/>
        </w:trPr>
        <w:tc>
          <w:tcPr>
            <w:cnfStyle w:val="001000000000" w:firstRow="0" w:lastRow="0" w:firstColumn="1" w:lastColumn="0" w:oddVBand="0" w:evenVBand="0" w:oddHBand="0" w:evenHBand="0" w:firstRowFirstColumn="0" w:firstRowLastColumn="0" w:lastRowFirstColumn="0" w:lastRowLastColumn="0"/>
            <w:tcW w:w="1359" w:type="dxa"/>
            <w:noWrap/>
            <w:hideMark/>
          </w:tcPr>
          <w:p w14:paraId="2E055F53" w14:textId="77777777" w:rsidR="006D3961" w:rsidRPr="001E3662" w:rsidRDefault="006D3961" w:rsidP="00BE2319">
            <w:pPr>
              <w:spacing w:before="0" w:after="0" w:line="240" w:lineRule="auto"/>
              <w:rPr>
                <w:rFonts w:eastAsia="Times New Roman" w:cs="Arial"/>
                <w:color w:val="000000"/>
                <w:sz w:val="20"/>
                <w:szCs w:val="20"/>
                <w:lang w:eastAsia="en-GB"/>
              </w:rPr>
            </w:pPr>
            <w:r w:rsidRPr="001E3662">
              <w:rPr>
                <w:rFonts w:eastAsia="Times New Roman" w:cs="Arial"/>
                <w:color w:val="000000"/>
                <w:sz w:val="20"/>
                <w:szCs w:val="20"/>
                <w:lang w:eastAsia="en-GB"/>
              </w:rPr>
              <w:t>N86</w:t>
            </w:r>
          </w:p>
        </w:tc>
        <w:tc>
          <w:tcPr>
            <w:tcW w:w="2816" w:type="dxa"/>
            <w:hideMark/>
          </w:tcPr>
          <w:p w14:paraId="1F26C9F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West Wilmington</w:t>
            </w:r>
          </w:p>
        </w:tc>
        <w:tc>
          <w:tcPr>
            <w:tcW w:w="1248" w:type="dxa"/>
            <w:noWrap/>
            <w:hideMark/>
          </w:tcPr>
          <w:p w14:paraId="2E20031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Roadside</w:t>
            </w:r>
          </w:p>
        </w:tc>
        <w:tc>
          <w:tcPr>
            <w:tcW w:w="1095" w:type="dxa"/>
            <w:noWrap/>
            <w:hideMark/>
          </w:tcPr>
          <w:p w14:paraId="1D247AA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320914</w:t>
            </w:r>
          </w:p>
        </w:tc>
        <w:tc>
          <w:tcPr>
            <w:tcW w:w="1147" w:type="dxa"/>
            <w:noWrap/>
            <w:hideMark/>
          </w:tcPr>
          <w:p w14:paraId="1B832474"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99950</w:t>
            </w:r>
          </w:p>
        </w:tc>
        <w:tc>
          <w:tcPr>
            <w:tcW w:w="1147" w:type="dxa"/>
            <w:hideMark/>
          </w:tcPr>
          <w:p w14:paraId="111A354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 NO</w:t>
            </w:r>
            <w:r w:rsidRPr="001E3662">
              <w:rPr>
                <w:rFonts w:eastAsia="Times New Roman" w:cs="Arial"/>
                <w:color w:val="000000"/>
                <w:sz w:val="20"/>
                <w:szCs w:val="20"/>
                <w:vertAlign w:val="subscript"/>
                <w:lang w:eastAsia="en-GB"/>
              </w:rPr>
              <w:t>2</w:t>
            </w:r>
            <w:r w:rsidRPr="001E3662">
              <w:rPr>
                <w:rFonts w:eastAsia="Times New Roman" w:cs="Arial"/>
                <w:color w:val="000000"/>
                <w:sz w:val="20"/>
                <w:szCs w:val="20"/>
                <w:lang w:eastAsia="en-GB"/>
              </w:rPr>
              <w:t> </w:t>
            </w:r>
          </w:p>
        </w:tc>
        <w:tc>
          <w:tcPr>
            <w:tcW w:w="1344" w:type="dxa"/>
            <w:hideMark/>
          </w:tcPr>
          <w:p w14:paraId="357BCFE5"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1154" w:type="dxa"/>
            <w:noWrap/>
            <w:hideMark/>
          </w:tcPr>
          <w:p w14:paraId="69E366DF"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41.4</w:t>
            </w:r>
          </w:p>
        </w:tc>
        <w:tc>
          <w:tcPr>
            <w:tcW w:w="1217" w:type="dxa"/>
            <w:noWrap/>
            <w:hideMark/>
          </w:tcPr>
          <w:p w14:paraId="53EE5B51"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2.0</w:t>
            </w:r>
          </w:p>
        </w:tc>
        <w:tc>
          <w:tcPr>
            <w:tcW w:w="1299" w:type="dxa"/>
            <w:noWrap/>
          </w:tcPr>
          <w:p w14:paraId="7A321840"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eastAsia="Times New Roman" w:cs="Arial"/>
                <w:color w:val="000000"/>
                <w:sz w:val="20"/>
                <w:szCs w:val="20"/>
                <w:lang w:eastAsia="en-GB"/>
              </w:rPr>
              <w:t>No</w:t>
            </w:r>
          </w:p>
        </w:tc>
        <w:tc>
          <w:tcPr>
            <w:tcW w:w="803" w:type="dxa"/>
            <w:tcBorders>
              <w:top w:val="nil"/>
              <w:left w:val="single" w:sz="4" w:space="0" w:color="auto"/>
              <w:bottom w:val="single" w:sz="4" w:space="0" w:color="auto"/>
              <w:right w:val="single" w:sz="4" w:space="0" w:color="auto"/>
            </w:tcBorders>
          </w:tcPr>
          <w:p w14:paraId="6ED949AE" w14:textId="77777777" w:rsidR="006D3961" w:rsidRPr="001E3662" w:rsidRDefault="006D3961" w:rsidP="00BE231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1E3662">
              <w:rPr>
                <w:rFonts w:cs="Arial"/>
                <w:color w:val="000000"/>
                <w:sz w:val="20"/>
                <w:szCs w:val="20"/>
              </w:rPr>
              <w:t>2.4</w:t>
            </w:r>
          </w:p>
        </w:tc>
      </w:tr>
    </w:tbl>
    <w:p w14:paraId="69AEF298" w14:textId="77777777" w:rsidR="006D3961" w:rsidRDefault="006D3961" w:rsidP="002A068B">
      <w:pPr>
        <w:spacing w:line="240" w:lineRule="auto"/>
        <w:rPr>
          <w:b/>
          <w:szCs w:val="24"/>
        </w:rPr>
      </w:pPr>
    </w:p>
    <w:p w14:paraId="135F3D8E" w14:textId="3653E561" w:rsidR="00443B98" w:rsidRPr="00090C17" w:rsidRDefault="00443B98" w:rsidP="002A068B">
      <w:pPr>
        <w:spacing w:line="240" w:lineRule="auto"/>
        <w:rPr>
          <w:b/>
          <w:szCs w:val="24"/>
        </w:rPr>
      </w:pPr>
      <w:r w:rsidRPr="00090C17">
        <w:rPr>
          <w:b/>
          <w:szCs w:val="24"/>
        </w:rPr>
        <w:t>Notes:</w:t>
      </w:r>
    </w:p>
    <w:p w14:paraId="47C92DE1" w14:textId="77777777" w:rsidR="00443B98" w:rsidRPr="00090C17" w:rsidRDefault="00443B98" w:rsidP="002A068B">
      <w:pPr>
        <w:spacing w:line="240" w:lineRule="auto"/>
        <w:rPr>
          <w:szCs w:val="24"/>
        </w:rPr>
      </w:pPr>
      <w:r w:rsidRPr="00090C17">
        <w:rPr>
          <w:szCs w:val="24"/>
        </w:rPr>
        <w:t>(1) 0m if the monitoring site is at a location of exposure (e.g. installed on the façade of a residential property).</w:t>
      </w:r>
    </w:p>
    <w:p w14:paraId="0BF1DA8C" w14:textId="77777777" w:rsidR="00D8784A" w:rsidRDefault="00443B98" w:rsidP="002A068B">
      <w:pPr>
        <w:spacing w:line="240" w:lineRule="auto"/>
        <w:rPr>
          <w:szCs w:val="24"/>
        </w:rPr>
      </w:pPr>
      <w:r w:rsidRPr="00090C17">
        <w:rPr>
          <w:szCs w:val="24"/>
        </w:rPr>
        <w:t>(2) N/A if not applicable.</w:t>
      </w:r>
    </w:p>
    <w:p w14:paraId="16DB8AD8" w14:textId="03264A08" w:rsidR="006078E8" w:rsidRPr="008474D8" w:rsidRDefault="00443B98" w:rsidP="00072C99">
      <w:pPr>
        <w:pStyle w:val="Caption"/>
        <w:rPr>
          <w:rFonts w:cs="Arial"/>
        </w:rPr>
      </w:pPr>
      <w:r w:rsidRPr="00F040C0">
        <w:br w:type="page"/>
      </w:r>
      <w:bookmarkStart w:id="72" w:name="_Ref65700500"/>
      <w:bookmarkStart w:id="73" w:name="_Toc196385927"/>
      <w:bookmarkStart w:id="74" w:name="_Ref55286377"/>
      <w:r w:rsidR="569D4186" w:rsidRPr="0040723F">
        <w:rPr>
          <w:shd w:val="clear" w:color="auto" w:fill="E6E6E6"/>
        </w:rPr>
        <w:lastRenderedPageBreak/>
        <w:t>Table A.</w:t>
      </w:r>
      <w:r w:rsidR="006078E8">
        <w:rPr>
          <w:color w:val="2B579A"/>
          <w:shd w:val="clear" w:color="auto" w:fill="E6E6E6"/>
        </w:rPr>
        <w:fldChar w:fldCharType="begin"/>
      </w:r>
      <w:r w:rsidR="006078E8">
        <w:instrText>SEQ Table_A \* ARABIC</w:instrText>
      </w:r>
      <w:r w:rsidR="006078E8">
        <w:rPr>
          <w:color w:val="2B579A"/>
          <w:shd w:val="clear" w:color="auto" w:fill="E6E6E6"/>
        </w:rPr>
        <w:fldChar w:fldCharType="separate"/>
      </w:r>
      <w:r w:rsidR="00AD7F81">
        <w:rPr>
          <w:noProof/>
        </w:rPr>
        <w:t>3</w:t>
      </w:r>
      <w:r w:rsidR="006078E8">
        <w:rPr>
          <w:color w:val="2B579A"/>
          <w:shd w:val="clear" w:color="auto" w:fill="E6E6E6"/>
        </w:rPr>
        <w:fldChar w:fldCharType="end"/>
      </w:r>
      <w:bookmarkEnd w:id="72"/>
      <w:r w:rsidR="569D4186" w:rsidRPr="0040723F">
        <w:rPr>
          <w:shd w:val="clear" w:color="auto" w:fill="E6E6E6"/>
        </w:rPr>
        <w:t xml:space="preserve"> – Annual Mean NO</w:t>
      </w:r>
      <w:r w:rsidR="569D4186" w:rsidRPr="0040723F">
        <w:rPr>
          <w:shd w:val="clear" w:color="auto" w:fill="E6E6E6"/>
          <w:vertAlign w:val="subscript"/>
        </w:rPr>
        <w:t>2</w:t>
      </w:r>
      <w:r w:rsidR="569D4186" w:rsidRPr="0040723F">
        <w:rPr>
          <w:shd w:val="clear" w:color="auto" w:fill="E6E6E6"/>
        </w:rPr>
        <w:t xml:space="preserve"> Monitoring Results: Automatic Monitoring (</w:t>
      </w:r>
      <w:r w:rsidR="569D4186" w:rsidRPr="0040723F">
        <w:rPr>
          <w:rFonts w:cs="Arial"/>
          <w:shd w:val="clear" w:color="auto" w:fill="E6E6E6"/>
        </w:rPr>
        <w:t>µg/m</w:t>
      </w:r>
      <w:r w:rsidR="569D4186" w:rsidRPr="0040723F">
        <w:rPr>
          <w:rFonts w:cs="Arial"/>
          <w:shd w:val="clear" w:color="auto" w:fill="E6E6E6"/>
          <w:vertAlign w:val="superscript"/>
        </w:rPr>
        <w:t>3</w:t>
      </w:r>
      <w:r w:rsidR="569D4186" w:rsidRPr="0040723F">
        <w:rPr>
          <w:rFonts w:cs="Arial"/>
          <w:shd w:val="clear" w:color="auto" w:fill="E6E6E6"/>
        </w:rPr>
        <w:t>)</w:t>
      </w:r>
      <w:bookmarkEnd w:id="73"/>
    </w:p>
    <w:tbl>
      <w:tblPr>
        <w:tblStyle w:val="TableStyle4"/>
        <w:tblW w:w="5000" w:type="pct"/>
        <w:tblLook w:val="04A0" w:firstRow="1" w:lastRow="0" w:firstColumn="1" w:lastColumn="0" w:noHBand="0" w:noVBand="1"/>
      </w:tblPr>
      <w:tblGrid>
        <w:gridCol w:w="1341"/>
        <w:gridCol w:w="1207"/>
        <w:gridCol w:w="1340"/>
        <w:gridCol w:w="1461"/>
        <w:gridCol w:w="1420"/>
        <w:gridCol w:w="1087"/>
        <w:gridCol w:w="1238"/>
        <w:gridCol w:w="1368"/>
        <w:gridCol w:w="1368"/>
        <w:gridCol w:w="1368"/>
        <w:gridCol w:w="1362"/>
      </w:tblGrid>
      <w:tr w:rsidR="006412AA" w:rsidRPr="00116356" w14:paraId="7ADA0759" w14:textId="716667F1" w:rsidTr="0055173F">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461" w:type="pct"/>
          </w:tcPr>
          <w:p w14:paraId="77AE9EDF" w14:textId="77777777" w:rsidR="001C564F" w:rsidRPr="00630F81" w:rsidRDefault="001C564F" w:rsidP="00855CBD">
            <w:pPr>
              <w:spacing w:before="0" w:after="0" w:line="240" w:lineRule="auto"/>
              <w:rPr>
                <w:rFonts w:asciiTheme="minorHAnsi" w:hAnsiTheme="minorHAnsi" w:cstheme="minorHAnsi"/>
                <w:szCs w:val="24"/>
              </w:rPr>
            </w:pPr>
            <w:r w:rsidRPr="00630F81">
              <w:rPr>
                <w:rFonts w:asciiTheme="minorHAnsi" w:hAnsiTheme="minorHAnsi" w:cstheme="minorHAnsi"/>
                <w:szCs w:val="24"/>
              </w:rPr>
              <w:t>Site ID</w:t>
            </w:r>
          </w:p>
        </w:tc>
        <w:tc>
          <w:tcPr>
            <w:tcW w:w="356" w:type="pct"/>
          </w:tcPr>
          <w:p w14:paraId="0111CC6C" w14:textId="77777777" w:rsidR="001C564F" w:rsidRPr="00630F81" w:rsidRDefault="001C564F"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F81">
              <w:rPr>
                <w:rFonts w:asciiTheme="minorHAnsi" w:hAnsiTheme="minorHAnsi" w:cstheme="minorHAnsi"/>
                <w:szCs w:val="24"/>
              </w:rPr>
              <w:t>X OS Grid Ref (Easting)</w:t>
            </w:r>
          </w:p>
        </w:tc>
        <w:tc>
          <w:tcPr>
            <w:tcW w:w="394" w:type="pct"/>
          </w:tcPr>
          <w:p w14:paraId="22DC0502" w14:textId="77777777" w:rsidR="001C564F" w:rsidRPr="00630F81" w:rsidRDefault="001C564F"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F81">
              <w:rPr>
                <w:rFonts w:asciiTheme="minorHAnsi" w:hAnsiTheme="minorHAnsi" w:cstheme="minorHAnsi"/>
                <w:szCs w:val="24"/>
              </w:rPr>
              <w:t>Y OS Grid Ref (Northing)</w:t>
            </w:r>
          </w:p>
        </w:tc>
        <w:tc>
          <w:tcPr>
            <w:tcW w:w="502" w:type="pct"/>
          </w:tcPr>
          <w:p w14:paraId="6DB8D2ED" w14:textId="77777777" w:rsidR="001C564F" w:rsidRPr="00630F81" w:rsidRDefault="001C564F"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F81">
              <w:rPr>
                <w:rFonts w:asciiTheme="minorHAnsi" w:hAnsiTheme="minorHAnsi" w:cstheme="minorHAnsi"/>
                <w:szCs w:val="24"/>
              </w:rPr>
              <w:t>Site Type</w:t>
            </w:r>
          </w:p>
        </w:tc>
        <w:tc>
          <w:tcPr>
            <w:tcW w:w="417" w:type="pct"/>
          </w:tcPr>
          <w:p w14:paraId="723CF272" w14:textId="77777777" w:rsidR="001C564F" w:rsidRPr="00630F81" w:rsidRDefault="001C564F"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F81">
              <w:rPr>
                <w:rFonts w:asciiTheme="minorHAnsi" w:hAnsiTheme="minorHAnsi" w:cstheme="minorHAnsi"/>
                <w:szCs w:val="24"/>
              </w:rPr>
              <w:t xml:space="preserve">Valid Data Capture for Monitoring Period (%) </w:t>
            </w:r>
            <w:r w:rsidRPr="00630F81">
              <w:rPr>
                <w:rFonts w:asciiTheme="minorHAnsi" w:hAnsiTheme="minorHAnsi" w:cstheme="minorHAnsi"/>
                <w:szCs w:val="24"/>
                <w:vertAlign w:val="superscript"/>
              </w:rPr>
              <w:t>(1)</w:t>
            </w:r>
          </w:p>
        </w:tc>
        <w:tc>
          <w:tcPr>
            <w:tcW w:w="402" w:type="pct"/>
          </w:tcPr>
          <w:p w14:paraId="272DF44E" w14:textId="5C8936F0" w:rsidR="001C564F" w:rsidRPr="00630F81" w:rsidRDefault="001C564F"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30F81">
              <w:rPr>
                <w:rFonts w:asciiTheme="minorHAnsi" w:hAnsiTheme="minorHAnsi" w:cstheme="minorHAnsi"/>
                <w:szCs w:val="24"/>
              </w:rPr>
              <w:t xml:space="preserve">Valid Data Capture 2024 (%) </w:t>
            </w:r>
            <w:r w:rsidRPr="00630F81">
              <w:rPr>
                <w:rFonts w:asciiTheme="minorHAnsi" w:hAnsiTheme="minorHAnsi" w:cstheme="minorHAnsi"/>
                <w:szCs w:val="24"/>
                <w:vertAlign w:val="superscript"/>
              </w:rPr>
              <w:t>(2)</w:t>
            </w:r>
          </w:p>
        </w:tc>
        <w:tc>
          <w:tcPr>
            <w:tcW w:w="494" w:type="pct"/>
          </w:tcPr>
          <w:p w14:paraId="50037070" w14:textId="2E1B612C" w:rsidR="001C564F" w:rsidRPr="00630F81" w:rsidRDefault="001C564F" w:rsidP="001C564F">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24"/>
                <w:vertAlign w:val="superscript"/>
              </w:rPr>
            </w:pPr>
            <w:r w:rsidRPr="00630F81">
              <w:rPr>
                <w:rFonts w:asciiTheme="minorHAnsi" w:hAnsiTheme="minorHAnsi" w:cstheme="minorHAnsi"/>
                <w:bCs/>
                <w:szCs w:val="24"/>
              </w:rPr>
              <w:t>2020</w:t>
            </w:r>
          </w:p>
        </w:tc>
        <w:tc>
          <w:tcPr>
            <w:tcW w:w="494" w:type="pct"/>
          </w:tcPr>
          <w:p w14:paraId="2EFD5B12" w14:textId="1A1D0911" w:rsidR="001C564F" w:rsidRPr="00630F81" w:rsidRDefault="001C564F"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24"/>
                <w:vertAlign w:val="superscript"/>
              </w:rPr>
            </w:pPr>
            <w:r w:rsidRPr="00630F81">
              <w:rPr>
                <w:rFonts w:asciiTheme="minorHAnsi" w:hAnsiTheme="minorHAnsi" w:cstheme="minorHAnsi"/>
                <w:bCs/>
                <w:szCs w:val="24"/>
              </w:rPr>
              <w:t>2021</w:t>
            </w:r>
          </w:p>
        </w:tc>
        <w:tc>
          <w:tcPr>
            <w:tcW w:w="494" w:type="pct"/>
          </w:tcPr>
          <w:p w14:paraId="489B87F9" w14:textId="585E23EF" w:rsidR="001C564F" w:rsidRPr="00630F81" w:rsidRDefault="001C564F"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24"/>
                <w:vertAlign w:val="superscript"/>
              </w:rPr>
            </w:pPr>
            <w:r w:rsidRPr="00630F81">
              <w:rPr>
                <w:rFonts w:asciiTheme="minorHAnsi" w:hAnsiTheme="minorHAnsi" w:cstheme="minorHAnsi"/>
                <w:bCs/>
                <w:szCs w:val="24"/>
              </w:rPr>
              <w:t>2022</w:t>
            </w:r>
          </w:p>
        </w:tc>
        <w:tc>
          <w:tcPr>
            <w:tcW w:w="494" w:type="pct"/>
          </w:tcPr>
          <w:p w14:paraId="11BC2B69" w14:textId="0F4BF71D" w:rsidR="001C564F" w:rsidRPr="00630F81" w:rsidRDefault="001C564F"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24"/>
                <w:vertAlign w:val="superscript"/>
              </w:rPr>
            </w:pPr>
            <w:r w:rsidRPr="00630F81">
              <w:rPr>
                <w:rFonts w:asciiTheme="minorHAnsi" w:hAnsiTheme="minorHAnsi" w:cstheme="minorHAnsi"/>
                <w:bCs/>
                <w:szCs w:val="24"/>
              </w:rPr>
              <w:t>2023</w:t>
            </w:r>
          </w:p>
        </w:tc>
        <w:tc>
          <w:tcPr>
            <w:tcW w:w="494" w:type="pct"/>
          </w:tcPr>
          <w:p w14:paraId="00AE8FBA" w14:textId="5E4E6836" w:rsidR="001C564F" w:rsidRPr="00630F81" w:rsidRDefault="001C564F"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24"/>
              </w:rPr>
            </w:pPr>
            <w:r w:rsidRPr="00630F81">
              <w:rPr>
                <w:rFonts w:asciiTheme="minorHAnsi" w:hAnsiTheme="minorHAnsi" w:cstheme="minorHAnsi"/>
                <w:bCs/>
                <w:szCs w:val="24"/>
              </w:rPr>
              <w:t>2024</w:t>
            </w:r>
          </w:p>
        </w:tc>
      </w:tr>
      <w:tr w:rsidR="00D91F3F" w:rsidRPr="00116356" w14:paraId="5E0B1C26" w14:textId="48C77D8B" w:rsidTr="0055173F">
        <w:tc>
          <w:tcPr>
            <w:cnfStyle w:val="001000000000" w:firstRow="0" w:lastRow="0" w:firstColumn="1" w:lastColumn="0" w:oddVBand="0" w:evenVBand="0" w:oddHBand="0" w:evenHBand="0" w:firstRowFirstColumn="0" w:firstRowLastColumn="0" w:lastRowFirstColumn="0" w:lastRowLastColumn="0"/>
            <w:tcW w:w="461" w:type="pct"/>
          </w:tcPr>
          <w:p w14:paraId="43365DEE" w14:textId="204DB154" w:rsidR="00D91F3F" w:rsidRPr="00630F81" w:rsidRDefault="00D91F3F" w:rsidP="00D91F3F">
            <w:pPr>
              <w:spacing w:before="0" w:after="0" w:line="240" w:lineRule="auto"/>
              <w:rPr>
                <w:rFonts w:cs="Arial"/>
                <w:color w:val="FF0000"/>
                <w:szCs w:val="24"/>
              </w:rPr>
            </w:pPr>
            <w:r w:rsidRPr="00630F81">
              <w:rPr>
                <w:rFonts w:cs="Arial"/>
                <w:szCs w:val="24"/>
                <w:shd w:val="clear" w:color="auto" w:fill="F2F2F2"/>
              </w:rPr>
              <w:t>Dove Close, Honiton UKA00566</w:t>
            </w:r>
          </w:p>
        </w:tc>
        <w:tc>
          <w:tcPr>
            <w:tcW w:w="356" w:type="pct"/>
          </w:tcPr>
          <w:p w14:paraId="17BE4177" w14:textId="5F98A6A6" w:rsidR="00D91F3F" w:rsidRPr="00630F81" w:rsidRDefault="00D91F3F" w:rsidP="00D91F3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Cs w:val="24"/>
              </w:rPr>
            </w:pPr>
            <w:r w:rsidRPr="00630F81">
              <w:rPr>
                <w:rFonts w:cs="Arial"/>
                <w:szCs w:val="24"/>
                <w:shd w:val="clear" w:color="auto" w:fill="F2F2F2"/>
              </w:rPr>
              <w:t>315749</w:t>
            </w:r>
          </w:p>
        </w:tc>
        <w:tc>
          <w:tcPr>
            <w:tcW w:w="394" w:type="pct"/>
          </w:tcPr>
          <w:p w14:paraId="78E22913" w14:textId="7E3E24EA" w:rsidR="00D91F3F" w:rsidRPr="00630F81" w:rsidRDefault="00D91F3F" w:rsidP="00D91F3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Cs w:val="24"/>
              </w:rPr>
            </w:pPr>
            <w:r w:rsidRPr="00630F81">
              <w:rPr>
                <w:rFonts w:cs="Arial"/>
                <w:szCs w:val="24"/>
                <w:shd w:val="clear" w:color="auto" w:fill="F2F2F2"/>
              </w:rPr>
              <w:t>99874</w:t>
            </w:r>
          </w:p>
        </w:tc>
        <w:tc>
          <w:tcPr>
            <w:tcW w:w="502" w:type="pct"/>
          </w:tcPr>
          <w:p w14:paraId="174EBC9C" w14:textId="311B1374" w:rsidR="00D91F3F" w:rsidRPr="00630F81" w:rsidRDefault="00D91F3F" w:rsidP="00D91F3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Cs w:val="24"/>
              </w:rPr>
            </w:pPr>
            <w:r w:rsidRPr="00630F81">
              <w:rPr>
                <w:rFonts w:cs="Arial"/>
                <w:szCs w:val="24"/>
              </w:rPr>
              <w:t>Urban Background</w:t>
            </w:r>
          </w:p>
        </w:tc>
        <w:tc>
          <w:tcPr>
            <w:tcW w:w="417" w:type="pct"/>
          </w:tcPr>
          <w:p w14:paraId="04A95922" w14:textId="66740B19" w:rsidR="00D91F3F" w:rsidRPr="00630F81" w:rsidRDefault="001E32FA" w:rsidP="00D91F3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630F81">
              <w:rPr>
                <w:rFonts w:cs="Arial"/>
                <w:szCs w:val="24"/>
              </w:rPr>
              <w:t>100</w:t>
            </w:r>
          </w:p>
        </w:tc>
        <w:tc>
          <w:tcPr>
            <w:tcW w:w="402" w:type="pct"/>
          </w:tcPr>
          <w:p w14:paraId="6FCD2FF6" w14:textId="06011827" w:rsidR="00D91F3F" w:rsidRPr="00630F81" w:rsidRDefault="001E32FA" w:rsidP="00D91F3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630F81">
              <w:rPr>
                <w:rFonts w:cs="Arial"/>
                <w:szCs w:val="24"/>
              </w:rPr>
              <w:t>51.6</w:t>
            </w:r>
          </w:p>
        </w:tc>
        <w:tc>
          <w:tcPr>
            <w:tcW w:w="494" w:type="pct"/>
          </w:tcPr>
          <w:p w14:paraId="34DB653E" w14:textId="26A7A1B2" w:rsidR="00D91F3F" w:rsidRPr="00630F81" w:rsidRDefault="00D91F3F" w:rsidP="00D91F3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630F81">
              <w:rPr>
                <w:rFonts w:cs="Arial"/>
                <w:szCs w:val="24"/>
              </w:rPr>
              <w:t>6.5</w:t>
            </w:r>
          </w:p>
        </w:tc>
        <w:tc>
          <w:tcPr>
            <w:tcW w:w="494" w:type="pct"/>
          </w:tcPr>
          <w:p w14:paraId="5FC7C8B3" w14:textId="08A4D965" w:rsidR="00D91F3F" w:rsidRPr="00630F81" w:rsidRDefault="00D91F3F" w:rsidP="00D91F3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630F81">
              <w:rPr>
                <w:rFonts w:cs="Arial"/>
                <w:szCs w:val="24"/>
              </w:rPr>
              <w:t>6.9</w:t>
            </w:r>
          </w:p>
        </w:tc>
        <w:tc>
          <w:tcPr>
            <w:tcW w:w="494" w:type="pct"/>
          </w:tcPr>
          <w:p w14:paraId="0E6B5851" w14:textId="260607DA" w:rsidR="00D91F3F" w:rsidRPr="00630F81" w:rsidRDefault="00D91F3F" w:rsidP="00D91F3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630F81">
              <w:rPr>
                <w:rFonts w:cs="Arial"/>
                <w:szCs w:val="24"/>
              </w:rPr>
              <w:t>6.7</w:t>
            </w:r>
          </w:p>
        </w:tc>
        <w:tc>
          <w:tcPr>
            <w:tcW w:w="494" w:type="pct"/>
          </w:tcPr>
          <w:p w14:paraId="4727D45F" w14:textId="0F76DBAD" w:rsidR="00D91F3F" w:rsidRPr="00630F81" w:rsidRDefault="00D91F3F" w:rsidP="00D91F3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630F81">
              <w:rPr>
                <w:rFonts w:cs="Arial"/>
                <w:szCs w:val="24"/>
              </w:rPr>
              <w:t>9.7</w:t>
            </w:r>
          </w:p>
        </w:tc>
        <w:tc>
          <w:tcPr>
            <w:tcW w:w="494" w:type="pct"/>
          </w:tcPr>
          <w:p w14:paraId="282815B0" w14:textId="6149B1FE" w:rsidR="00D91F3F" w:rsidRPr="00630F81" w:rsidRDefault="001E32FA" w:rsidP="00D91F3F">
            <w:p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630F81">
              <w:rPr>
                <w:szCs w:val="24"/>
              </w:rPr>
              <w:t>6.8</w:t>
            </w:r>
          </w:p>
        </w:tc>
      </w:tr>
    </w:tbl>
    <w:p w14:paraId="5ADF69F9" w14:textId="500616C4" w:rsidR="00523FBC" w:rsidRPr="00090C17" w:rsidRDefault="004967C1" w:rsidP="00523FBC">
      <w:pPr>
        <w:spacing w:line="240" w:lineRule="auto"/>
        <w:rPr>
          <w:szCs w:val="20"/>
        </w:rPr>
      </w:pPr>
      <w:sdt>
        <w:sdtPr>
          <w:rPr>
            <w:color w:val="2B579A"/>
            <w:szCs w:val="20"/>
            <w:shd w:val="clear" w:color="auto" w:fill="E6E6E6"/>
          </w:rPr>
          <w:id w:val="1869250809"/>
          <w14:checkbox>
            <w14:checked w14:val="1"/>
            <w14:checkedState w14:val="2612" w14:font="MS Gothic"/>
            <w14:uncheckedState w14:val="2610" w14:font="MS Gothic"/>
          </w14:checkbox>
        </w:sdtPr>
        <w:sdtEndPr/>
        <w:sdtContent>
          <w:r w:rsidR="001E32FA">
            <w:rPr>
              <w:rFonts w:ascii="MS Gothic" w:eastAsia="MS Gothic" w:hAnsi="MS Gothic" w:hint="eastAsia"/>
              <w:color w:val="2B579A"/>
              <w:szCs w:val="20"/>
              <w:shd w:val="clear" w:color="auto" w:fill="E6E6E6"/>
            </w:rPr>
            <w:t>☒</w:t>
          </w:r>
        </w:sdtContent>
      </w:sdt>
      <w:r w:rsidR="00523FBC" w:rsidRPr="00090C17">
        <w:rPr>
          <w:szCs w:val="20"/>
        </w:rPr>
        <w:t xml:space="preserve"> </w:t>
      </w:r>
      <w:proofErr w:type="spellStart"/>
      <w:r w:rsidR="00523FBC" w:rsidRPr="00090C17">
        <w:rPr>
          <w:b/>
          <w:szCs w:val="20"/>
        </w:rPr>
        <w:t>Annualisation</w:t>
      </w:r>
      <w:proofErr w:type="spellEnd"/>
      <w:r w:rsidR="00523FBC" w:rsidRPr="00090C17">
        <w:rPr>
          <w:b/>
          <w:szCs w:val="20"/>
        </w:rPr>
        <w:t xml:space="preserve"> has </w:t>
      </w:r>
      <w:proofErr w:type="gramStart"/>
      <w:r w:rsidR="00523FBC" w:rsidRPr="00090C17">
        <w:rPr>
          <w:b/>
          <w:szCs w:val="20"/>
        </w:rPr>
        <w:t>been conducted</w:t>
      </w:r>
      <w:proofErr w:type="gramEnd"/>
      <w:r w:rsidR="00523FBC" w:rsidRPr="00090C17">
        <w:rPr>
          <w:b/>
          <w:szCs w:val="20"/>
        </w:rPr>
        <w:t xml:space="preserve"> where data capture is &lt;75%</w:t>
      </w:r>
      <w:r w:rsidR="00523FBC">
        <w:rPr>
          <w:b/>
          <w:szCs w:val="20"/>
        </w:rPr>
        <w:t xml:space="preserve"> and &gt;</w:t>
      </w:r>
      <w:r w:rsidR="008C3876">
        <w:rPr>
          <w:b/>
          <w:szCs w:val="20"/>
        </w:rPr>
        <w:t>25%</w:t>
      </w:r>
      <w:r w:rsidR="00523FBC">
        <w:rPr>
          <w:b/>
          <w:szCs w:val="20"/>
        </w:rPr>
        <w:t xml:space="preserve"> in line with LAQM.</w:t>
      </w:r>
      <w:r w:rsidR="00106006">
        <w:rPr>
          <w:b/>
          <w:szCs w:val="20"/>
        </w:rPr>
        <w:t xml:space="preserve">TG22 </w:t>
      </w:r>
    </w:p>
    <w:p w14:paraId="47F14DF2" w14:textId="28EABA9E" w:rsidR="00523FBC" w:rsidRDefault="004967C1" w:rsidP="00523FBC">
      <w:pPr>
        <w:spacing w:line="240" w:lineRule="auto"/>
        <w:rPr>
          <w:b/>
          <w:szCs w:val="20"/>
        </w:rPr>
      </w:pPr>
      <w:sdt>
        <w:sdtPr>
          <w:rPr>
            <w:szCs w:val="20"/>
          </w:rPr>
          <w:id w:val="802124000"/>
          <w14:checkbox>
            <w14:checked w14:val="1"/>
            <w14:checkedState w14:val="2612" w14:font="MS Gothic"/>
            <w14:uncheckedState w14:val="2610" w14:font="MS Gothic"/>
          </w14:checkbox>
        </w:sdtPr>
        <w:sdtEndPr/>
        <w:sdtContent>
          <w:r w:rsidR="001E32FA">
            <w:rPr>
              <w:rFonts w:ascii="MS Gothic" w:eastAsia="MS Gothic" w:hAnsi="MS Gothic" w:hint="eastAsia"/>
              <w:szCs w:val="20"/>
            </w:rPr>
            <w:t>☒</w:t>
          </w:r>
        </w:sdtContent>
      </w:sdt>
      <w:r w:rsidR="00523FBC" w:rsidRPr="00090C17">
        <w:rPr>
          <w:szCs w:val="20"/>
        </w:rPr>
        <w:t xml:space="preserve"> </w:t>
      </w:r>
      <w:r w:rsidR="00523FBC" w:rsidRPr="00090C17">
        <w:rPr>
          <w:b/>
          <w:szCs w:val="20"/>
        </w:rPr>
        <w:t xml:space="preserve">Reported concentrations are those at the location of the monitoring site (annualised, as required), i.e. prior to any fall-off with distance </w:t>
      </w:r>
      <w:r w:rsidR="00523FBC">
        <w:rPr>
          <w:b/>
          <w:szCs w:val="20"/>
        </w:rPr>
        <w:t>correction</w:t>
      </w:r>
      <w:r w:rsidR="001E32FA">
        <w:rPr>
          <w:b/>
          <w:szCs w:val="20"/>
        </w:rPr>
        <w:t>.</w:t>
      </w:r>
    </w:p>
    <w:p w14:paraId="38CB6E57" w14:textId="46862160" w:rsidR="004C11E4" w:rsidRPr="00C01516" w:rsidRDefault="004967C1" w:rsidP="004C11E4">
      <w:pPr>
        <w:spacing w:line="240" w:lineRule="auto"/>
        <w:rPr>
          <w:b/>
          <w:szCs w:val="20"/>
        </w:rPr>
      </w:pPr>
      <w:sdt>
        <w:sdtPr>
          <w:rPr>
            <w:szCs w:val="20"/>
          </w:rPr>
          <w:id w:val="-1894581060"/>
          <w14:checkbox>
            <w14:checked w14:val="0"/>
            <w14:checkedState w14:val="2612" w14:font="MS Gothic"/>
            <w14:uncheckedState w14:val="2610" w14:font="MS Gothic"/>
          </w14:checkbox>
        </w:sdtPr>
        <w:sdtEndPr/>
        <w:sdtContent>
          <w:r w:rsidR="004C11E4">
            <w:rPr>
              <w:rFonts w:ascii="MS Gothic" w:eastAsia="MS Gothic" w:hAnsi="MS Gothic" w:hint="eastAsia"/>
              <w:szCs w:val="20"/>
            </w:rPr>
            <w:t>☐</w:t>
          </w:r>
        </w:sdtContent>
      </w:sdt>
      <w:r w:rsidR="004C11E4" w:rsidRPr="00090C17">
        <w:rPr>
          <w:szCs w:val="20"/>
        </w:rPr>
        <w:t xml:space="preserve"> </w:t>
      </w:r>
      <w:r w:rsidR="004C11E4" w:rsidRPr="00C01516">
        <w:rPr>
          <w:b/>
          <w:szCs w:val="20"/>
        </w:rPr>
        <w:t>Where exceedances of the NO</w:t>
      </w:r>
      <w:r w:rsidR="004C11E4" w:rsidRPr="00C01516">
        <w:rPr>
          <w:b/>
          <w:szCs w:val="20"/>
          <w:vertAlign w:val="subscript"/>
        </w:rPr>
        <w:t>2</w:t>
      </w:r>
      <w:r w:rsidR="004C11E4" w:rsidRPr="00C01516">
        <w:rPr>
          <w:b/>
          <w:szCs w:val="20"/>
        </w:rPr>
        <w:t xml:space="preserve"> annual mean objective occur at locations not representative of relevant exposure, the fall-off with distance concentration </w:t>
      </w:r>
      <w:r w:rsidR="00113805">
        <w:rPr>
          <w:b/>
          <w:szCs w:val="20"/>
        </w:rPr>
        <w:t>has</w:t>
      </w:r>
      <w:r w:rsidR="004C11E4" w:rsidRPr="00C01516">
        <w:rPr>
          <w:b/>
          <w:szCs w:val="20"/>
        </w:rPr>
        <w:t xml:space="preserve"> </w:t>
      </w:r>
      <w:proofErr w:type="gramStart"/>
      <w:r w:rsidR="004C11E4" w:rsidRPr="00C01516">
        <w:rPr>
          <w:b/>
          <w:szCs w:val="20"/>
        </w:rPr>
        <w:t>be</w:t>
      </w:r>
      <w:r w:rsidR="00113805">
        <w:rPr>
          <w:b/>
          <w:szCs w:val="20"/>
        </w:rPr>
        <w:t>en</w:t>
      </w:r>
      <w:r w:rsidR="004C11E4" w:rsidRPr="00C01516">
        <w:rPr>
          <w:b/>
          <w:szCs w:val="20"/>
        </w:rPr>
        <w:t xml:space="preserve"> calculated</w:t>
      </w:r>
      <w:proofErr w:type="gramEnd"/>
      <w:r w:rsidR="004C11E4" w:rsidRPr="00C01516">
        <w:rPr>
          <w:b/>
          <w:szCs w:val="20"/>
        </w:rPr>
        <w:t xml:space="preserve"> and </w:t>
      </w:r>
      <w:r w:rsidR="00113805">
        <w:rPr>
          <w:b/>
          <w:szCs w:val="20"/>
        </w:rPr>
        <w:t xml:space="preserve">reported concentration </w:t>
      </w:r>
      <w:r w:rsidR="004C11E4" w:rsidRPr="00C01516">
        <w:rPr>
          <w:b/>
          <w:szCs w:val="20"/>
        </w:rPr>
        <w:t>provided in brackets for 202</w:t>
      </w:r>
      <w:r w:rsidR="00EE0940">
        <w:rPr>
          <w:b/>
          <w:szCs w:val="20"/>
        </w:rPr>
        <w:t>4</w:t>
      </w:r>
      <w:r w:rsidR="0055173F">
        <w:rPr>
          <w:b/>
          <w:szCs w:val="20"/>
        </w:rPr>
        <w:t>.</w:t>
      </w:r>
    </w:p>
    <w:p w14:paraId="0F482A9D" w14:textId="77777777" w:rsidR="00523FBC" w:rsidRPr="00090C17" w:rsidRDefault="00523FBC" w:rsidP="00523FBC">
      <w:pPr>
        <w:spacing w:line="240" w:lineRule="auto"/>
        <w:rPr>
          <w:b/>
        </w:rPr>
      </w:pPr>
      <w:r w:rsidRPr="00090C17">
        <w:rPr>
          <w:b/>
        </w:rPr>
        <w:t>Notes:</w:t>
      </w:r>
    </w:p>
    <w:p w14:paraId="5E977983" w14:textId="77777777" w:rsidR="00523FBC" w:rsidRPr="00090C17" w:rsidRDefault="00523FBC" w:rsidP="00523FBC">
      <w:pPr>
        <w:spacing w:line="240" w:lineRule="auto"/>
      </w:pPr>
      <w:r>
        <w:t xml:space="preserve">The annual mean concentrations </w:t>
      </w:r>
      <w:proofErr w:type="gramStart"/>
      <w:r>
        <w:t>are presented</w:t>
      </w:r>
      <w:proofErr w:type="gramEnd"/>
      <w:r>
        <w:t xml:space="preserve"> as </w:t>
      </w:r>
      <w:r>
        <w:rPr>
          <w:rFonts w:cs="Arial"/>
        </w:rPr>
        <w:t>µ</w:t>
      </w:r>
      <w:r>
        <w:t>g/m</w:t>
      </w:r>
      <w:r>
        <w:rPr>
          <w:vertAlign w:val="superscript"/>
        </w:rPr>
        <w:t>3</w:t>
      </w:r>
      <w:r w:rsidRPr="00090C17">
        <w:t>.</w:t>
      </w:r>
    </w:p>
    <w:p w14:paraId="741D846F" w14:textId="77777777" w:rsidR="00523FBC" w:rsidRPr="00090C17" w:rsidRDefault="00523FBC" w:rsidP="00523FBC">
      <w:pPr>
        <w:spacing w:line="240" w:lineRule="auto"/>
      </w:pPr>
      <w:r w:rsidRPr="00090C17">
        <w:t>Exceedances of the NO</w:t>
      </w:r>
      <w:r w:rsidRPr="00090C17">
        <w:rPr>
          <w:vertAlign w:val="subscript"/>
        </w:rPr>
        <w:t>2</w:t>
      </w:r>
      <w:r w:rsidRPr="00090C17">
        <w:t xml:space="preserve"> annual mean objective of 40µg/m</w:t>
      </w:r>
      <w:r w:rsidRPr="00090C17">
        <w:rPr>
          <w:vertAlign w:val="superscript"/>
        </w:rPr>
        <w:t>3</w:t>
      </w:r>
      <w:r w:rsidRPr="00090C17">
        <w:t xml:space="preserve"> </w:t>
      </w:r>
      <w:proofErr w:type="gramStart"/>
      <w:r w:rsidRPr="00090C17">
        <w:t>are shown</w:t>
      </w:r>
      <w:proofErr w:type="gramEnd"/>
      <w:r w:rsidRPr="00090C17">
        <w:t xml:space="preserve"> in </w:t>
      </w:r>
      <w:r w:rsidRPr="00090C17">
        <w:rPr>
          <w:b/>
        </w:rPr>
        <w:t>bold</w:t>
      </w:r>
      <w:r w:rsidRPr="00090C17">
        <w:t>.</w:t>
      </w:r>
    </w:p>
    <w:p w14:paraId="48757A1F" w14:textId="1946960E" w:rsidR="00523FBC" w:rsidRDefault="00523FBC" w:rsidP="00523FBC">
      <w:pPr>
        <w:spacing w:line="240" w:lineRule="auto"/>
        <w:rPr>
          <w:bCs/>
        </w:rPr>
      </w:pPr>
      <w:r w:rsidRPr="00564B48">
        <w:rPr>
          <w:bCs/>
        </w:rPr>
        <w:t>All means have been “annualised” as per LAQM.</w:t>
      </w:r>
      <w:r w:rsidR="00106006" w:rsidRPr="00564B48">
        <w:rPr>
          <w:bCs/>
        </w:rPr>
        <w:t>TG</w:t>
      </w:r>
      <w:r w:rsidR="00106006">
        <w:rPr>
          <w:bCs/>
        </w:rPr>
        <w:t>22</w:t>
      </w:r>
      <w:r w:rsidR="00106006" w:rsidRPr="00564B48">
        <w:rPr>
          <w:bCs/>
        </w:rPr>
        <w:t xml:space="preserve"> </w:t>
      </w:r>
      <w:r w:rsidRPr="00564B48">
        <w:rPr>
          <w:bCs/>
        </w:rPr>
        <w:t xml:space="preserve">if valid data capture for the full calendar year is less than 75%. See </w:t>
      </w:r>
      <w:hyperlink w:anchor="_Appendix_C:_Supporting" w:history="1">
        <w:r w:rsidRPr="00564B48">
          <w:t>Appendix C</w:t>
        </w:r>
      </w:hyperlink>
      <w:r w:rsidRPr="00564B48">
        <w:rPr>
          <w:bCs/>
        </w:rPr>
        <w:t xml:space="preserve"> for details.</w:t>
      </w:r>
    </w:p>
    <w:p w14:paraId="5DDAE3C2" w14:textId="30D7097A" w:rsidR="00523FBC" w:rsidRDefault="00523FBC" w:rsidP="00523FBC">
      <w:pPr>
        <w:spacing w:line="240" w:lineRule="auto"/>
        <w:rPr>
          <w:bCs/>
        </w:rPr>
      </w:pPr>
      <w:r w:rsidRPr="00564B48">
        <w:rPr>
          <w:bCs/>
        </w:rPr>
        <w:t>Concentrations are those at the location of monitoring and not those following any fall-off with distance adjustment.</w:t>
      </w:r>
      <w:r w:rsidR="00582BF8">
        <w:rPr>
          <w:bCs/>
        </w:rPr>
        <w:t xml:space="preserve"> </w:t>
      </w:r>
    </w:p>
    <w:p w14:paraId="316063EB" w14:textId="77777777" w:rsidR="00523FBC" w:rsidRPr="00090C17" w:rsidRDefault="00523FBC" w:rsidP="00523FBC">
      <w:pPr>
        <w:spacing w:line="240" w:lineRule="auto"/>
      </w:pPr>
      <w:r w:rsidRPr="00090C17">
        <w:t xml:space="preserve">(1) Data capture for the monitoring period, in cases where monitoring was only </w:t>
      </w:r>
      <w:proofErr w:type="gramStart"/>
      <w:r w:rsidRPr="00090C17">
        <w:t>carried out</w:t>
      </w:r>
      <w:proofErr w:type="gramEnd"/>
      <w:r w:rsidRPr="00090C17">
        <w:t xml:space="preserve"> for part of the year.</w:t>
      </w:r>
    </w:p>
    <w:p w14:paraId="59E5EB10" w14:textId="77777777" w:rsidR="00523FBC" w:rsidRDefault="00523FBC" w:rsidP="00523FBC">
      <w:pPr>
        <w:spacing w:line="240" w:lineRule="auto"/>
      </w:pPr>
      <w:r w:rsidRPr="00090C17">
        <w:t xml:space="preserve">(2) Data capture for the full calendar year (e.g. if monitoring was </w:t>
      </w:r>
      <w:proofErr w:type="gramStart"/>
      <w:r w:rsidRPr="00090C17">
        <w:t>carried out</w:t>
      </w:r>
      <w:proofErr w:type="gramEnd"/>
      <w:r w:rsidRPr="00090C17">
        <w:t xml:space="preserve"> for 6 months, the maximum data capture for the full calendar year is 50%).</w:t>
      </w:r>
    </w:p>
    <w:p w14:paraId="79201563" w14:textId="41208001" w:rsidR="006078E8" w:rsidRDefault="006078E8">
      <w:pPr>
        <w:spacing w:before="0" w:after="0" w:line="240" w:lineRule="auto"/>
        <w:rPr>
          <w:b/>
          <w:iCs/>
          <w:color w:val="008938"/>
          <w:szCs w:val="18"/>
        </w:rPr>
      </w:pPr>
      <w:r>
        <w:br w:type="page"/>
      </w:r>
    </w:p>
    <w:p w14:paraId="0A847A7B" w14:textId="1DEA5F9D" w:rsidR="00443B98" w:rsidRPr="008474D8" w:rsidRDefault="2B766F88" w:rsidP="07F01278">
      <w:pPr>
        <w:pStyle w:val="Caption"/>
        <w:rPr>
          <w:rFonts w:cs="Arial"/>
        </w:rPr>
      </w:pPr>
      <w:bookmarkStart w:id="75" w:name="_Ref65700338"/>
      <w:bookmarkStart w:id="76" w:name="_Toc196385928"/>
      <w:r w:rsidRPr="0040723F">
        <w:rPr>
          <w:shd w:val="clear" w:color="auto" w:fill="E6E6E6"/>
        </w:rPr>
        <w:lastRenderedPageBreak/>
        <w:t>Table A.</w:t>
      </w:r>
      <w:r w:rsidR="00443B98" w:rsidRPr="07F01278">
        <w:rPr>
          <w:color w:val="2B579A"/>
          <w:shd w:val="clear" w:color="auto" w:fill="E6E6E6"/>
        </w:rPr>
        <w:fldChar w:fldCharType="begin"/>
      </w:r>
      <w:r w:rsidR="00443B98" w:rsidRPr="07F01278">
        <w:rPr>
          <w:noProof/>
        </w:rPr>
        <w:instrText xml:space="preserve"> SEQ Table_A \* ARABIC </w:instrText>
      </w:r>
      <w:r w:rsidR="00443B98" w:rsidRPr="07F01278">
        <w:rPr>
          <w:color w:val="2B579A"/>
          <w:shd w:val="clear" w:color="auto" w:fill="E6E6E6"/>
        </w:rPr>
        <w:fldChar w:fldCharType="separate"/>
      </w:r>
      <w:r w:rsidR="00AD7F81">
        <w:rPr>
          <w:noProof/>
        </w:rPr>
        <w:t>4</w:t>
      </w:r>
      <w:r w:rsidR="00443B98" w:rsidRPr="07F01278">
        <w:rPr>
          <w:color w:val="2B579A"/>
          <w:shd w:val="clear" w:color="auto" w:fill="E6E6E6"/>
        </w:rPr>
        <w:fldChar w:fldCharType="end"/>
      </w:r>
      <w:bookmarkEnd w:id="74"/>
      <w:bookmarkEnd w:id="75"/>
      <w:r w:rsidRPr="0040723F">
        <w:rPr>
          <w:shd w:val="clear" w:color="auto" w:fill="E6E6E6"/>
        </w:rPr>
        <w:t xml:space="preserve"> – Annual Mean NO</w:t>
      </w:r>
      <w:r w:rsidRPr="0040723F">
        <w:rPr>
          <w:shd w:val="clear" w:color="auto" w:fill="E6E6E6"/>
          <w:vertAlign w:val="subscript"/>
        </w:rPr>
        <w:t>2</w:t>
      </w:r>
      <w:r w:rsidRPr="0040723F">
        <w:rPr>
          <w:shd w:val="clear" w:color="auto" w:fill="E6E6E6"/>
        </w:rPr>
        <w:t xml:space="preserve"> Monitoring Results</w:t>
      </w:r>
      <w:r w:rsidR="569D4186" w:rsidRPr="0040723F">
        <w:rPr>
          <w:shd w:val="clear" w:color="auto" w:fill="E6E6E6"/>
        </w:rPr>
        <w:t xml:space="preserve">: </w:t>
      </w:r>
      <w:r w:rsidR="308BF870" w:rsidRPr="0040723F">
        <w:rPr>
          <w:shd w:val="clear" w:color="auto" w:fill="E6E6E6"/>
        </w:rPr>
        <w:t>Non-Automatic</w:t>
      </w:r>
      <w:r w:rsidR="13250043" w:rsidRPr="0040723F">
        <w:rPr>
          <w:shd w:val="clear" w:color="auto" w:fill="E6E6E6"/>
        </w:rPr>
        <w:t xml:space="preserve"> Monitoring</w:t>
      </w:r>
      <w:r w:rsidR="36DF12AA" w:rsidRPr="0040723F">
        <w:rPr>
          <w:shd w:val="clear" w:color="auto" w:fill="E6E6E6"/>
        </w:rPr>
        <w:t xml:space="preserve"> </w:t>
      </w:r>
      <w:r w:rsidR="36B3F985" w:rsidRPr="0040723F">
        <w:rPr>
          <w:shd w:val="clear" w:color="auto" w:fill="E6E6E6"/>
        </w:rPr>
        <w:t>(</w:t>
      </w:r>
      <w:r w:rsidR="36DF12AA" w:rsidRPr="0040723F">
        <w:rPr>
          <w:rFonts w:cs="Arial"/>
          <w:shd w:val="clear" w:color="auto" w:fill="E6E6E6"/>
        </w:rPr>
        <w:t>µg/m</w:t>
      </w:r>
      <w:r w:rsidR="36DF12AA" w:rsidRPr="0040723F">
        <w:rPr>
          <w:rFonts w:cs="Arial"/>
          <w:shd w:val="clear" w:color="auto" w:fill="E6E6E6"/>
          <w:vertAlign w:val="superscript"/>
        </w:rPr>
        <w:t>3</w:t>
      </w:r>
      <w:r w:rsidR="36DF12AA" w:rsidRPr="0040723F">
        <w:rPr>
          <w:rFonts w:cs="Arial"/>
          <w:shd w:val="clear" w:color="auto" w:fill="E6E6E6"/>
        </w:rPr>
        <w:t>)</w:t>
      </w:r>
      <w:bookmarkEnd w:id="76"/>
    </w:p>
    <w:tbl>
      <w:tblPr>
        <w:tblStyle w:val="TableStyle4"/>
        <w:tblW w:w="4915" w:type="pct"/>
        <w:jc w:val="center"/>
        <w:tblLook w:val="04A0" w:firstRow="1" w:lastRow="0" w:firstColumn="1" w:lastColumn="0" w:noHBand="0" w:noVBand="1"/>
      </w:tblPr>
      <w:tblGrid>
        <w:gridCol w:w="2523"/>
        <w:gridCol w:w="1082"/>
        <w:gridCol w:w="1199"/>
        <w:gridCol w:w="1529"/>
        <w:gridCol w:w="1425"/>
        <w:gridCol w:w="1425"/>
        <w:gridCol w:w="1162"/>
        <w:gridCol w:w="990"/>
        <w:gridCol w:w="993"/>
        <w:gridCol w:w="850"/>
        <w:gridCol w:w="1134"/>
      </w:tblGrid>
      <w:tr w:rsidR="006A11FC" w:rsidRPr="00116356" w14:paraId="04831187" w14:textId="77777777" w:rsidTr="00BE2319">
        <w:trPr>
          <w:cnfStyle w:val="100000000000" w:firstRow="1" w:lastRow="0" w:firstColumn="0" w:lastColumn="0" w:oddVBand="0" w:evenVBand="0" w:oddHBand="0" w:evenHBand="0" w:firstRowFirstColumn="0" w:firstRowLastColumn="0" w:lastRowFirstColumn="0" w:lastRowLastColumn="0"/>
          <w:trHeight w:val="410"/>
          <w:tblHeader/>
          <w:jc w:val="center"/>
        </w:trPr>
        <w:tc>
          <w:tcPr>
            <w:cnfStyle w:val="001000000000" w:firstRow="0" w:lastRow="0" w:firstColumn="1" w:lastColumn="0" w:oddVBand="0" w:evenVBand="0" w:oddHBand="0" w:evenHBand="0" w:firstRowFirstColumn="0" w:firstRowLastColumn="0" w:lastRowFirstColumn="0" w:lastRowLastColumn="0"/>
            <w:tcW w:w="881" w:type="pct"/>
          </w:tcPr>
          <w:p w14:paraId="161A452E" w14:textId="77777777" w:rsidR="00D91F3F" w:rsidRPr="00116356" w:rsidRDefault="00D91F3F" w:rsidP="00BE2319">
            <w:pPr>
              <w:spacing w:before="0" w:after="0" w:line="240" w:lineRule="auto"/>
              <w:rPr>
                <w:rFonts w:cs="Arial"/>
                <w:sz w:val="20"/>
              </w:rPr>
            </w:pPr>
            <w:r w:rsidRPr="00116356">
              <w:rPr>
                <w:rFonts w:cs="Arial"/>
                <w:sz w:val="20"/>
              </w:rPr>
              <w:t>Site ID</w:t>
            </w:r>
          </w:p>
        </w:tc>
        <w:tc>
          <w:tcPr>
            <w:tcW w:w="378" w:type="pct"/>
          </w:tcPr>
          <w:p w14:paraId="08DCA239" w14:textId="77777777" w:rsidR="00D91F3F" w:rsidRPr="00116356" w:rsidRDefault="00D91F3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16356">
              <w:rPr>
                <w:rFonts w:cs="Arial"/>
                <w:sz w:val="20"/>
              </w:rPr>
              <w:t>X OS Grid Ref (Easting)</w:t>
            </w:r>
          </w:p>
        </w:tc>
        <w:tc>
          <w:tcPr>
            <w:tcW w:w="419" w:type="pct"/>
          </w:tcPr>
          <w:p w14:paraId="13481424" w14:textId="77777777" w:rsidR="00D91F3F" w:rsidRPr="00116356" w:rsidRDefault="00D91F3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16356">
              <w:rPr>
                <w:rFonts w:cs="Arial"/>
                <w:sz w:val="20"/>
              </w:rPr>
              <w:t>Y OS Grid Ref (Northing)</w:t>
            </w:r>
          </w:p>
        </w:tc>
        <w:tc>
          <w:tcPr>
            <w:tcW w:w="534" w:type="pct"/>
          </w:tcPr>
          <w:p w14:paraId="4F395BBB" w14:textId="77777777" w:rsidR="00D91F3F" w:rsidRPr="00116356" w:rsidRDefault="00D91F3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16356">
              <w:rPr>
                <w:rFonts w:cs="Arial"/>
                <w:sz w:val="20"/>
              </w:rPr>
              <w:t>Site Type</w:t>
            </w:r>
          </w:p>
        </w:tc>
        <w:tc>
          <w:tcPr>
            <w:tcW w:w="498" w:type="pct"/>
          </w:tcPr>
          <w:p w14:paraId="6680E6AE" w14:textId="77777777" w:rsidR="00D91F3F" w:rsidRPr="00116356" w:rsidRDefault="00D91F3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16356">
              <w:rPr>
                <w:rFonts w:cs="Arial"/>
                <w:sz w:val="20"/>
              </w:rPr>
              <w:t xml:space="preserve">Valid Data Capture for Monitoring Period (%) </w:t>
            </w:r>
            <w:r w:rsidRPr="00E1160B">
              <w:rPr>
                <w:rFonts w:cs="Arial"/>
                <w:sz w:val="20"/>
                <w:vertAlign w:val="superscript"/>
              </w:rPr>
              <w:t>(1)</w:t>
            </w:r>
          </w:p>
        </w:tc>
        <w:tc>
          <w:tcPr>
            <w:tcW w:w="498" w:type="pct"/>
          </w:tcPr>
          <w:p w14:paraId="7A1E8191" w14:textId="6D22089A" w:rsidR="00D91F3F" w:rsidRPr="00116356" w:rsidRDefault="00D91F3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16356">
              <w:rPr>
                <w:rFonts w:cs="Arial"/>
                <w:sz w:val="20"/>
              </w:rPr>
              <w:t xml:space="preserve">Valid Data Capture </w:t>
            </w:r>
            <w:r>
              <w:rPr>
                <w:rFonts w:cs="Arial"/>
                <w:sz w:val="20"/>
              </w:rPr>
              <w:t>202</w:t>
            </w:r>
            <w:r w:rsidR="00CB533F">
              <w:rPr>
                <w:rFonts w:cs="Arial"/>
                <w:sz w:val="20"/>
              </w:rPr>
              <w:t>4</w:t>
            </w:r>
            <w:r w:rsidRPr="00116356">
              <w:rPr>
                <w:rFonts w:cs="Arial"/>
                <w:sz w:val="20"/>
              </w:rPr>
              <w:t xml:space="preserve"> (%) </w:t>
            </w:r>
            <w:r w:rsidRPr="00E1160B">
              <w:rPr>
                <w:rFonts w:cs="Arial"/>
                <w:sz w:val="20"/>
                <w:vertAlign w:val="superscript"/>
              </w:rPr>
              <w:t>(2)</w:t>
            </w:r>
          </w:p>
        </w:tc>
        <w:tc>
          <w:tcPr>
            <w:tcW w:w="406" w:type="pct"/>
          </w:tcPr>
          <w:p w14:paraId="7F5D8824" w14:textId="6AFAEF4D" w:rsidR="00D91F3F" w:rsidRPr="00116356" w:rsidRDefault="00D91F3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vertAlign w:val="superscript"/>
              </w:rPr>
            </w:pPr>
            <w:r w:rsidRPr="00116356">
              <w:rPr>
                <w:rFonts w:cs="Arial"/>
                <w:b w:val="0"/>
                <w:sz w:val="20"/>
              </w:rPr>
              <w:t>20</w:t>
            </w:r>
            <w:r>
              <w:rPr>
                <w:rFonts w:cs="Arial"/>
                <w:b w:val="0"/>
                <w:sz w:val="20"/>
              </w:rPr>
              <w:t>20</w:t>
            </w:r>
          </w:p>
        </w:tc>
        <w:tc>
          <w:tcPr>
            <w:tcW w:w="346" w:type="pct"/>
          </w:tcPr>
          <w:p w14:paraId="423CBFA5" w14:textId="43E823C6" w:rsidR="00D91F3F" w:rsidRPr="00116356" w:rsidRDefault="00D91F3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vertAlign w:val="superscript"/>
              </w:rPr>
            </w:pPr>
            <w:r w:rsidRPr="00116356">
              <w:rPr>
                <w:rFonts w:cs="Arial"/>
                <w:b w:val="0"/>
                <w:sz w:val="20"/>
              </w:rPr>
              <w:t>20</w:t>
            </w:r>
            <w:r>
              <w:rPr>
                <w:rFonts w:cs="Arial"/>
                <w:b w:val="0"/>
                <w:sz w:val="20"/>
              </w:rPr>
              <w:t>21</w:t>
            </w:r>
          </w:p>
        </w:tc>
        <w:tc>
          <w:tcPr>
            <w:tcW w:w="347" w:type="pct"/>
          </w:tcPr>
          <w:p w14:paraId="2F90EC71" w14:textId="2873CFFC" w:rsidR="00D91F3F" w:rsidRPr="00116356" w:rsidRDefault="00D91F3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vertAlign w:val="superscript"/>
              </w:rPr>
            </w:pPr>
            <w:r>
              <w:rPr>
                <w:rFonts w:cs="Arial"/>
                <w:b w:val="0"/>
                <w:sz w:val="20"/>
              </w:rPr>
              <w:t>2022</w:t>
            </w:r>
          </w:p>
        </w:tc>
        <w:tc>
          <w:tcPr>
            <w:tcW w:w="297" w:type="pct"/>
          </w:tcPr>
          <w:p w14:paraId="65CB7A2C" w14:textId="3CE97D97" w:rsidR="00D91F3F" w:rsidRDefault="00D91F3F"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rPr>
            </w:pPr>
            <w:r>
              <w:rPr>
                <w:rFonts w:cs="Arial"/>
                <w:sz w:val="20"/>
              </w:rPr>
              <w:t>2023</w:t>
            </w:r>
          </w:p>
        </w:tc>
        <w:tc>
          <w:tcPr>
            <w:tcW w:w="396" w:type="pct"/>
          </w:tcPr>
          <w:p w14:paraId="4A1AE2FE" w14:textId="10AD770B" w:rsidR="00D91F3F" w:rsidRDefault="001E32FA" w:rsidP="00BE2319">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rPr>
            </w:pPr>
            <w:r>
              <w:rPr>
                <w:rFonts w:cs="Arial"/>
                <w:sz w:val="20"/>
              </w:rPr>
              <w:t>2024</w:t>
            </w:r>
          </w:p>
        </w:tc>
      </w:tr>
      <w:tr w:rsidR="00D91F3F" w:rsidRPr="002314E1" w14:paraId="589B3B12"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CBE9D3"/>
          </w:tcPr>
          <w:p w14:paraId="3344270F" w14:textId="77777777" w:rsidR="00D91F3F" w:rsidRPr="002314E1" w:rsidRDefault="00D91F3F" w:rsidP="00BE2319">
            <w:pPr>
              <w:spacing w:before="0" w:after="0" w:line="240" w:lineRule="auto"/>
              <w:rPr>
                <w:rFonts w:cs="Arial"/>
                <w:b/>
                <w:bCs/>
                <w:szCs w:val="24"/>
              </w:rPr>
            </w:pPr>
            <w:r w:rsidRPr="002314E1">
              <w:rPr>
                <w:rFonts w:cs="Arial"/>
                <w:b/>
                <w:bCs/>
                <w:szCs w:val="24"/>
              </w:rPr>
              <w:t>Exmouth, Exton, Lympstone</w:t>
            </w:r>
          </w:p>
        </w:tc>
      </w:tr>
      <w:tr w:rsidR="003F5189" w:rsidRPr="002314E1" w14:paraId="57AAEDB5"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56360C76" w14:textId="77777777" w:rsidR="00702BC6" w:rsidRPr="002314E1" w:rsidRDefault="00702BC6" w:rsidP="00702BC6">
            <w:pPr>
              <w:spacing w:before="0" w:after="0" w:line="240" w:lineRule="auto"/>
              <w:rPr>
                <w:rFonts w:cs="Arial"/>
                <w:szCs w:val="24"/>
              </w:rPr>
            </w:pPr>
            <w:r w:rsidRPr="002314E1">
              <w:rPr>
                <w:rFonts w:cs="Arial"/>
                <w:szCs w:val="24"/>
              </w:rPr>
              <w:t>N01</w:t>
            </w:r>
          </w:p>
        </w:tc>
        <w:tc>
          <w:tcPr>
            <w:tcW w:w="378" w:type="pct"/>
          </w:tcPr>
          <w:p w14:paraId="7288EC6C"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300267</w:t>
            </w:r>
          </w:p>
        </w:tc>
        <w:tc>
          <w:tcPr>
            <w:tcW w:w="419" w:type="pct"/>
          </w:tcPr>
          <w:p w14:paraId="09E2D81C"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81193</w:t>
            </w:r>
          </w:p>
        </w:tc>
        <w:tc>
          <w:tcPr>
            <w:tcW w:w="534" w:type="pct"/>
          </w:tcPr>
          <w:p w14:paraId="5E895ACC"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566D3FE4" w14:textId="3EABD012"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3838EA5E" w14:textId="67755D11"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7A83D822" w14:textId="1A53CFB5"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15.4</w:t>
            </w:r>
          </w:p>
        </w:tc>
        <w:tc>
          <w:tcPr>
            <w:tcW w:w="346" w:type="pct"/>
          </w:tcPr>
          <w:p w14:paraId="2F079533" w14:textId="35C85FB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17.3</w:t>
            </w:r>
          </w:p>
        </w:tc>
        <w:tc>
          <w:tcPr>
            <w:tcW w:w="347" w:type="pct"/>
          </w:tcPr>
          <w:p w14:paraId="50F3A150" w14:textId="50F7EB7F"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15.0</w:t>
            </w:r>
          </w:p>
        </w:tc>
        <w:tc>
          <w:tcPr>
            <w:tcW w:w="297" w:type="pct"/>
          </w:tcPr>
          <w:p w14:paraId="2D806776" w14:textId="2E5F5C72"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14.8</w:t>
            </w:r>
          </w:p>
        </w:tc>
        <w:tc>
          <w:tcPr>
            <w:tcW w:w="396" w:type="pct"/>
          </w:tcPr>
          <w:p w14:paraId="320DD4D6" w14:textId="79A4E6B3" w:rsidR="00702BC6" w:rsidRDefault="002433BC"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14.7</w:t>
            </w:r>
          </w:p>
        </w:tc>
      </w:tr>
      <w:tr w:rsidR="003F5189" w:rsidRPr="002314E1" w14:paraId="0B58D14D"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536E1C08" w14:textId="77777777" w:rsidR="00702BC6" w:rsidRPr="002314E1" w:rsidRDefault="00702BC6" w:rsidP="00702BC6">
            <w:pPr>
              <w:spacing w:before="0" w:after="0" w:line="240" w:lineRule="auto"/>
              <w:rPr>
                <w:rFonts w:cs="Arial"/>
                <w:szCs w:val="24"/>
              </w:rPr>
            </w:pPr>
            <w:r w:rsidRPr="002314E1">
              <w:rPr>
                <w:rFonts w:cs="Arial"/>
                <w:szCs w:val="24"/>
              </w:rPr>
              <w:t>N02</w:t>
            </w:r>
          </w:p>
        </w:tc>
        <w:tc>
          <w:tcPr>
            <w:tcW w:w="378" w:type="pct"/>
          </w:tcPr>
          <w:p w14:paraId="42365299"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302163</w:t>
            </w:r>
          </w:p>
        </w:tc>
        <w:tc>
          <w:tcPr>
            <w:tcW w:w="419" w:type="pct"/>
          </w:tcPr>
          <w:p w14:paraId="390B7C71"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81724</w:t>
            </w:r>
          </w:p>
        </w:tc>
        <w:tc>
          <w:tcPr>
            <w:tcW w:w="534" w:type="pct"/>
          </w:tcPr>
          <w:p w14:paraId="08B1D21F"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28D6A549" w14:textId="47954F06"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4D8FB9EF" w14:textId="2FCFBDA6"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1DDCEC8E" w14:textId="1C540063"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14.7</w:t>
            </w:r>
          </w:p>
        </w:tc>
        <w:tc>
          <w:tcPr>
            <w:tcW w:w="346" w:type="pct"/>
          </w:tcPr>
          <w:p w14:paraId="3F6BB830" w14:textId="630CC772"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14.4</w:t>
            </w:r>
          </w:p>
        </w:tc>
        <w:tc>
          <w:tcPr>
            <w:tcW w:w="347" w:type="pct"/>
          </w:tcPr>
          <w:p w14:paraId="2285D08C" w14:textId="52123FC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12.5</w:t>
            </w:r>
          </w:p>
        </w:tc>
        <w:tc>
          <w:tcPr>
            <w:tcW w:w="297" w:type="pct"/>
          </w:tcPr>
          <w:p w14:paraId="029E4CCD" w14:textId="1B6A4BAC"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13.8</w:t>
            </w:r>
          </w:p>
        </w:tc>
        <w:tc>
          <w:tcPr>
            <w:tcW w:w="396" w:type="pct"/>
          </w:tcPr>
          <w:p w14:paraId="0DF501F5" w14:textId="4B050668" w:rsidR="00702BC6" w:rsidRDefault="002433BC"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12.8</w:t>
            </w:r>
          </w:p>
        </w:tc>
      </w:tr>
      <w:tr w:rsidR="003F5189" w:rsidRPr="002314E1" w14:paraId="2457E513"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6962316A" w14:textId="77777777" w:rsidR="00702BC6" w:rsidRPr="002314E1" w:rsidRDefault="00702BC6" w:rsidP="00702BC6">
            <w:pPr>
              <w:spacing w:before="0" w:after="0" w:line="240" w:lineRule="auto"/>
              <w:rPr>
                <w:rFonts w:cs="Arial"/>
                <w:szCs w:val="24"/>
              </w:rPr>
            </w:pPr>
            <w:r w:rsidRPr="002314E1">
              <w:rPr>
                <w:rFonts w:cs="Arial"/>
                <w:szCs w:val="24"/>
              </w:rPr>
              <w:t>N07</w:t>
            </w:r>
          </w:p>
        </w:tc>
        <w:tc>
          <w:tcPr>
            <w:tcW w:w="378" w:type="pct"/>
          </w:tcPr>
          <w:p w14:paraId="770EA36B"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300087</w:t>
            </w:r>
          </w:p>
        </w:tc>
        <w:tc>
          <w:tcPr>
            <w:tcW w:w="419" w:type="pct"/>
          </w:tcPr>
          <w:p w14:paraId="07A04001"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80955</w:t>
            </w:r>
          </w:p>
        </w:tc>
        <w:tc>
          <w:tcPr>
            <w:tcW w:w="534" w:type="pct"/>
          </w:tcPr>
          <w:p w14:paraId="29C40ADB"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60E138A4" w14:textId="7C03C516"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3B46D78D" w14:textId="5D47C1D1"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27C80C3F" w14:textId="5D9FA131"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16.0</w:t>
            </w:r>
          </w:p>
        </w:tc>
        <w:tc>
          <w:tcPr>
            <w:tcW w:w="346" w:type="pct"/>
          </w:tcPr>
          <w:p w14:paraId="408AA66D" w14:textId="7C4C43B1"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18.1</w:t>
            </w:r>
          </w:p>
        </w:tc>
        <w:tc>
          <w:tcPr>
            <w:tcW w:w="347" w:type="pct"/>
          </w:tcPr>
          <w:p w14:paraId="221F7FC3" w14:textId="21258A90"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18.1</w:t>
            </w:r>
          </w:p>
        </w:tc>
        <w:tc>
          <w:tcPr>
            <w:tcW w:w="297" w:type="pct"/>
          </w:tcPr>
          <w:p w14:paraId="2D751F5A" w14:textId="57E5B92F"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17.1</w:t>
            </w:r>
          </w:p>
        </w:tc>
        <w:tc>
          <w:tcPr>
            <w:tcW w:w="396" w:type="pct"/>
          </w:tcPr>
          <w:p w14:paraId="01408C6D" w14:textId="2F3C73C1" w:rsidR="00702BC6" w:rsidRDefault="002433BC"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16.2</w:t>
            </w:r>
          </w:p>
        </w:tc>
      </w:tr>
      <w:tr w:rsidR="003F5189" w:rsidRPr="002314E1" w14:paraId="3B9A89D5"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5AFBDB93" w14:textId="77777777" w:rsidR="00702BC6" w:rsidRPr="002314E1" w:rsidRDefault="00702BC6" w:rsidP="00702BC6">
            <w:pPr>
              <w:spacing w:before="0" w:after="0" w:line="240" w:lineRule="auto"/>
              <w:rPr>
                <w:rFonts w:cs="Arial"/>
                <w:szCs w:val="24"/>
              </w:rPr>
            </w:pPr>
            <w:r w:rsidRPr="002314E1">
              <w:rPr>
                <w:rFonts w:cs="Arial"/>
                <w:szCs w:val="24"/>
              </w:rPr>
              <w:t>N73</w:t>
            </w:r>
          </w:p>
        </w:tc>
        <w:tc>
          <w:tcPr>
            <w:tcW w:w="378" w:type="pct"/>
          </w:tcPr>
          <w:p w14:paraId="0B237B4C"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300294</w:t>
            </w:r>
          </w:p>
        </w:tc>
        <w:tc>
          <w:tcPr>
            <w:tcW w:w="419" w:type="pct"/>
          </w:tcPr>
          <w:p w14:paraId="6B3DC928"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83265</w:t>
            </w:r>
          </w:p>
        </w:tc>
        <w:tc>
          <w:tcPr>
            <w:tcW w:w="534" w:type="pct"/>
          </w:tcPr>
          <w:p w14:paraId="3C5AE65D"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064447BE" w14:textId="098D1397"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04810238" w14:textId="1B1DAAA0"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643EC8AD" w14:textId="4FF7BCBA"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25.9</w:t>
            </w:r>
          </w:p>
        </w:tc>
        <w:tc>
          <w:tcPr>
            <w:tcW w:w="346" w:type="pct"/>
          </w:tcPr>
          <w:p w14:paraId="57A586BD" w14:textId="14CDD0FE"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26.0</w:t>
            </w:r>
          </w:p>
        </w:tc>
        <w:tc>
          <w:tcPr>
            <w:tcW w:w="347" w:type="pct"/>
          </w:tcPr>
          <w:p w14:paraId="042EDE1A" w14:textId="384184EA"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25.6</w:t>
            </w:r>
          </w:p>
        </w:tc>
        <w:tc>
          <w:tcPr>
            <w:tcW w:w="297" w:type="pct"/>
          </w:tcPr>
          <w:p w14:paraId="150B2BF8" w14:textId="22FE26A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22.2</w:t>
            </w:r>
          </w:p>
        </w:tc>
        <w:tc>
          <w:tcPr>
            <w:tcW w:w="396" w:type="pct"/>
          </w:tcPr>
          <w:p w14:paraId="68A27620" w14:textId="43A9330A" w:rsidR="00702BC6" w:rsidRDefault="002433BC"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20.2</w:t>
            </w:r>
          </w:p>
        </w:tc>
      </w:tr>
      <w:tr w:rsidR="003F5189" w:rsidRPr="002314E1" w14:paraId="3F960E67"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32A692E9" w14:textId="77777777" w:rsidR="00702BC6" w:rsidRPr="002314E1" w:rsidRDefault="00702BC6" w:rsidP="00702BC6">
            <w:pPr>
              <w:spacing w:before="0" w:after="0" w:line="240" w:lineRule="auto"/>
              <w:rPr>
                <w:rFonts w:cs="Arial"/>
                <w:szCs w:val="24"/>
              </w:rPr>
            </w:pPr>
            <w:r w:rsidRPr="002314E1">
              <w:rPr>
                <w:rFonts w:cs="Arial"/>
                <w:szCs w:val="24"/>
              </w:rPr>
              <w:t>N74</w:t>
            </w:r>
          </w:p>
        </w:tc>
        <w:tc>
          <w:tcPr>
            <w:tcW w:w="378" w:type="pct"/>
          </w:tcPr>
          <w:p w14:paraId="3B5EC904"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299931</w:t>
            </w:r>
          </w:p>
        </w:tc>
        <w:tc>
          <w:tcPr>
            <w:tcW w:w="419" w:type="pct"/>
          </w:tcPr>
          <w:p w14:paraId="3E526629"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84157</w:t>
            </w:r>
          </w:p>
        </w:tc>
        <w:tc>
          <w:tcPr>
            <w:tcW w:w="534" w:type="pct"/>
          </w:tcPr>
          <w:p w14:paraId="7A260636"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1FC94539" w14:textId="1B7334D5"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07715C13" w14:textId="043964D6"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22E5F981" w14:textId="6E1002EF"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19.8</w:t>
            </w:r>
          </w:p>
        </w:tc>
        <w:tc>
          <w:tcPr>
            <w:tcW w:w="346" w:type="pct"/>
          </w:tcPr>
          <w:p w14:paraId="6BA190F8" w14:textId="36D76522"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20.8</w:t>
            </w:r>
          </w:p>
        </w:tc>
        <w:tc>
          <w:tcPr>
            <w:tcW w:w="347" w:type="pct"/>
          </w:tcPr>
          <w:p w14:paraId="30436265" w14:textId="4494CD3D"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20.5</w:t>
            </w:r>
          </w:p>
        </w:tc>
        <w:tc>
          <w:tcPr>
            <w:tcW w:w="297" w:type="pct"/>
          </w:tcPr>
          <w:p w14:paraId="2422908A" w14:textId="0B1DA1B3"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22.6</w:t>
            </w:r>
          </w:p>
        </w:tc>
        <w:tc>
          <w:tcPr>
            <w:tcW w:w="396" w:type="pct"/>
          </w:tcPr>
          <w:p w14:paraId="5D0FBB6C" w14:textId="0DADDD32" w:rsidR="002433BC" w:rsidRDefault="002433BC" w:rsidP="002433B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19.0</w:t>
            </w:r>
          </w:p>
        </w:tc>
      </w:tr>
      <w:tr w:rsidR="003F5189" w:rsidRPr="002314E1" w14:paraId="5BB99112"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7AB35C08" w14:textId="77777777" w:rsidR="00702BC6" w:rsidRPr="002314E1" w:rsidRDefault="00702BC6" w:rsidP="00702BC6">
            <w:pPr>
              <w:spacing w:before="0" w:after="0" w:line="240" w:lineRule="auto"/>
              <w:rPr>
                <w:rFonts w:cs="Arial"/>
                <w:szCs w:val="24"/>
              </w:rPr>
            </w:pPr>
            <w:r w:rsidRPr="002314E1">
              <w:rPr>
                <w:rFonts w:cs="Arial"/>
                <w:szCs w:val="24"/>
              </w:rPr>
              <w:t>N75</w:t>
            </w:r>
          </w:p>
        </w:tc>
        <w:tc>
          <w:tcPr>
            <w:tcW w:w="378" w:type="pct"/>
          </w:tcPr>
          <w:p w14:paraId="4DDE9E35"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298425</w:t>
            </w:r>
          </w:p>
        </w:tc>
        <w:tc>
          <w:tcPr>
            <w:tcW w:w="419" w:type="pct"/>
          </w:tcPr>
          <w:p w14:paraId="70684878"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86472</w:t>
            </w:r>
          </w:p>
        </w:tc>
        <w:tc>
          <w:tcPr>
            <w:tcW w:w="534" w:type="pct"/>
          </w:tcPr>
          <w:p w14:paraId="6BB10F0A"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029ADEC2" w14:textId="7AD2381B"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0A607027" w14:textId="656D7198"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30BB3A13" w14:textId="774D8315"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28.2</w:t>
            </w:r>
          </w:p>
        </w:tc>
        <w:tc>
          <w:tcPr>
            <w:tcW w:w="346" w:type="pct"/>
          </w:tcPr>
          <w:p w14:paraId="19AFB453" w14:textId="004FA06C"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29.8</w:t>
            </w:r>
          </w:p>
        </w:tc>
        <w:tc>
          <w:tcPr>
            <w:tcW w:w="347" w:type="pct"/>
          </w:tcPr>
          <w:p w14:paraId="04A59F0C" w14:textId="1B927AE6"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26.2</w:t>
            </w:r>
          </w:p>
        </w:tc>
        <w:tc>
          <w:tcPr>
            <w:tcW w:w="297" w:type="pct"/>
          </w:tcPr>
          <w:p w14:paraId="60D344BE" w14:textId="0AD0F904"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27.6</w:t>
            </w:r>
          </w:p>
        </w:tc>
        <w:tc>
          <w:tcPr>
            <w:tcW w:w="396" w:type="pct"/>
          </w:tcPr>
          <w:p w14:paraId="24012A1E" w14:textId="5C544E53"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26.5</w:t>
            </w:r>
          </w:p>
        </w:tc>
      </w:tr>
      <w:tr w:rsidR="00702BC6" w:rsidRPr="002314E1" w14:paraId="7454385F"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CBE9D3"/>
          </w:tcPr>
          <w:p w14:paraId="78FF4703" w14:textId="77777777" w:rsidR="00702BC6" w:rsidRPr="002314E1" w:rsidRDefault="00702BC6" w:rsidP="00702BC6">
            <w:pPr>
              <w:spacing w:before="0" w:after="0" w:line="240" w:lineRule="auto"/>
              <w:rPr>
                <w:rFonts w:cs="Arial"/>
                <w:b/>
                <w:bCs/>
                <w:szCs w:val="24"/>
              </w:rPr>
            </w:pPr>
            <w:r w:rsidRPr="002314E1">
              <w:rPr>
                <w:rFonts w:cs="Arial"/>
                <w:b/>
                <w:bCs/>
                <w:szCs w:val="24"/>
              </w:rPr>
              <w:t xml:space="preserve">Newton Pop, </w:t>
            </w:r>
            <w:proofErr w:type="spellStart"/>
            <w:r w:rsidRPr="002314E1">
              <w:rPr>
                <w:rFonts w:cs="Arial"/>
                <w:b/>
                <w:bCs/>
                <w:szCs w:val="24"/>
              </w:rPr>
              <w:t>Sidford</w:t>
            </w:r>
            <w:proofErr w:type="spellEnd"/>
            <w:r w:rsidRPr="002314E1">
              <w:rPr>
                <w:rFonts w:cs="Arial"/>
                <w:b/>
                <w:bCs/>
                <w:szCs w:val="24"/>
              </w:rPr>
              <w:t>. Sidmouth</w:t>
            </w:r>
          </w:p>
        </w:tc>
      </w:tr>
      <w:tr w:rsidR="003F5189" w:rsidRPr="002314E1" w14:paraId="68519756"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5E037F22" w14:textId="77777777" w:rsidR="00702BC6" w:rsidRPr="002314E1" w:rsidRDefault="00702BC6" w:rsidP="00702BC6">
            <w:pPr>
              <w:spacing w:before="0" w:after="0" w:line="240" w:lineRule="auto"/>
              <w:rPr>
                <w:rFonts w:cs="Arial"/>
                <w:szCs w:val="24"/>
              </w:rPr>
            </w:pPr>
            <w:r w:rsidRPr="002314E1">
              <w:rPr>
                <w:rFonts w:cs="Arial"/>
                <w:szCs w:val="24"/>
              </w:rPr>
              <w:t>N16</w:t>
            </w:r>
          </w:p>
        </w:tc>
        <w:tc>
          <w:tcPr>
            <w:tcW w:w="378" w:type="pct"/>
          </w:tcPr>
          <w:p w14:paraId="47312779"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312665</w:t>
            </w:r>
          </w:p>
        </w:tc>
        <w:tc>
          <w:tcPr>
            <w:tcW w:w="419" w:type="pct"/>
          </w:tcPr>
          <w:p w14:paraId="43C42AEB"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87432</w:t>
            </w:r>
          </w:p>
        </w:tc>
        <w:tc>
          <w:tcPr>
            <w:tcW w:w="534" w:type="pct"/>
          </w:tcPr>
          <w:p w14:paraId="57AF4AAB"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7AD05F07" w14:textId="02272A35"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26DA98BD" w14:textId="422C6787"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2B22549E" w14:textId="5B237879"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9.7</w:t>
            </w:r>
          </w:p>
        </w:tc>
        <w:tc>
          <w:tcPr>
            <w:tcW w:w="346" w:type="pct"/>
          </w:tcPr>
          <w:p w14:paraId="5F14EF96" w14:textId="064E4F2E"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9.8</w:t>
            </w:r>
          </w:p>
        </w:tc>
        <w:tc>
          <w:tcPr>
            <w:tcW w:w="347" w:type="pct"/>
          </w:tcPr>
          <w:p w14:paraId="4138448E" w14:textId="459884E8"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8.9</w:t>
            </w:r>
          </w:p>
        </w:tc>
        <w:tc>
          <w:tcPr>
            <w:tcW w:w="297" w:type="pct"/>
          </w:tcPr>
          <w:p w14:paraId="26AAC71E" w14:textId="15B87126"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8.4</w:t>
            </w:r>
          </w:p>
        </w:tc>
        <w:tc>
          <w:tcPr>
            <w:tcW w:w="396" w:type="pct"/>
          </w:tcPr>
          <w:p w14:paraId="00A580FA" w14:textId="5F4FAC9E"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7.9</w:t>
            </w:r>
          </w:p>
        </w:tc>
      </w:tr>
      <w:tr w:rsidR="003F5189" w:rsidRPr="002314E1" w14:paraId="3FFCF06E"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1D27B801" w14:textId="77777777" w:rsidR="00702BC6" w:rsidRPr="002314E1" w:rsidRDefault="00702BC6" w:rsidP="00702BC6">
            <w:pPr>
              <w:spacing w:before="0" w:after="0" w:line="240" w:lineRule="auto"/>
              <w:rPr>
                <w:rFonts w:cs="Arial"/>
                <w:szCs w:val="24"/>
              </w:rPr>
            </w:pPr>
            <w:r w:rsidRPr="002314E1">
              <w:rPr>
                <w:rFonts w:cs="Arial"/>
                <w:szCs w:val="24"/>
              </w:rPr>
              <w:t>N19</w:t>
            </w:r>
          </w:p>
        </w:tc>
        <w:tc>
          <w:tcPr>
            <w:tcW w:w="378" w:type="pct"/>
          </w:tcPr>
          <w:p w14:paraId="17CAC3AD"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313403</w:t>
            </w:r>
          </w:p>
        </w:tc>
        <w:tc>
          <w:tcPr>
            <w:tcW w:w="419" w:type="pct"/>
          </w:tcPr>
          <w:p w14:paraId="58C177FF"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90074</w:t>
            </w:r>
          </w:p>
        </w:tc>
        <w:tc>
          <w:tcPr>
            <w:tcW w:w="534" w:type="pct"/>
          </w:tcPr>
          <w:p w14:paraId="11255BAA"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613A3D0E" w14:textId="55F4ABA6"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0F3635">
              <w:rPr>
                <w:rFonts w:cs="Arial"/>
                <w:szCs w:val="24"/>
              </w:rPr>
              <w:t>91.7</w:t>
            </w:r>
            <w:r w:rsidRPr="000F3635">
              <w:rPr>
                <w:rFonts w:cs="Arial"/>
                <w:szCs w:val="24"/>
              </w:rPr>
              <w:tab/>
            </w:r>
          </w:p>
        </w:tc>
        <w:tc>
          <w:tcPr>
            <w:tcW w:w="498" w:type="pct"/>
          </w:tcPr>
          <w:p w14:paraId="12453A0D" w14:textId="2669DF97"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0F3635">
              <w:rPr>
                <w:rFonts w:cs="Arial"/>
                <w:szCs w:val="24"/>
              </w:rPr>
              <w:t>92.5</w:t>
            </w:r>
          </w:p>
        </w:tc>
        <w:tc>
          <w:tcPr>
            <w:tcW w:w="406" w:type="pct"/>
          </w:tcPr>
          <w:p w14:paraId="04D0B0C9" w14:textId="7AD1A39A"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16.0</w:t>
            </w:r>
          </w:p>
        </w:tc>
        <w:tc>
          <w:tcPr>
            <w:tcW w:w="346" w:type="pct"/>
          </w:tcPr>
          <w:p w14:paraId="551ABB00" w14:textId="054056A8"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17.4</w:t>
            </w:r>
          </w:p>
        </w:tc>
        <w:tc>
          <w:tcPr>
            <w:tcW w:w="347" w:type="pct"/>
          </w:tcPr>
          <w:p w14:paraId="7D84E0BD" w14:textId="072F9EA3"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15.6</w:t>
            </w:r>
          </w:p>
        </w:tc>
        <w:tc>
          <w:tcPr>
            <w:tcW w:w="297" w:type="pct"/>
          </w:tcPr>
          <w:p w14:paraId="6DAEA885" w14:textId="5FD97341"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14.7</w:t>
            </w:r>
          </w:p>
        </w:tc>
        <w:tc>
          <w:tcPr>
            <w:tcW w:w="396" w:type="pct"/>
          </w:tcPr>
          <w:p w14:paraId="6083EBE1" w14:textId="12C319F8"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13.7</w:t>
            </w:r>
          </w:p>
        </w:tc>
      </w:tr>
      <w:tr w:rsidR="003F5189" w:rsidRPr="002314E1" w14:paraId="44771C63"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65A06FB2" w14:textId="77777777" w:rsidR="00702BC6" w:rsidRPr="002314E1" w:rsidRDefault="00702BC6" w:rsidP="00702BC6">
            <w:pPr>
              <w:spacing w:before="0" w:after="0" w:line="240" w:lineRule="auto"/>
              <w:rPr>
                <w:rFonts w:cs="Arial"/>
                <w:szCs w:val="24"/>
              </w:rPr>
            </w:pPr>
            <w:r w:rsidRPr="002314E1">
              <w:rPr>
                <w:rFonts w:cs="Arial"/>
                <w:szCs w:val="24"/>
              </w:rPr>
              <w:t>N72</w:t>
            </w:r>
          </w:p>
        </w:tc>
        <w:tc>
          <w:tcPr>
            <w:tcW w:w="378" w:type="pct"/>
          </w:tcPr>
          <w:p w14:paraId="56E9E14B"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308004</w:t>
            </w:r>
          </w:p>
        </w:tc>
        <w:tc>
          <w:tcPr>
            <w:tcW w:w="419" w:type="pct"/>
          </w:tcPr>
          <w:p w14:paraId="6574EE15"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89533</w:t>
            </w:r>
          </w:p>
        </w:tc>
        <w:tc>
          <w:tcPr>
            <w:tcW w:w="534" w:type="pct"/>
          </w:tcPr>
          <w:p w14:paraId="51DE94CA"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62FED835" w14:textId="190552C3"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65B94663" w14:textId="6E55AE12"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0FCE3BB4" w14:textId="44723628"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14.7</w:t>
            </w:r>
          </w:p>
        </w:tc>
        <w:tc>
          <w:tcPr>
            <w:tcW w:w="346" w:type="pct"/>
          </w:tcPr>
          <w:p w14:paraId="75D525E7" w14:textId="732EAB28"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15.0</w:t>
            </w:r>
          </w:p>
        </w:tc>
        <w:tc>
          <w:tcPr>
            <w:tcW w:w="347" w:type="pct"/>
          </w:tcPr>
          <w:p w14:paraId="0D1C13FE" w14:textId="0BBF492C"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15.0</w:t>
            </w:r>
          </w:p>
        </w:tc>
        <w:tc>
          <w:tcPr>
            <w:tcW w:w="297" w:type="pct"/>
          </w:tcPr>
          <w:p w14:paraId="0937C188" w14:textId="5A595E4A"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13.6</w:t>
            </w:r>
          </w:p>
        </w:tc>
        <w:tc>
          <w:tcPr>
            <w:tcW w:w="396" w:type="pct"/>
          </w:tcPr>
          <w:p w14:paraId="3B08321B" w14:textId="3DFCAE02" w:rsidR="00702BC6" w:rsidRDefault="003F5189" w:rsidP="003F518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12.0</w:t>
            </w:r>
          </w:p>
        </w:tc>
      </w:tr>
      <w:tr w:rsidR="003F5189" w:rsidRPr="002314E1" w14:paraId="5A5E4126"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2888CEFE" w14:textId="77777777" w:rsidR="00702BC6" w:rsidRPr="002314E1" w:rsidRDefault="00702BC6" w:rsidP="00702BC6">
            <w:pPr>
              <w:spacing w:before="0" w:after="0" w:line="240" w:lineRule="auto"/>
              <w:rPr>
                <w:rFonts w:cs="Arial"/>
                <w:szCs w:val="24"/>
              </w:rPr>
            </w:pPr>
            <w:r w:rsidRPr="002314E1">
              <w:rPr>
                <w:rFonts w:cs="Arial"/>
                <w:szCs w:val="24"/>
              </w:rPr>
              <w:t>N84</w:t>
            </w:r>
          </w:p>
        </w:tc>
        <w:tc>
          <w:tcPr>
            <w:tcW w:w="378" w:type="pct"/>
          </w:tcPr>
          <w:p w14:paraId="2379B5A0"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308632</w:t>
            </w:r>
          </w:p>
        </w:tc>
        <w:tc>
          <w:tcPr>
            <w:tcW w:w="419" w:type="pct"/>
          </w:tcPr>
          <w:p w14:paraId="0F397C51"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89742</w:t>
            </w:r>
          </w:p>
        </w:tc>
        <w:tc>
          <w:tcPr>
            <w:tcW w:w="534" w:type="pct"/>
          </w:tcPr>
          <w:p w14:paraId="2B62E3F4"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0BCFC7C8" w14:textId="26000402" w:rsidR="00702BC6" w:rsidRPr="002314E1" w:rsidRDefault="005E2A1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3D3009B7" w14:textId="5D9CF432"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76F184F3" w14:textId="1E2FA0FA"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16.4</w:t>
            </w:r>
          </w:p>
        </w:tc>
        <w:tc>
          <w:tcPr>
            <w:tcW w:w="346" w:type="pct"/>
          </w:tcPr>
          <w:p w14:paraId="2A864575" w14:textId="6E0A0FFC"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16.3</w:t>
            </w:r>
          </w:p>
        </w:tc>
        <w:tc>
          <w:tcPr>
            <w:tcW w:w="347" w:type="pct"/>
          </w:tcPr>
          <w:p w14:paraId="7C23519F" w14:textId="070A11BE"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16.5</w:t>
            </w:r>
          </w:p>
        </w:tc>
        <w:tc>
          <w:tcPr>
            <w:tcW w:w="297" w:type="pct"/>
          </w:tcPr>
          <w:p w14:paraId="71FF42D6" w14:textId="1ED6723D"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15.6</w:t>
            </w:r>
          </w:p>
        </w:tc>
        <w:tc>
          <w:tcPr>
            <w:tcW w:w="396" w:type="pct"/>
          </w:tcPr>
          <w:p w14:paraId="68B3F22B" w14:textId="748A6310" w:rsidR="00702BC6"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14.7</w:t>
            </w:r>
          </w:p>
        </w:tc>
      </w:tr>
      <w:tr w:rsidR="00702BC6" w:rsidRPr="002314E1" w14:paraId="3B372B77"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CBE9D3"/>
          </w:tcPr>
          <w:p w14:paraId="6CF62D5D" w14:textId="77777777" w:rsidR="00702BC6" w:rsidRPr="002314E1" w:rsidRDefault="00702BC6" w:rsidP="00702BC6">
            <w:pPr>
              <w:spacing w:before="0" w:after="0" w:line="240" w:lineRule="auto"/>
              <w:rPr>
                <w:rFonts w:cs="Arial"/>
                <w:b/>
                <w:bCs/>
                <w:szCs w:val="24"/>
              </w:rPr>
            </w:pPr>
            <w:r w:rsidRPr="002314E1">
              <w:rPr>
                <w:rFonts w:cs="Arial"/>
                <w:b/>
                <w:bCs/>
                <w:szCs w:val="24"/>
              </w:rPr>
              <w:t>Clyst St George</w:t>
            </w:r>
          </w:p>
        </w:tc>
      </w:tr>
      <w:tr w:rsidR="003F5189" w:rsidRPr="002314E1" w14:paraId="4AB6081F"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4E8B569C" w14:textId="77777777" w:rsidR="00702BC6" w:rsidRPr="002314E1" w:rsidRDefault="00702BC6" w:rsidP="00702BC6">
            <w:pPr>
              <w:spacing w:before="0" w:after="0" w:line="240" w:lineRule="auto"/>
              <w:rPr>
                <w:rFonts w:cs="Arial"/>
                <w:szCs w:val="24"/>
              </w:rPr>
            </w:pPr>
            <w:r w:rsidRPr="002314E1">
              <w:rPr>
                <w:rFonts w:cs="Arial"/>
                <w:szCs w:val="24"/>
              </w:rPr>
              <w:t>N06</w:t>
            </w:r>
          </w:p>
        </w:tc>
        <w:tc>
          <w:tcPr>
            <w:tcW w:w="378" w:type="pct"/>
          </w:tcPr>
          <w:p w14:paraId="52868B78"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298062</w:t>
            </w:r>
          </w:p>
        </w:tc>
        <w:tc>
          <w:tcPr>
            <w:tcW w:w="419" w:type="pct"/>
          </w:tcPr>
          <w:p w14:paraId="0EA14A8C"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88425</w:t>
            </w:r>
          </w:p>
        </w:tc>
        <w:tc>
          <w:tcPr>
            <w:tcW w:w="534" w:type="pct"/>
          </w:tcPr>
          <w:p w14:paraId="5CB58911"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3B583176" w14:textId="35B0EC60"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91.7</w:t>
            </w:r>
          </w:p>
        </w:tc>
        <w:tc>
          <w:tcPr>
            <w:tcW w:w="498" w:type="pct"/>
          </w:tcPr>
          <w:p w14:paraId="416E3F01" w14:textId="73DE59B7"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90.6</w:t>
            </w:r>
          </w:p>
        </w:tc>
        <w:tc>
          <w:tcPr>
            <w:tcW w:w="406" w:type="pct"/>
          </w:tcPr>
          <w:p w14:paraId="3D73D99D" w14:textId="1834B0F5"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24.0</w:t>
            </w:r>
          </w:p>
        </w:tc>
        <w:tc>
          <w:tcPr>
            <w:tcW w:w="346" w:type="pct"/>
          </w:tcPr>
          <w:p w14:paraId="2070241E" w14:textId="307B132D"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25.1</w:t>
            </w:r>
          </w:p>
        </w:tc>
        <w:tc>
          <w:tcPr>
            <w:tcW w:w="347" w:type="pct"/>
          </w:tcPr>
          <w:p w14:paraId="092662B3" w14:textId="73CF7269"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24.6</w:t>
            </w:r>
          </w:p>
        </w:tc>
        <w:tc>
          <w:tcPr>
            <w:tcW w:w="297" w:type="pct"/>
          </w:tcPr>
          <w:p w14:paraId="20A531AA" w14:textId="1A1CD353"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22.7</w:t>
            </w:r>
          </w:p>
        </w:tc>
        <w:tc>
          <w:tcPr>
            <w:tcW w:w="396" w:type="pct"/>
          </w:tcPr>
          <w:p w14:paraId="7C6F08EB" w14:textId="2C310762" w:rsidR="00702BC6"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21.3</w:t>
            </w:r>
          </w:p>
        </w:tc>
      </w:tr>
      <w:tr w:rsidR="003F5189" w:rsidRPr="002314E1" w14:paraId="794ADDF4"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446264B4" w14:textId="77777777" w:rsidR="00702BC6" w:rsidRPr="002314E1" w:rsidRDefault="00702BC6" w:rsidP="00702BC6">
            <w:pPr>
              <w:spacing w:before="0" w:after="0" w:line="240" w:lineRule="auto"/>
              <w:rPr>
                <w:rFonts w:cs="Arial"/>
                <w:szCs w:val="24"/>
              </w:rPr>
            </w:pPr>
            <w:r w:rsidRPr="002314E1">
              <w:rPr>
                <w:rFonts w:cs="Arial"/>
                <w:szCs w:val="24"/>
              </w:rPr>
              <w:t>N68</w:t>
            </w:r>
          </w:p>
        </w:tc>
        <w:tc>
          <w:tcPr>
            <w:tcW w:w="378" w:type="pct"/>
          </w:tcPr>
          <w:p w14:paraId="0DBE2642"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298079</w:t>
            </w:r>
          </w:p>
        </w:tc>
        <w:tc>
          <w:tcPr>
            <w:tcW w:w="419" w:type="pct"/>
          </w:tcPr>
          <w:p w14:paraId="52CE75C9"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88521</w:t>
            </w:r>
          </w:p>
        </w:tc>
        <w:tc>
          <w:tcPr>
            <w:tcW w:w="534" w:type="pct"/>
          </w:tcPr>
          <w:p w14:paraId="5589889E"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184B051F" w14:textId="5274EA05"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11102312" w14:textId="6197B54A"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331E34D8" w14:textId="01CC92B6"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22.6</w:t>
            </w:r>
          </w:p>
        </w:tc>
        <w:tc>
          <w:tcPr>
            <w:tcW w:w="346" w:type="pct"/>
          </w:tcPr>
          <w:p w14:paraId="28DE0B00" w14:textId="7C656509"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23.0</w:t>
            </w:r>
          </w:p>
        </w:tc>
        <w:tc>
          <w:tcPr>
            <w:tcW w:w="347" w:type="pct"/>
          </w:tcPr>
          <w:p w14:paraId="6958D23E" w14:textId="5855B13A"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23.1</w:t>
            </w:r>
          </w:p>
        </w:tc>
        <w:tc>
          <w:tcPr>
            <w:tcW w:w="297" w:type="pct"/>
          </w:tcPr>
          <w:p w14:paraId="0F868D29" w14:textId="7345BCCA"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21.4</w:t>
            </w:r>
          </w:p>
        </w:tc>
        <w:tc>
          <w:tcPr>
            <w:tcW w:w="396" w:type="pct"/>
          </w:tcPr>
          <w:p w14:paraId="37E2224E" w14:textId="412F629C" w:rsidR="00702BC6"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20.1</w:t>
            </w:r>
          </w:p>
        </w:tc>
      </w:tr>
      <w:tr w:rsidR="003F5189" w:rsidRPr="002314E1" w14:paraId="038B0D7F" w14:textId="77777777" w:rsidTr="00BE2319">
        <w:trPr>
          <w:trHeight w:val="301"/>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4831CEC1" w14:textId="77777777" w:rsidR="00702BC6" w:rsidRPr="002314E1" w:rsidRDefault="00702BC6" w:rsidP="00702BC6">
            <w:pPr>
              <w:spacing w:before="0" w:after="0" w:line="240" w:lineRule="auto"/>
              <w:rPr>
                <w:rFonts w:cs="Arial"/>
                <w:szCs w:val="24"/>
              </w:rPr>
            </w:pPr>
            <w:r w:rsidRPr="002314E1">
              <w:rPr>
                <w:rFonts w:cs="Arial"/>
                <w:szCs w:val="24"/>
              </w:rPr>
              <w:t>N59</w:t>
            </w:r>
          </w:p>
        </w:tc>
        <w:tc>
          <w:tcPr>
            <w:tcW w:w="378" w:type="pct"/>
          </w:tcPr>
          <w:p w14:paraId="39D5985B"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298083</w:t>
            </w:r>
          </w:p>
        </w:tc>
        <w:tc>
          <w:tcPr>
            <w:tcW w:w="419" w:type="pct"/>
          </w:tcPr>
          <w:p w14:paraId="5242B785"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88337</w:t>
            </w:r>
          </w:p>
        </w:tc>
        <w:tc>
          <w:tcPr>
            <w:tcW w:w="534" w:type="pct"/>
          </w:tcPr>
          <w:p w14:paraId="648748B3"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34FCDDA2" w14:textId="2CFBCDD0"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63CF6B30" w14:textId="31620A0B"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274FFA63" w14:textId="5585A5F0"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31.9</w:t>
            </w:r>
          </w:p>
        </w:tc>
        <w:tc>
          <w:tcPr>
            <w:tcW w:w="346" w:type="pct"/>
          </w:tcPr>
          <w:p w14:paraId="42457BA9" w14:textId="3557AA9F"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33.1</w:t>
            </w:r>
          </w:p>
        </w:tc>
        <w:tc>
          <w:tcPr>
            <w:tcW w:w="347" w:type="pct"/>
          </w:tcPr>
          <w:p w14:paraId="7EA5D81C" w14:textId="24E5DDC6"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32.2</w:t>
            </w:r>
          </w:p>
        </w:tc>
        <w:tc>
          <w:tcPr>
            <w:tcW w:w="297" w:type="pct"/>
          </w:tcPr>
          <w:p w14:paraId="3B60A295" w14:textId="2BA6532C"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30.2</w:t>
            </w:r>
          </w:p>
        </w:tc>
        <w:tc>
          <w:tcPr>
            <w:tcW w:w="396" w:type="pct"/>
          </w:tcPr>
          <w:p w14:paraId="054A0413" w14:textId="46103E9E" w:rsidR="00702BC6"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28.2</w:t>
            </w:r>
          </w:p>
        </w:tc>
      </w:tr>
      <w:tr w:rsidR="003F5189" w:rsidRPr="002314E1" w14:paraId="6DA12FC4"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08916448" w14:textId="77777777" w:rsidR="00702BC6" w:rsidRPr="002314E1" w:rsidRDefault="00702BC6" w:rsidP="00702BC6">
            <w:pPr>
              <w:spacing w:before="0" w:after="0" w:line="240" w:lineRule="auto"/>
              <w:rPr>
                <w:rFonts w:cs="Arial"/>
                <w:szCs w:val="24"/>
              </w:rPr>
            </w:pPr>
            <w:r w:rsidRPr="002314E1">
              <w:rPr>
                <w:rFonts w:cs="Arial"/>
                <w:szCs w:val="24"/>
              </w:rPr>
              <w:t>N63_EB</w:t>
            </w:r>
          </w:p>
        </w:tc>
        <w:tc>
          <w:tcPr>
            <w:tcW w:w="378" w:type="pct"/>
          </w:tcPr>
          <w:p w14:paraId="4CC0D8E6"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298088</w:t>
            </w:r>
          </w:p>
        </w:tc>
        <w:tc>
          <w:tcPr>
            <w:tcW w:w="419" w:type="pct"/>
          </w:tcPr>
          <w:p w14:paraId="1D4DD8FB"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88161</w:t>
            </w:r>
          </w:p>
        </w:tc>
        <w:tc>
          <w:tcPr>
            <w:tcW w:w="534" w:type="pct"/>
          </w:tcPr>
          <w:p w14:paraId="4E89DE77"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1A28476F" w14:textId="2A0E1F69"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16493CC0" w14:textId="5B0FB343"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12AC59E9" w14:textId="3647D4F2"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26.8</w:t>
            </w:r>
          </w:p>
        </w:tc>
        <w:tc>
          <w:tcPr>
            <w:tcW w:w="346" w:type="pct"/>
          </w:tcPr>
          <w:p w14:paraId="7901F00C" w14:textId="3DD5C7E9"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26.6</w:t>
            </w:r>
          </w:p>
        </w:tc>
        <w:tc>
          <w:tcPr>
            <w:tcW w:w="347" w:type="pct"/>
          </w:tcPr>
          <w:p w14:paraId="5A62E33C" w14:textId="0559A4EF"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24.4</w:t>
            </w:r>
          </w:p>
        </w:tc>
        <w:tc>
          <w:tcPr>
            <w:tcW w:w="297" w:type="pct"/>
          </w:tcPr>
          <w:p w14:paraId="1EB45DC6" w14:textId="2DF17A57"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23.7</w:t>
            </w:r>
          </w:p>
        </w:tc>
        <w:tc>
          <w:tcPr>
            <w:tcW w:w="396" w:type="pct"/>
          </w:tcPr>
          <w:p w14:paraId="087E3AC4" w14:textId="7C10A15E" w:rsidR="00702BC6"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22.4</w:t>
            </w:r>
          </w:p>
        </w:tc>
      </w:tr>
      <w:tr w:rsidR="003F5189" w:rsidRPr="002314E1" w14:paraId="540E57C6"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5BB265BE" w14:textId="77777777" w:rsidR="00702BC6" w:rsidRPr="002314E1" w:rsidRDefault="00702BC6" w:rsidP="00702BC6">
            <w:pPr>
              <w:spacing w:before="0" w:after="0" w:line="240" w:lineRule="auto"/>
              <w:rPr>
                <w:rFonts w:cs="Arial"/>
                <w:szCs w:val="24"/>
              </w:rPr>
            </w:pPr>
            <w:r w:rsidRPr="002314E1">
              <w:rPr>
                <w:rFonts w:cs="Arial"/>
                <w:szCs w:val="24"/>
              </w:rPr>
              <w:t>N80</w:t>
            </w:r>
          </w:p>
        </w:tc>
        <w:tc>
          <w:tcPr>
            <w:tcW w:w="378" w:type="pct"/>
          </w:tcPr>
          <w:p w14:paraId="65F60775"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297941</w:t>
            </w:r>
          </w:p>
        </w:tc>
        <w:tc>
          <w:tcPr>
            <w:tcW w:w="419" w:type="pct"/>
          </w:tcPr>
          <w:p w14:paraId="2A8900C0"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89437</w:t>
            </w:r>
          </w:p>
        </w:tc>
        <w:tc>
          <w:tcPr>
            <w:tcW w:w="534" w:type="pct"/>
          </w:tcPr>
          <w:p w14:paraId="64EE9925"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307600A7" w14:textId="509AD09B" w:rsidR="00702BC6" w:rsidRPr="002314E1" w:rsidRDefault="005E2A1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75.0</w:t>
            </w:r>
          </w:p>
        </w:tc>
        <w:tc>
          <w:tcPr>
            <w:tcW w:w="498" w:type="pct"/>
          </w:tcPr>
          <w:p w14:paraId="3A03C2D6" w14:textId="14A712F1"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3D56601D" w14:textId="468347A6"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15.2</w:t>
            </w:r>
          </w:p>
        </w:tc>
        <w:tc>
          <w:tcPr>
            <w:tcW w:w="346" w:type="pct"/>
          </w:tcPr>
          <w:p w14:paraId="35B2003E" w14:textId="6C08277A"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15.7</w:t>
            </w:r>
          </w:p>
        </w:tc>
        <w:tc>
          <w:tcPr>
            <w:tcW w:w="347" w:type="pct"/>
          </w:tcPr>
          <w:p w14:paraId="08C01DD9" w14:textId="5657A785"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15.2</w:t>
            </w:r>
          </w:p>
        </w:tc>
        <w:tc>
          <w:tcPr>
            <w:tcW w:w="297" w:type="pct"/>
          </w:tcPr>
          <w:p w14:paraId="4D45C0B5" w14:textId="78AA0AE7"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14.8</w:t>
            </w:r>
          </w:p>
        </w:tc>
        <w:tc>
          <w:tcPr>
            <w:tcW w:w="396" w:type="pct"/>
          </w:tcPr>
          <w:p w14:paraId="07FEC669" w14:textId="7DEEB2D7" w:rsidR="00702BC6"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14.2</w:t>
            </w:r>
          </w:p>
        </w:tc>
      </w:tr>
      <w:tr w:rsidR="00702BC6" w:rsidRPr="002314E1" w14:paraId="4B672E3E"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CBE9D3"/>
          </w:tcPr>
          <w:p w14:paraId="454A3885" w14:textId="77777777" w:rsidR="00702BC6" w:rsidRPr="002314E1" w:rsidRDefault="00702BC6" w:rsidP="00702BC6">
            <w:pPr>
              <w:spacing w:before="0" w:after="0" w:line="240" w:lineRule="auto"/>
              <w:rPr>
                <w:rFonts w:cs="Arial"/>
                <w:b/>
                <w:bCs/>
                <w:szCs w:val="24"/>
              </w:rPr>
            </w:pPr>
            <w:r w:rsidRPr="002314E1">
              <w:rPr>
                <w:rFonts w:cs="Arial"/>
                <w:b/>
                <w:bCs/>
                <w:szCs w:val="24"/>
              </w:rPr>
              <w:t xml:space="preserve">East of Exeter - Beare, </w:t>
            </w:r>
            <w:proofErr w:type="spellStart"/>
            <w:r w:rsidRPr="002314E1">
              <w:rPr>
                <w:rFonts w:cs="Arial"/>
                <w:b/>
                <w:bCs/>
                <w:szCs w:val="24"/>
              </w:rPr>
              <w:t>Broadclyst</w:t>
            </w:r>
            <w:proofErr w:type="spellEnd"/>
          </w:p>
        </w:tc>
      </w:tr>
      <w:tr w:rsidR="003F5189" w:rsidRPr="002314E1" w14:paraId="3D2ECE44"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5065D7E4" w14:textId="77777777" w:rsidR="00702BC6" w:rsidRPr="002314E1" w:rsidRDefault="00702BC6" w:rsidP="00702BC6">
            <w:pPr>
              <w:spacing w:before="0" w:after="0" w:line="240" w:lineRule="auto"/>
              <w:rPr>
                <w:rFonts w:cs="Arial"/>
                <w:szCs w:val="24"/>
              </w:rPr>
            </w:pPr>
            <w:r w:rsidRPr="002314E1">
              <w:rPr>
                <w:rFonts w:cs="Arial"/>
                <w:szCs w:val="24"/>
              </w:rPr>
              <w:t>N26</w:t>
            </w:r>
          </w:p>
        </w:tc>
        <w:tc>
          <w:tcPr>
            <w:tcW w:w="378" w:type="pct"/>
          </w:tcPr>
          <w:p w14:paraId="6E1817B9"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299102</w:t>
            </w:r>
          </w:p>
        </w:tc>
        <w:tc>
          <w:tcPr>
            <w:tcW w:w="419" w:type="pct"/>
          </w:tcPr>
          <w:p w14:paraId="2D530281"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93198</w:t>
            </w:r>
          </w:p>
        </w:tc>
        <w:tc>
          <w:tcPr>
            <w:tcW w:w="534" w:type="pct"/>
          </w:tcPr>
          <w:p w14:paraId="6493D0B9"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15BB3C73" w14:textId="0A2764BC"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4B0AC930" w14:textId="17BF4A16"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77D5263A" w14:textId="4B228862"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12.3</w:t>
            </w:r>
          </w:p>
        </w:tc>
        <w:tc>
          <w:tcPr>
            <w:tcW w:w="346" w:type="pct"/>
          </w:tcPr>
          <w:p w14:paraId="47287F92" w14:textId="3BBC7DF8"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12.2</w:t>
            </w:r>
          </w:p>
        </w:tc>
        <w:tc>
          <w:tcPr>
            <w:tcW w:w="347" w:type="pct"/>
          </w:tcPr>
          <w:p w14:paraId="77B2F1A8" w14:textId="0F989402"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12.6</w:t>
            </w:r>
          </w:p>
        </w:tc>
        <w:tc>
          <w:tcPr>
            <w:tcW w:w="297" w:type="pct"/>
          </w:tcPr>
          <w:p w14:paraId="26EDB045" w14:textId="63791DF2"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12.2</w:t>
            </w:r>
          </w:p>
        </w:tc>
        <w:tc>
          <w:tcPr>
            <w:tcW w:w="396" w:type="pct"/>
          </w:tcPr>
          <w:p w14:paraId="079012D3" w14:textId="41953E0E"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11.7</w:t>
            </w:r>
          </w:p>
        </w:tc>
      </w:tr>
      <w:tr w:rsidR="003F5189" w:rsidRPr="002314E1" w14:paraId="04E26BD7"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47ABE796" w14:textId="77777777" w:rsidR="00702BC6" w:rsidRPr="002314E1" w:rsidRDefault="00702BC6" w:rsidP="00702BC6">
            <w:pPr>
              <w:spacing w:before="0" w:after="0" w:line="240" w:lineRule="auto"/>
              <w:rPr>
                <w:rFonts w:cs="Arial"/>
                <w:szCs w:val="24"/>
              </w:rPr>
            </w:pPr>
            <w:r w:rsidRPr="002314E1">
              <w:rPr>
                <w:rFonts w:cs="Arial"/>
                <w:szCs w:val="24"/>
              </w:rPr>
              <w:t>N60</w:t>
            </w:r>
          </w:p>
        </w:tc>
        <w:tc>
          <w:tcPr>
            <w:tcW w:w="378" w:type="pct"/>
          </w:tcPr>
          <w:p w14:paraId="28E03A03"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297029</w:t>
            </w:r>
          </w:p>
        </w:tc>
        <w:tc>
          <w:tcPr>
            <w:tcW w:w="419" w:type="pct"/>
          </w:tcPr>
          <w:p w14:paraId="3D1E5ABC"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93140</w:t>
            </w:r>
          </w:p>
        </w:tc>
        <w:tc>
          <w:tcPr>
            <w:tcW w:w="534" w:type="pct"/>
          </w:tcPr>
          <w:p w14:paraId="508BA960"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18EDA1DE" w14:textId="191AEA3A"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91.7</w:t>
            </w:r>
          </w:p>
        </w:tc>
        <w:tc>
          <w:tcPr>
            <w:tcW w:w="498" w:type="pct"/>
          </w:tcPr>
          <w:p w14:paraId="6F677AE4" w14:textId="6A31A88E"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92.5</w:t>
            </w:r>
          </w:p>
        </w:tc>
        <w:tc>
          <w:tcPr>
            <w:tcW w:w="406" w:type="pct"/>
          </w:tcPr>
          <w:p w14:paraId="6FE27456" w14:textId="06D6F185"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25.3</w:t>
            </w:r>
          </w:p>
        </w:tc>
        <w:tc>
          <w:tcPr>
            <w:tcW w:w="346" w:type="pct"/>
          </w:tcPr>
          <w:p w14:paraId="5D95FCA7" w14:textId="4939720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25.8</w:t>
            </w:r>
          </w:p>
        </w:tc>
        <w:tc>
          <w:tcPr>
            <w:tcW w:w="347" w:type="pct"/>
          </w:tcPr>
          <w:p w14:paraId="5E0A84C8" w14:textId="6B72C480"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25.0</w:t>
            </w:r>
          </w:p>
        </w:tc>
        <w:tc>
          <w:tcPr>
            <w:tcW w:w="297" w:type="pct"/>
          </w:tcPr>
          <w:p w14:paraId="5494DEFF" w14:textId="387EBF1B"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23.8</w:t>
            </w:r>
          </w:p>
        </w:tc>
        <w:tc>
          <w:tcPr>
            <w:tcW w:w="396" w:type="pct"/>
          </w:tcPr>
          <w:p w14:paraId="6E3BBD84" w14:textId="16669E34"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26.2</w:t>
            </w:r>
          </w:p>
        </w:tc>
      </w:tr>
      <w:tr w:rsidR="003F5189" w:rsidRPr="002314E1" w14:paraId="549C6EBD"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7D4FC662" w14:textId="77777777" w:rsidR="00702BC6" w:rsidRPr="002314E1" w:rsidRDefault="00702BC6" w:rsidP="00702BC6">
            <w:pPr>
              <w:spacing w:before="0" w:after="0" w:line="240" w:lineRule="auto"/>
              <w:rPr>
                <w:rFonts w:cs="Arial"/>
                <w:szCs w:val="24"/>
              </w:rPr>
            </w:pPr>
            <w:r w:rsidRPr="002314E1">
              <w:rPr>
                <w:rFonts w:cs="Arial"/>
                <w:szCs w:val="24"/>
              </w:rPr>
              <w:t>N20</w:t>
            </w:r>
          </w:p>
        </w:tc>
        <w:tc>
          <w:tcPr>
            <w:tcW w:w="378" w:type="pct"/>
          </w:tcPr>
          <w:p w14:paraId="787A8F0A"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300345</w:t>
            </w:r>
          </w:p>
        </w:tc>
        <w:tc>
          <w:tcPr>
            <w:tcW w:w="419" w:type="pct"/>
          </w:tcPr>
          <w:p w14:paraId="10CE7323"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94860</w:t>
            </w:r>
          </w:p>
        </w:tc>
        <w:tc>
          <w:tcPr>
            <w:tcW w:w="534" w:type="pct"/>
          </w:tcPr>
          <w:p w14:paraId="5B23CCF8"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077B3C56" w14:textId="5091B954"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75.0</w:t>
            </w:r>
          </w:p>
        </w:tc>
        <w:tc>
          <w:tcPr>
            <w:tcW w:w="498" w:type="pct"/>
          </w:tcPr>
          <w:p w14:paraId="1DC6547C" w14:textId="2055479A"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75.0</w:t>
            </w:r>
          </w:p>
        </w:tc>
        <w:tc>
          <w:tcPr>
            <w:tcW w:w="406" w:type="pct"/>
          </w:tcPr>
          <w:p w14:paraId="5CA3D716" w14:textId="7EFC2D9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10.7</w:t>
            </w:r>
          </w:p>
        </w:tc>
        <w:tc>
          <w:tcPr>
            <w:tcW w:w="346" w:type="pct"/>
          </w:tcPr>
          <w:p w14:paraId="147F501F" w14:textId="3BD855B4"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9.8</w:t>
            </w:r>
          </w:p>
        </w:tc>
        <w:tc>
          <w:tcPr>
            <w:tcW w:w="347" w:type="pct"/>
          </w:tcPr>
          <w:p w14:paraId="733162AA" w14:textId="2CE9500C"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9.8</w:t>
            </w:r>
          </w:p>
        </w:tc>
        <w:tc>
          <w:tcPr>
            <w:tcW w:w="297" w:type="pct"/>
          </w:tcPr>
          <w:p w14:paraId="48A316CF" w14:textId="71765023"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11.0</w:t>
            </w:r>
          </w:p>
        </w:tc>
        <w:tc>
          <w:tcPr>
            <w:tcW w:w="396" w:type="pct"/>
          </w:tcPr>
          <w:p w14:paraId="33AED133" w14:textId="275AE5D9"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8.8</w:t>
            </w:r>
          </w:p>
        </w:tc>
      </w:tr>
      <w:tr w:rsidR="003F5189" w:rsidRPr="002314E1" w14:paraId="0A4CF582"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10512101" w14:textId="77777777" w:rsidR="00702BC6" w:rsidRPr="002314E1" w:rsidRDefault="00702BC6" w:rsidP="00702BC6">
            <w:pPr>
              <w:spacing w:before="0" w:after="0" w:line="240" w:lineRule="auto"/>
              <w:rPr>
                <w:rFonts w:cs="Arial"/>
                <w:szCs w:val="24"/>
              </w:rPr>
            </w:pPr>
            <w:r w:rsidRPr="002314E1">
              <w:rPr>
                <w:rFonts w:cs="Arial"/>
                <w:szCs w:val="24"/>
              </w:rPr>
              <w:t>N22</w:t>
            </w:r>
          </w:p>
        </w:tc>
        <w:tc>
          <w:tcPr>
            <w:tcW w:w="378" w:type="pct"/>
          </w:tcPr>
          <w:p w14:paraId="136BDCC3"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301876</w:t>
            </w:r>
          </w:p>
        </w:tc>
        <w:tc>
          <w:tcPr>
            <w:tcW w:w="419" w:type="pct"/>
          </w:tcPr>
          <w:p w14:paraId="2C00DD90"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95558</w:t>
            </w:r>
          </w:p>
        </w:tc>
        <w:tc>
          <w:tcPr>
            <w:tcW w:w="534" w:type="pct"/>
          </w:tcPr>
          <w:p w14:paraId="3840A40C"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Industrial</w:t>
            </w:r>
          </w:p>
        </w:tc>
        <w:tc>
          <w:tcPr>
            <w:tcW w:w="498" w:type="pct"/>
          </w:tcPr>
          <w:p w14:paraId="22E225D2" w14:textId="2B1A1C2F"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58D1AB60" w14:textId="1497FC81"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7EA863A7" w14:textId="2B6DF57D"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7.7</w:t>
            </w:r>
          </w:p>
        </w:tc>
        <w:tc>
          <w:tcPr>
            <w:tcW w:w="346" w:type="pct"/>
          </w:tcPr>
          <w:p w14:paraId="1D03FF72" w14:textId="755CA81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7.7</w:t>
            </w:r>
          </w:p>
        </w:tc>
        <w:tc>
          <w:tcPr>
            <w:tcW w:w="347" w:type="pct"/>
          </w:tcPr>
          <w:p w14:paraId="3D6B82F8" w14:textId="0DB0A56B"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7.7</w:t>
            </w:r>
          </w:p>
        </w:tc>
        <w:tc>
          <w:tcPr>
            <w:tcW w:w="297" w:type="pct"/>
          </w:tcPr>
          <w:p w14:paraId="608C33AA" w14:textId="62ED4D0B"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7.1</w:t>
            </w:r>
          </w:p>
        </w:tc>
        <w:tc>
          <w:tcPr>
            <w:tcW w:w="396" w:type="pct"/>
          </w:tcPr>
          <w:p w14:paraId="7DA6FD36" w14:textId="6BBB676E"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6.5</w:t>
            </w:r>
          </w:p>
        </w:tc>
      </w:tr>
      <w:tr w:rsidR="003F5189" w:rsidRPr="002314E1" w14:paraId="1D780C6A"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45733D7D" w14:textId="77777777" w:rsidR="00702BC6" w:rsidRPr="002314E1" w:rsidRDefault="00702BC6" w:rsidP="00702BC6">
            <w:pPr>
              <w:spacing w:before="0" w:after="0" w:line="240" w:lineRule="auto"/>
              <w:rPr>
                <w:rFonts w:cs="Arial"/>
                <w:szCs w:val="24"/>
              </w:rPr>
            </w:pPr>
            <w:r w:rsidRPr="002314E1">
              <w:rPr>
                <w:rFonts w:cs="Arial"/>
                <w:szCs w:val="24"/>
              </w:rPr>
              <w:t>N76</w:t>
            </w:r>
          </w:p>
        </w:tc>
        <w:tc>
          <w:tcPr>
            <w:tcW w:w="378" w:type="pct"/>
          </w:tcPr>
          <w:p w14:paraId="710AC644"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300283</w:t>
            </w:r>
          </w:p>
        </w:tc>
        <w:tc>
          <w:tcPr>
            <w:tcW w:w="419" w:type="pct"/>
          </w:tcPr>
          <w:p w14:paraId="45650115"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95200</w:t>
            </w:r>
          </w:p>
        </w:tc>
        <w:tc>
          <w:tcPr>
            <w:tcW w:w="534" w:type="pct"/>
          </w:tcPr>
          <w:p w14:paraId="4EE76F80"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1FAD586B" w14:textId="729B52DD"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75.0</w:t>
            </w:r>
          </w:p>
        </w:tc>
        <w:tc>
          <w:tcPr>
            <w:tcW w:w="498" w:type="pct"/>
          </w:tcPr>
          <w:p w14:paraId="5825CF52" w14:textId="28C71468"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3D8F5D72" w14:textId="346F8B29"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10.5</w:t>
            </w:r>
          </w:p>
        </w:tc>
        <w:tc>
          <w:tcPr>
            <w:tcW w:w="346" w:type="pct"/>
          </w:tcPr>
          <w:p w14:paraId="4000C464" w14:textId="7EA9620D"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13.4</w:t>
            </w:r>
          </w:p>
        </w:tc>
        <w:tc>
          <w:tcPr>
            <w:tcW w:w="347" w:type="pct"/>
          </w:tcPr>
          <w:p w14:paraId="787B1255" w14:textId="4CC6B12B"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10.4</w:t>
            </w:r>
          </w:p>
        </w:tc>
        <w:tc>
          <w:tcPr>
            <w:tcW w:w="297" w:type="pct"/>
          </w:tcPr>
          <w:p w14:paraId="247B3733" w14:textId="44B1826D"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9.9</w:t>
            </w:r>
          </w:p>
        </w:tc>
        <w:tc>
          <w:tcPr>
            <w:tcW w:w="396" w:type="pct"/>
          </w:tcPr>
          <w:p w14:paraId="26015DCB" w14:textId="21101AFF"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9.3</w:t>
            </w:r>
          </w:p>
        </w:tc>
      </w:tr>
      <w:tr w:rsidR="003F5189" w:rsidRPr="002314E1" w14:paraId="19C1A4F7"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218105EB" w14:textId="77777777" w:rsidR="00702BC6" w:rsidRPr="002314E1" w:rsidRDefault="00702BC6" w:rsidP="00702BC6">
            <w:pPr>
              <w:spacing w:before="0" w:after="0" w:line="240" w:lineRule="auto"/>
              <w:rPr>
                <w:rFonts w:cs="Arial"/>
                <w:szCs w:val="24"/>
              </w:rPr>
            </w:pPr>
            <w:r w:rsidRPr="002314E1">
              <w:rPr>
                <w:rFonts w:cs="Arial"/>
                <w:szCs w:val="24"/>
              </w:rPr>
              <w:t>N77</w:t>
            </w:r>
          </w:p>
        </w:tc>
        <w:tc>
          <w:tcPr>
            <w:tcW w:w="378" w:type="pct"/>
          </w:tcPr>
          <w:p w14:paraId="6DCCBFD1"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301228</w:t>
            </w:r>
          </w:p>
        </w:tc>
        <w:tc>
          <w:tcPr>
            <w:tcW w:w="419" w:type="pct"/>
          </w:tcPr>
          <w:p w14:paraId="62E79EA6"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95665</w:t>
            </w:r>
          </w:p>
        </w:tc>
        <w:tc>
          <w:tcPr>
            <w:tcW w:w="534" w:type="pct"/>
          </w:tcPr>
          <w:p w14:paraId="6ABE2B88"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1C98E975" w14:textId="7B40289D"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3140FA4E" w14:textId="06630455" w:rsidR="00702BC6" w:rsidRPr="002314E1" w:rsidRDefault="000F3635" w:rsidP="00CB533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75.0</w:t>
            </w:r>
          </w:p>
        </w:tc>
        <w:tc>
          <w:tcPr>
            <w:tcW w:w="406" w:type="pct"/>
          </w:tcPr>
          <w:p w14:paraId="24CF6325" w14:textId="363A7A10" w:rsidR="00702BC6" w:rsidRPr="002314E1" w:rsidRDefault="00702BC6" w:rsidP="00CB533F">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9.5</w:t>
            </w:r>
          </w:p>
        </w:tc>
        <w:tc>
          <w:tcPr>
            <w:tcW w:w="346" w:type="pct"/>
          </w:tcPr>
          <w:p w14:paraId="431B4FFE" w14:textId="43239BE9"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9.6</w:t>
            </w:r>
          </w:p>
        </w:tc>
        <w:tc>
          <w:tcPr>
            <w:tcW w:w="347" w:type="pct"/>
          </w:tcPr>
          <w:p w14:paraId="09D89D0B" w14:textId="164DCB05"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297" w:type="pct"/>
          </w:tcPr>
          <w:p w14:paraId="560D5356" w14:textId="68E56ADC"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8.5</w:t>
            </w:r>
          </w:p>
        </w:tc>
        <w:tc>
          <w:tcPr>
            <w:tcW w:w="396" w:type="pct"/>
          </w:tcPr>
          <w:p w14:paraId="5842E7C0" w14:textId="3752A108"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8.4</w:t>
            </w:r>
          </w:p>
        </w:tc>
      </w:tr>
      <w:tr w:rsidR="003F5189" w:rsidRPr="002314E1" w14:paraId="0A09FB85"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34E26701" w14:textId="77777777" w:rsidR="00702BC6" w:rsidRPr="002314E1" w:rsidRDefault="00702BC6" w:rsidP="00702BC6">
            <w:pPr>
              <w:spacing w:before="0" w:after="0" w:line="240" w:lineRule="auto"/>
              <w:rPr>
                <w:rFonts w:cs="Arial"/>
                <w:szCs w:val="24"/>
              </w:rPr>
            </w:pPr>
            <w:r w:rsidRPr="002314E1">
              <w:rPr>
                <w:rFonts w:cs="Arial"/>
                <w:szCs w:val="24"/>
              </w:rPr>
              <w:t>N78</w:t>
            </w:r>
          </w:p>
        </w:tc>
        <w:tc>
          <w:tcPr>
            <w:tcW w:w="378" w:type="pct"/>
          </w:tcPr>
          <w:p w14:paraId="6C9671F2"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299763</w:t>
            </w:r>
          </w:p>
        </w:tc>
        <w:tc>
          <w:tcPr>
            <w:tcW w:w="419" w:type="pct"/>
          </w:tcPr>
          <w:p w14:paraId="629E2FEC"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102177</w:t>
            </w:r>
          </w:p>
        </w:tc>
        <w:tc>
          <w:tcPr>
            <w:tcW w:w="534" w:type="pct"/>
          </w:tcPr>
          <w:p w14:paraId="69A156DC"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Industrial</w:t>
            </w:r>
          </w:p>
        </w:tc>
        <w:tc>
          <w:tcPr>
            <w:tcW w:w="498" w:type="pct"/>
          </w:tcPr>
          <w:p w14:paraId="6D8E25DD" w14:textId="40FD26CE" w:rsidR="00702BC6" w:rsidRPr="002314E1" w:rsidRDefault="005E2A1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75.0</w:t>
            </w:r>
          </w:p>
        </w:tc>
        <w:tc>
          <w:tcPr>
            <w:tcW w:w="498" w:type="pct"/>
          </w:tcPr>
          <w:p w14:paraId="014F775D" w14:textId="3294AE4A"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60A2E9CC" w14:textId="0E5EE494"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17.8</w:t>
            </w:r>
          </w:p>
        </w:tc>
        <w:tc>
          <w:tcPr>
            <w:tcW w:w="346" w:type="pct"/>
          </w:tcPr>
          <w:p w14:paraId="64F02E18" w14:textId="5A9002BB"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12.9</w:t>
            </w:r>
          </w:p>
        </w:tc>
        <w:tc>
          <w:tcPr>
            <w:tcW w:w="347" w:type="pct"/>
          </w:tcPr>
          <w:p w14:paraId="6D25451A" w14:textId="0C10A213"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13.7</w:t>
            </w:r>
          </w:p>
        </w:tc>
        <w:tc>
          <w:tcPr>
            <w:tcW w:w="297" w:type="pct"/>
          </w:tcPr>
          <w:p w14:paraId="49D8F659" w14:textId="6167EF96" w:rsidR="00702BC6" w:rsidRPr="002314E1"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11.3</w:t>
            </w:r>
          </w:p>
        </w:tc>
        <w:tc>
          <w:tcPr>
            <w:tcW w:w="396" w:type="pct"/>
          </w:tcPr>
          <w:p w14:paraId="236F9092" w14:textId="66C4636E" w:rsidR="00702BC6" w:rsidRDefault="003F518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10.6</w:t>
            </w:r>
          </w:p>
        </w:tc>
      </w:tr>
      <w:tr w:rsidR="00702BC6" w:rsidRPr="002314E1" w14:paraId="563B68F2"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CBE9D3"/>
          </w:tcPr>
          <w:p w14:paraId="3C02E5EC" w14:textId="77777777" w:rsidR="00702BC6" w:rsidRPr="002314E1" w:rsidRDefault="00702BC6" w:rsidP="00702BC6">
            <w:pPr>
              <w:spacing w:before="0" w:after="0" w:line="240" w:lineRule="auto"/>
              <w:rPr>
                <w:rFonts w:cs="Arial"/>
                <w:b/>
                <w:bCs/>
                <w:szCs w:val="24"/>
              </w:rPr>
            </w:pPr>
            <w:r w:rsidRPr="002314E1">
              <w:rPr>
                <w:rFonts w:cs="Arial"/>
                <w:b/>
                <w:bCs/>
                <w:szCs w:val="24"/>
              </w:rPr>
              <w:t>Clyst St Mary, Farringdon</w:t>
            </w:r>
          </w:p>
        </w:tc>
      </w:tr>
      <w:tr w:rsidR="003F5189" w:rsidRPr="002314E1" w14:paraId="4BA345FD"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4036006E" w14:textId="77777777" w:rsidR="00702BC6" w:rsidRPr="002314E1" w:rsidRDefault="00702BC6" w:rsidP="00702BC6">
            <w:pPr>
              <w:spacing w:before="0" w:after="0" w:line="240" w:lineRule="auto"/>
              <w:rPr>
                <w:rFonts w:cs="Arial"/>
                <w:szCs w:val="24"/>
              </w:rPr>
            </w:pPr>
            <w:r w:rsidRPr="002314E1">
              <w:rPr>
                <w:rFonts w:cs="Arial"/>
                <w:szCs w:val="24"/>
              </w:rPr>
              <w:lastRenderedPageBreak/>
              <w:t>N13</w:t>
            </w:r>
          </w:p>
        </w:tc>
        <w:tc>
          <w:tcPr>
            <w:tcW w:w="378" w:type="pct"/>
          </w:tcPr>
          <w:p w14:paraId="72BB40BE"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297314</w:t>
            </w:r>
          </w:p>
        </w:tc>
        <w:tc>
          <w:tcPr>
            <w:tcW w:w="419" w:type="pct"/>
          </w:tcPr>
          <w:p w14:paraId="14AFAF7D"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91056</w:t>
            </w:r>
          </w:p>
        </w:tc>
        <w:tc>
          <w:tcPr>
            <w:tcW w:w="534" w:type="pct"/>
          </w:tcPr>
          <w:p w14:paraId="32EC08A1"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2413E780" w14:textId="18D20369"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2AA4D944" w14:textId="3828D12B"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112FCF49" w14:textId="4BC918F8"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17.6</w:t>
            </w:r>
          </w:p>
        </w:tc>
        <w:tc>
          <w:tcPr>
            <w:tcW w:w="346" w:type="pct"/>
          </w:tcPr>
          <w:p w14:paraId="722FE53B" w14:textId="5F6B9645"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17.8</w:t>
            </w:r>
          </w:p>
        </w:tc>
        <w:tc>
          <w:tcPr>
            <w:tcW w:w="347" w:type="pct"/>
          </w:tcPr>
          <w:p w14:paraId="3279EDBD" w14:textId="2EF0B36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17.5</w:t>
            </w:r>
          </w:p>
        </w:tc>
        <w:tc>
          <w:tcPr>
            <w:tcW w:w="297" w:type="pct"/>
          </w:tcPr>
          <w:p w14:paraId="0AA23551" w14:textId="53BC9533"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17.0</w:t>
            </w:r>
          </w:p>
        </w:tc>
        <w:tc>
          <w:tcPr>
            <w:tcW w:w="396" w:type="pct"/>
          </w:tcPr>
          <w:p w14:paraId="0BE42D1C" w14:textId="36CB0228"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15.4</w:t>
            </w:r>
          </w:p>
        </w:tc>
      </w:tr>
      <w:tr w:rsidR="003F5189" w:rsidRPr="002314E1" w14:paraId="43D9724F"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51C0EB4D" w14:textId="77777777" w:rsidR="00702BC6" w:rsidRPr="002314E1" w:rsidRDefault="00702BC6" w:rsidP="00702BC6">
            <w:pPr>
              <w:spacing w:before="0" w:after="0" w:line="240" w:lineRule="auto"/>
              <w:rPr>
                <w:rFonts w:cs="Arial"/>
                <w:szCs w:val="24"/>
              </w:rPr>
            </w:pPr>
            <w:r w:rsidRPr="002314E1">
              <w:rPr>
                <w:rFonts w:cs="Arial"/>
                <w:szCs w:val="24"/>
              </w:rPr>
              <w:t>N63_LODGE</w:t>
            </w:r>
          </w:p>
        </w:tc>
        <w:tc>
          <w:tcPr>
            <w:tcW w:w="378" w:type="pct"/>
          </w:tcPr>
          <w:p w14:paraId="710FD47E"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297633</w:t>
            </w:r>
          </w:p>
        </w:tc>
        <w:tc>
          <w:tcPr>
            <w:tcW w:w="419" w:type="pct"/>
          </w:tcPr>
          <w:p w14:paraId="0757D8B8"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90927</w:t>
            </w:r>
          </w:p>
        </w:tc>
        <w:tc>
          <w:tcPr>
            <w:tcW w:w="534" w:type="pct"/>
          </w:tcPr>
          <w:p w14:paraId="5021B088"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377E3942" w14:textId="19BE148B"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00676961" w14:textId="1A475E65"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1A425DE5" w14:textId="7CCFD1CF"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24.9</w:t>
            </w:r>
          </w:p>
        </w:tc>
        <w:tc>
          <w:tcPr>
            <w:tcW w:w="346" w:type="pct"/>
          </w:tcPr>
          <w:p w14:paraId="7F18E1BF" w14:textId="3D70C48F"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26.5</w:t>
            </w:r>
          </w:p>
        </w:tc>
        <w:tc>
          <w:tcPr>
            <w:tcW w:w="347" w:type="pct"/>
          </w:tcPr>
          <w:p w14:paraId="7899567F" w14:textId="631F3E46"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23.0</w:t>
            </w:r>
          </w:p>
        </w:tc>
        <w:tc>
          <w:tcPr>
            <w:tcW w:w="297" w:type="pct"/>
          </w:tcPr>
          <w:p w14:paraId="2D985121" w14:textId="04B4987A"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23.9</w:t>
            </w:r>
          </w:p>
        </w:tc>
        <w:tc>
          <w:tcPr>
            <w:tcW w:w="396" w:type="pct"/>
          </w:tcPr>
          <w:p w14:paraId="476D36BB" w14:textId="5049C765"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25.6</w:t>
            </w:r>
          </w:p>
        </w:tc>
      </w:tr>
      <w:tr w:rsidR="003F5189" w:rsidRPr="002314E1" w14:paraId="786EF97B"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08031A64" w14:textId="77777777" w:rsidR="00702BC6" w:rsidRPr="002314E1" w:rsidRDefault="00702BC6" w:rsidP="00702BC6">
            <w:pPr>
              <w:spacing w:before="0" w:after="0" w:line="240" w:lineRule="auto"/>
              <w:rPr>
                <w:rFonts w:cs="Arial"/>
                <w:szCs w:val="24"/>
              </w:rPr>
            </w:pPr>
            <w:r w:rsidRPr="002314E1">
              <w:rPr>
                <w:rFonts w:cs="Arial"/>
                <w:szCs w:val="24"/>
              </w:rPr>
              <w:t>N64_GP</w:t>
            </w:r>
          </w:p>
        </w:tc>
        <w:tc>
          <w:tcPr>
            <w:tcW w:w="378" w:type="pct"/>
          </w:tcPr>
          <w:p w14:paraId="7A18320F"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300259</w:t>
            </w:r>
          </w:p>
        </w:tc>
        <w:tc>
          <w:tcPr>
            <w:tcW w:w="419" w:type="pct"/>
          </w:tcPr>
          <w:p w14:paraId="0D457173"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90712</w:t>
            </w:r>
          </w:p>
        </w:tc>
        <w:tc>
          <w:tcPr>
            <w:tcW w:w="534" w:type="pct"/>
          </w:tcPr>
          <w:p w14:paraId="3C1DEFF7"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638BB07E" w14:textId="38ACE89C" w:rsidR="00702BC6" w:rsidRPr="002314E1" w:rsidRDefault="005E2A1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00FEC2D8" w14:textId="3A663BF8"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48858F9E" w14:textId="5A8782DA"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16.3</w:t>
            </w:r>
          </w:p>
        </w:tc>
        <w:tc>
          <w:tcPr>
            <w:tcW w:w="346" w:type="pct"/>
          </w:tcPr>
          <w:p w14:paraId="46E36E40" w14:textId="48BC8066"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18.3</w:t>
            </w:r>
          </w:p>
        </w:tc>
        <w:tc>
          <w:tcPr>
            <w:tcW w:w="347" w:type="pct"/>
          </w:tcPr>
          <w:p w14:paraId="1E0967FE" w14:textId="65A01E88"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17.4</w:t>
            </w:r>
          </w:p>
        </w:tc>
        <w:tc>
          <w:tcPr>
            <w:tcW w:w="297" w:type="pct"/>
          </w:tcPr>
          <w:p w14:paraId="69E72D79" w14:textId="5FC35B78"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16.7</w:t>
            </w:r>
          </w:p>
        </w:tc>
        <w:tc>
          <w:tcPr>
            <w:tcW w:w="396" w:type="pct"/>
          </w:tcPr>
          <w:p w14:paraId="64C86F9E" w14:textId="555375F2" w:rsidR="00702BC6"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15.3</w:t>
            </w:r>
          </w:p>
        </w:tc>
      </w:tr>
      <w:tr w:rsidR="003F5189" w:rsidRPr="002314E1" w14:paraId="59CD780B"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5465D1E7" w14:textId="77777777" w:rsidR="00702BC6" w:rsidRPr="002314E1" w:rsidRDefault="00702BC6" w:rsidP="00702BC6">
            <w:pPr>
              <w:spacing w:before="0" w:after="0" w:line="240" w:lineRule="auto"/>
              <w:rPr>
                <w:rFonts w:cs="Arial"/>
                <w:szCs w:val="24"/>
              </w:rPr>
            </w:pPr>
            <w:r w:rsidRPr="002314E1">
              <w:rPr>
                <w:rFonts w:cs="Arial"/>
                <w:szCs w:val="24"/>
              </w:rPr>
              <w:t>N65</w:t>
            </w:r>
          </w:p>
        </w:tc>
        <w:tc>
          <w:tcPr>
            <w:tcW w:w="378" w:type="pct"/>
          </w:tcPr>
          <w:p w14:paraId="61326C40"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300735</w:t>
            </w:r>
          </w:p>
        </w:tc>
        <w:tc>
          <w:tcPr>
            <w:tcW w:w="419" w:type="pct"/>
          </w:tcPr>
          <w:p w14:paraId="666FAB37"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90555</w:t>
            </w:r>
          </w:p>
        </w:tc>
        <w:tc>
          <w:tcPr>
            <w:tcW w:w="534" w:type="pct"/>
          </w:tcPr>
          <w:p w14:paraId="65084042"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089617AB" w14:textId="6D89AD8E" w:rsidR="00702BC6" w:rsidRPr="002314E1" w:rsidRDefault="005E2A1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91.7</w:t>
            </w:r>
          </w:p>
        </w:tc>
        <w:tc>
          <w:tcPr>
            <w:tcW w:w="498" w:type="pct"/>
          </w:tcPr>
          <w:p w14:paraId="0116BFFC" w14:textId="6C88A046"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90.6</w:t>
            </w:r>
          </w:p>
        </w:tc>
        <w:tc>
          <w:tcPr>
            <w:tcW w:w="406" w:type="pct"/>
          </w:tcPr>
          <w:p w14:paraId="60CFD740" w14:textId="5D5056C0"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22.9</w:t>
            </w:r>
          </w:p>
        </w:tc>
        <w:tc>
          <w:tcPr>
            <w:tcW w:w="346" w:type="pct"/>
          </w:tcPr>
          <w:p w14:paraId="20818EA4" w14:textId="4904B36E"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24.1</w:t>
            </w:r>
          </w:p>
        </w:tc>
        <w:tc>
          <w:tcPr>
            <w:tcW w:w="347" w:type="pct"/>
          </w:tcPr>
          <w:p w14:paraId="2549E719" w14:textId="10E604F0"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22.6</w:t>
            </w:r>
          </w:p>
        </w:tc>
        <w:tc>
          <w:tcPr>
            <w:tcW w:w="297" w:type="pct"/>
          </w:tcPr>
          <w:p w14:paraId="1F33626E" w14:textId="7D2205BC"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22.9</w:t>
            </w:r>
          </w:p>
        </w:tc>
        <w:tc>
          <w:tcPr>
            <w:tcW w:w="396" w:type="pct"/>
          </w:tcPr>
          <w:p w14:paraId="1153E038" w14:textId="341F8C2F"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19.8</w:t>
            </w:r>
          </w:p>
        </w:tc>
      </w:tr>
      <w:tr w:rsidR="003F5189" w:rsidRPr="002314E1" w14:paraId="0305AD6A"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3A832493" w14:textId="77777777" w:rsidR="00702BC6" w:rsidRPr="002314E1" w:rsidRDefault="00702BC6" w:rsidP="00702BC6">
            <w:pPr>
              <w:spacing w:before="0" w:after="0" w:line="240" w:lineRule="auto"/>
              <w:rPr>
                <w:rFonts w:cs="Arial"/>
                <w:szCs w:val="24"/>
              </w:rPr>
            </w:pPr>
            <w:r w:rsidRPr="002314E1">
              <w:rPr>
                <w:rFonts w:cs="Arial"/>
                <w:szCs w:val="24"/>
              </w:rPr>
              <w:t>N66</w:t>
            </w:r>
          </w:p>
        </w:tc>
        <w:tc>
          <w:tcPr>
            <w:tcW w:w="378" w:type="pct"/>
          </w:tcPr>
          <w:p w14:paraId="541EE86D"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302491</w:t>
            </w:r>
          </w:p>
        </w:tc>
        <w:tc>
          <w:tcPr>
            <w:tcW w:w="419" w:type="pct"/>
          </w:tcPr>
          <w:p w14:paraId="40C7934F"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90461</w:t>
            </w:r>
          </w:p>
        </w:tc>
        <w:tc>
          <w:tcPr>
            <w:tcW w:w="534" w:type="pct"/>
          </w:tcPr>
          <w:p w14:paraId="436B2540"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0080E324" w14:textId="555F9CA4" w:rsidR="00702BC6" w:rsidRPr="002314E1" w:rsidRDefault="005E2A1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6B969C37" w14:textId="16F23859"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0BF3D668" w14:textId="6E1CDA3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10.5</w:t>
            </w:r>
          </w:p>
        </w:tc>
        <w:tc>
          <w:tcPr>
            <w:tcW w:w="346" w:type="pct"/>
          </w:tcPr>
          <w:p w14:paraId="24750C81" w14:textId="546470BB"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10.5</w:t>
            </w:r>
          </w:p>
        </w:tc>
        <w:tc>
          <w:tcPr>
            <w:tcW w:w="347" w:type="pct"/>
          </w:tcPr>
          <w:p w14:paraId="396D7799" w14:textId="63582C39"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9.6</w:t>
            </w:r>
          </w:p>
        </w:tc>
        <w:tc>
          <w:tcPr>
            <w:tcW w:w="297" w:type="pct"/>
          </w:tcPr>
          <w:p w14:paraId="3791EE0B" w14:textId="1D42F5C9"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9.4</w:t>
            </w:r>
          </w:p>
        </w:tc>
        <w:tc>
          <w:tcPr>
            <w:tcW w:w="396" w:type="pct"/>
          </w:tcPr>
          <w:p w14:paraId="7465DE14" w14:textId="2F7838B0"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9.0</w:t>
            </w:r>
          </w:p>
        </w:tc>
      </w:tr>
      <w:tr w:rsidR="003F5189" w:rsidRPr="002314E1" w14:paraId="4593185B"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0BDA70A3" w14:textId="77777777" w:rsidR="00702BC6" w:rsidRPr="002314E1" w:rsidRDefault="00702BC6" w:rsidP="00702BC6">
            <w:pPr>
              <w:spacing w:before="0" w:after="0" w:line="240" w:lineRule="auto"/>
              <w:rPr>
                <w:rFonts w:cs="Arial"/>
                <w:szCs w:val="24"/>
              </w:rPr>
            </w:pPr>
            <w:r w:rsidRPr="002314E1">
              <w:rPr>
                <w:rFonts w:cs="Arial"/>
                <w:szCs w:val="24"/>
              </w:rPr>
              <w:t>N67</w:t>
            </w:r>
          </w:p>
        </w:tc>
        <w:tc>
          <w:tcPr>
            <w:tcW w:w="378" w:type="pct"/>
          </w:tcPr>
          <w:p w14:paraId="561FC860"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302420</w:t>
            </w:r>
          </w:p>
        </w:tc>
        <w:tc>
          <w:tcPr>
            <w:tcW w:w="419" w:type="pct"/>
          </w:tcPr>
          <w:p w14:paraId="1C56ED53"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90750</w:t>
            </w:r>
          </w:p>
        </w:tc>
        <w:tc>
          <w:tcPr>
            <w:tcW w:w="534" w:type="pct"/>
          </w:tcPr>
          <w:p w14:paraId="4DDB4744"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7049EBCB" w14:textId="1D5E330E" w:rsidR="00702BC6" w:rsidRPr="002314E1" w:rsidRDefault="005E2A1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91.7</w:t>
            </w:r>
          </w:p>
        </w:tc>
        <w:tc>
          <w:tcPr>
            <w:tcW w:w="498" w:type="pct"/>
          </w:tcPr>
          <w:p w14:paraId="5EE7C0C2" w14:textId="5D21505B"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92.5</w:t>
            </w:r>
          </w:p>
        </w:tc>
        <w:tc>
          <w:tcPr>
            <w:tcW w:w="406" w:type="pct"/>
          </w:tcPr>
          <w:p w14:paraId="7BDAAF9C" w14:textId="63EC6158"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6.7</w:t>
            </w:r>
          </w:p>
        </w:tc>
        <w:tc>
          <w:tcPr>
            <w:tcW w:w="346" w:type="pct"/>
          </w:tcPr>
          <w:p w14:paraId="0F8FEB69" w14:textId="2C4593BF"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6.6</w:t>
            </w:r>
          </w:p>
        </w:tc>
        <w:tc>
          <w:tcPr>
            <w:tcW w:w="347" w:type="pct"/>
          </w:tcPr>
          <w:p w14:paraId="1F46D8D0" w14:textId="48A57A05"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8.0</w:t>
            </w:r>
          </w:p>
        </w:tc>
        <w:tc>
          <w:tcPr>
            <w:tcW w:w="297" w:type="pct"/>
          </w:tcPr>
          <w:p w14:paraId="7BF869D8" w14:textId="2CDBD67E"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6.1</w:t>
            </w:r>
          </w:p>
        </w:tc>
        <w:tc>
          <w:tcPr>
            <w:tcW w:w="396" w:type="pct"/>
          </w:tcPr>
          <w:p w14:paraId="04016BD9" w14:textId="60129A89" w:rsidR="00702BC6" w:rsidRDefault="00412DD9"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6.7</w:t>
            </w:r>
          </w:p>
        </w:tc>
      </w:tr>
      <w:tr w:rsidR="003F5189" w:rsidRPr="002314E1" w14:paraId="7F14195C"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371A4190" w14:textId="77777777" w:rsidR="00702BC6" w:rsidRPr="002314E1" w:rsidRDefault="00702BC6" w:rsidP="00702BC6">
            <w:pPr>
              <w:spacing w:before="0" w:after="0" w:line="240" w:lineRule="auto"/>
              <w:rPr>
                <w:rFonts w:cs="Arial"/>
                <w:szCs w:val="24"/>
              </w:rPr>
            </w:pPr>
            <w:r w:rsidRPr="002314E1">
              <w:rPr>
                <w:rFonts w:cs="Arial"/>
                <w:szCs w:val="24"/>
              </w:rPr>
              <w:t>N81</w:t>
            </w:r>
          </w:p>
        </w:tc>
        <w:tc>
          <w:tcPr>
            <w:tcW w:w="378" w:type="pct"/>
          </w:tcPr>
          <w:p w14:paraId="0551F760"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297327</w:t>
            </w:r>
          </w:p>
        </w:tc>
        <w:tc>
          <w:tcPr>
            <w:tcW w:w="419" w:type="pct"/>
          </w:tcPr>
          <w:p w14:paraId="348BCAFC"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90998</w:t>
            </w:r>
          </w:p>
        </w:tc>
        <w:tc>
          <w:tcPr>
            <w:tcW w:w="534" w:type="pct"/>
          </w:tcPr>
          <w:p w14:paraId="71F6E65B"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27F035D5" w14:textId="1E42738E" w:rsidR="00702BC6" w:rsidRPr="002314E1" w:rsidRDefault="005E2A1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91.7</w:t>
            </w:r>
          </w:p>
        </w:tc>
        <w:tc>
          <w:tcPr>
            <w:tcW w:w="498" w:type="pct"/>
          </w:tcPr>
          <w:p w14:paraId="454E011F" w14:textId="633FA647"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92.5</w:t>
            </w:r>
          </w:p>
        </w:tc>
        <w:tc>
          <w:tcPr>
            <w:tcW w:w="406" w:type="pct"/>
          </w:tcPr>
          <w:p w14:paraId="5C8DECCF" w14:textId="59E2B6D8"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15.2</w:t>
            </w:r>
          </w:p>
        </w:tc>
        <w:tc>
          <w:tcPr>
            <w:tcW w:w="346" w:type="pct"/>
          </w:tcPr>
          <w:p w14:paraId="4BC2A647" w14:textId="7F7B384D"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20.0</w:t>
            </w:r>
          </w:p>
        </w:tc>
        <w:tc>
          <w:tcPr>
            <w:tcW w:w="347" w:type="pct"/>
          </w:tcPr>
          <w:p w14:paraId="0571CCE9" w14:textId="73A9BA68"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19.8</w:t>
            </w:r>
          </w:p>
        </w:tc>
        <w:tc>
          <w:tcPr>
            <w:tcW w:w="297" w:type="pct"/>
          </w:tcPr>
          <w:p w14:paraId="79CEB552" w14:textId="2207AB15"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20.1</w:t>
            </w:r>
          </w:p>
        </w:tc>
        <w:tc>
          <w:tcPr>
            <w:tcW w:w="396" w:type="pct"/>
          </w:tcPr>
          <w:p w14:paraId="0A0F1137" w14:textId="3D391B3A" w:rsidR="00702BC6"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17.5</w:t>
            </w:r>
          </w:p>
        </w:tc>
      </w:tr>
      <w:tr w:rsidR="003F5189" w:rsidRPr="002314E1" w14:paraId="0E53C8B5"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411DC8F8" w14:textId="77777777" w:rsidR="00702BC6" w:rsidRPr="002314E1" w:rsidRDefault="00702BC6" w:rsidP="00702BC6">
            <w:pPr>
              <w:spacing w:before="0" w:after="0" w:line="240" w:lineRule="auto"/>
              <w:rPr>
                <w:rFonts w:cs="Arial"/>
                <w:szCs w:val="24"/>
              </w:rPr>
            </w:pPr>
            <w:r w:rsidRPr="002314E1">
              <w:rPr>
                <w:rFonts w:cs="Arial"/>
                <w:szCs w:val="24"/>
              </w:rPr>
              <w:t>N82</w:t>
            </w:r>
          </w:p>
        </w:tc>
        <w:tc>
          <w:tcPr>
            <w:tcW w:w="378" w:type="pct"/>
          </w:tcPr>
          <w:p w14:paraId="2EB3B753"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298923</w:t>
            </w:r>
          </w:p>
        </w:tc>
        <w:tc>
          <w:tcPr>
            <w:tcW w:w="419" w:type="pct"/>
          </w:tcPr>
          <w:p w14:paraId="3F8CADD7"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90859</w:t>
            </w:r>
          </w:p>
        </w:tc>
        <w:tc>
          <w:tcPr>
            <w:tcW w:w="534" w:type="pct"/>
          </w:tcPr>
          <w:p w14:paraId="12F5DDE9"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7D4EEE16" w14:textId="7817643D" w:rsidR="00702BC6" w:rsidRPr="002314E1" w:rsidRDefault="005E2A1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75.0</w:t>
            </w:r>
          </w:p>
        </w:tc>
        <w:tc>
          <w:tcPr>
            <w:tcW w:w="498" w:type="pct"/>
          </w:tcPr>
          <w:p w14:paraId="5810B5E8" w14:textId="51FE94F3"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75.0</w:t>
            </w:r>
          </w:p>
        </w:tc>
        <w:tc>
          <w:tcPr>
            <w:tcW w:w="406" w:type="pct"/>
          </w:tcPr>
          <w:p w14:paraId="141F5F20" w14:textId="2C8EA98F"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18.5</w:t>
            </w:r>
          </w:p>
        </w:tc>
        <w:tc>
          <w:tcPr>
            <w:tcW w:w="346" w:type="pct"/>
          </w:tcPr>
          <w:p w14:paraId="1290F9F0" w14:textId="7B24281D"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21.2</w:t>
            </w:r>
          </w:p>
        </w:tc>
        <w:tc>
          <w:tcPr>
            <w:tcW w:w="347" w:type="pct"/>
          </w:tcPr>
          <w:p w14:paraId="5ED11F36" w14:textId="4F37122B"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21.0</w:t>
            </w:r>
          </w:p>
        </w:tc>
        <w:tc>
          <w:tcPr>
            <w:tcW w:w="297" w:type="pct"/>
          </w:tcPr>
          <w:p w14:paraId="17A74F35" w14:textId="285664BB"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17.4</w:t>
            </w:r>
          </w:p>
        </w:tc>
        <w:tc>
          <w:tcPr>
            <w:tcW w:w="396" w:type="pct"/>
          </w:tcPr>
          <w:p w14:paraId="08967003" w14:textId="7677C2B4" w:rsidR="00702BC6"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13.7</w:t>
            </w:r>
          </w:p>
        </w:tc>
      </w:tr>
      <w:tr w:rsidR="003F5189" w:rsidRPr="002314E1" w14:paraId="40BA4FBA"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3F478246" w14:textId="77777777" w:rsidR="00702BC6" w:rsidRPr="002314E1" w:rsidRDefault="00702BC6" w:rsidP="00702BC6">
            <w:pPr>
              <w:spacing w:before="0" w:after="0" w:line="240" w:lineRule="auto"/>
              <w:rPr>
                <w:rFonts w:cs="Arial"/>
                <w:szCs w:val="24"/>
              </w:rPr>
            </w:pPr>
            <w:r w:rsidRPr="002314E1">
              <w:rPr>
                <w:rFonts w:cs="Arial"/>
                <w:szCs w:val="24"/>
              </w:rPr>
              <w:t>N83</w:t>
            </w:r>
          </w:p>
        </w:tc>
        <w:tc>
          <w:tcPr>
            <w:tcW w:w="378" w:type="pct"/>
          </w:tcPr>
          <w:p w14:paraId="355D8BF3"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299997</w:t>
            </w:r>
          </w:p>
        </w:tc>
        <w:tc>
          <w:tcPr>
            <w:tcW w:w="419" w:type="pct"/>
          </w:tcPr>
          <w:p w14:paraId="60CEBEEB"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90722</w:t>
            </w:r>
          </w:p>
        </w:tc>
        <w:tc>
          <w:tcPr>
            <w:tcW w:w="534" w:type="pct"/>
          </w:tcPr>
          <w:p w14:paraId="767F2ECF"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0833BB8E" w14:textId="218B7B19"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43AEEFE8" w14:textId="145BD777"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29366F66" w14:textId="3DC9A2DF"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19.3</w:t>
            </w:r>
          </w:p>
        </w:tc>
        <w:tc>
          <w:tcPr>
            <w:tcW w:w="346" w:type="pct"/>
          </w:tcPr>
          <w:p w14:paraId="285C66E9" w14:textId="5D66775E"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19.7</w:t>
            </w:r>
          </w:p>
        </w:tc>
        <w:tc>
          <w:tcPr>
            <w:tcW w:w="347" w:type="pct"/>
          </w:tcPr>
          <w:p w14:paraId="7BE4BDBA" w14:textId="2065C7E8"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20.1</w:t>
            </w:r>
          </w:p>
        </w:tc>
        <w:tc>
          <w:tcPr>
            <w:tcW w:w="297" w:type="pct"/>
          </w:tcPr>
          <w:p w14:paraId="114F748C" w14:textId="37DDBAFA" w:rsidR="00702BC6" w:rsidRPr="002314E1"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22.8</w:t>
            </w:r>
          </w:p>
        </w:tc>
        <w:tc>
          <w:tcPr>
            <w:tcW w:w="396" w:type="pct"/>
          </w:tcPr>
          <w:p w14:paraId="3036C899" w14:textId="0EC7803E" w:rsidR="00702BC6" w:rsidRDefault="0095763E"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18.6</w:t>
            </w:r>
          </w:p>
        </w:tc>
      </w:tr>
      <w:tr w:rsidR="00702BC6" w:rsidRPr="002314E1" w14:paraId="53B3CCEB"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CBE9D3"/>
          </w:tcPr>
          <w:p w14:paraId="46916A9C" w14:textId="77777777" w:rsidR="00702BC6" w:rsidRPr="002314E1" w:rsidRDefault="00702BC6" w:rsidP="00702BC6">
            <w:pPr>
              <w:spacing w:before="0" w:after="0" w:line="240" w:lineRule="auto"/>
              <w:rPr>
                <w:rFonts w:cs="Arial"/>
                <w:b/>
                <w:bCs/>
                <w:szCs w:val="24"/>
              </w:rPr>
            </w:pPr>
            <w:r w:rsidRPr="002314E1">
              <w:rPr>
                <w:rFonts w:cs="Arial"/>
                <w:b/>
                <w:bCs/>
                <w:szCs w:val="24"/>
              </w:rPr>
              <w:t>Axminster</w:t>
            </w:r>
          </w:p>
        </w:tc>
      </w:tr>
      <w:tr w:rsidR="003F5189" w:rsidRPr="002314E1" w14:paraId="65232CFC"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33C942F1" w14:textId="77777777" w:rsidR="00702BC6" w:rsidRPr="002314E1" w:rsidRDefault="00702BC6" w:rsidP="00702BC6">
            <w:pPr>
              <w:spacing w:before="0" w:after="0" w:line="240" w:lineRule="auto"/>
              <w:rPr>
                <w:rFonts w:cs="Arial"/>
                <w:szCs w:val="24"/>
              </w:rPr>
            </w:pPr>
            <w:r w:rsidRPr="002314E1">
              <w:rPr>
                <w:rFonts w:cs="Arial"/>
                <w:szCs w:val="24"/>
              </w:rPr>
              <w:t>N11</w:t>
            </w:r>
          </w:p>
        </w:tc>
        <w:tc>
          <w:tcPr>
            <w:tcW w:w="378" w:type="pct"/>
          </w:tcPr>
          <w:p w14:paraId="4B19DCC9"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329584</w:t>
            </w:r>
          </w:p>
        </w:tc>
        <w:tc>
          <w:tcPr>
            <w:tcW w:w="419" w:type="pct"/>
          </w:tcPr>
          <w:p w14:paraId="3A37DE91"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98464</w:t>
            </w:r>
          </w:p>
        </w:tc>
        <w:tc>
          <w:tcPr>
            <w:tcW w:w="534" w:type="pct"/>
          </w:tcPr>
          <w:p w14:paraId="0C622876"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2CB6EACB" w14:textId="336752D8"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005A42DE" w14:textId="39244611"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21C3FF50" w14:textId="428FA7AA"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27.2</w:t>
            </w:r>
          </w:p>
        </w:tc>
        <w:tc>
          <w:tcPr>
            <w:tcW w:w="346" w:type="pct"/>
          </w:tcPr>
          <w:p w14:paraId="77267089" w14:textId="36CF5600"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28.1</w:t>
            </w:r>
          </w:p>
        </w:tc>
        <w:tc>
          <w:tcPr>
            <w:tcW w:w="347" w:type="pct"/>
          </w:tcPr>
          <w:p w14:paraId="18B82325" w14:textId="04AEF57D"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27.9</w:t>
            </w:r>
          </w:p>
        </w:tc>
        <w:tc>
          <w:tcPr>
            <w:tcW w:w="297" w:type="pct"/>
          </w:tcPr>
          <w:p w14:paraId="6B290127" w14:textId="22343218"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26.2</w:t>
            </w:r>
          </w:p>
        </w:tc>
        <w:tc>
          <w:tcPr>
            <w:tcW w:w="396" w:type="pct"/>
          </w:tcPr>
          <w:p w14:paraId="1F1E36A5" w14:textId="3E7C1190" w:rsidR="00702BC6" w:rsidRDefault="009C6493"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24.0</w:t>
            </w:r>
          </w:p>
        </w:tc>
      </w:tr>
      <w:tr w:rsidR="003F5189" w:rsidRPr="002314E1" w14:paraId="40AE5088"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11819F9C" w14:textId="77777777" w:rsidR="00702BC6" w:rsidRPr="002314E1" w:rsidRDefault="00702BC6" w:rsidP="00702BC6">
            <w:pPr>
              <w:spacing w:before="0" w:after="0" w:line="240" w:lineRule="auto"/>
              <w:rPr>
                <w:rFonts w:cs="Arial"/>
                <w:szCs w:val="24"/>
              </w:rPr>
            </w:pPr>
            <w:r w:rsidRPr="002314E1">
              <w:rPr>
                <w:rFonts w:cs="Arial"/>
                <w:szCs w:val="24"/>
              </w:rPr>
              <w:t>N56</w:t>
            </w:r>
          </w:p>
        </w:tc>
        <w:tc>
          <w:tcPr>
            <w:tcW w:w="378" w:type="pct"/>
          </w:tcPr>
          <w:p w14:paraId="34D4D1E7"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329680</w:t>
            </w:r>
          </w:p>
        </w:tc>
        <w:tc>
          <w:tcPr>
            <w:tcW w:w="419" w:type="pct"/>
          </w:tcPr>
          <w:p w14:paraId="63856787"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98550</w:t>
            </w:r>
          </w:p>
        </w:tc>
        <w:tc>
          <w:tcPr>
            <w:tcW w:w="534" w:type="pct"/>
          </w:tcPr>
          <w:p w14:paraId="0FE1935E"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5BDF3126" w14:textId="4FC91599"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83.3</w:t>
            </w:r>
          </w:p>
        </w:tc>
        <w:tc>
          <w:tcPr>
            <w:tcW w:w="498" w:type="pct"/>
          </w:tcPr>
          <w:p w14:paraId="1C6D5AE5" w14:textId="191D2054"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83.0</w:t>
            </w:r>
          </w:p>
        </w:tc>
        <w:tc>
          <w:tcPr>
            <w:tcW w:w="406" w:type="pct"/>
          </w:tcPr>
          <w:p w14:paraId="2A44BFBC" w14:textId="1C1FFD53"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24.3</w:t>
            </w:r>
          </w:p>
        </w:tc>
        <w:tc>
          <w:tcPr>
            <w:tcW w:w="346" w:type="pct"/>
          </w:tcPr>
          <w:p w14:paraId="2A7C6025" w14:textId="4B22FD9D"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26.4</w:t>
            </w:r>
          </w:p>
        </w:tc>
        <w:tc>
          <w:tcPr>
            <w:tcW w:w="347" w:type="pct"/>
          </w:tcPr>
          <w:p w14:paraId="008144E9" w14:textId="470C7B33"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25.4</w:t>
            </w:r>
          </w:p>
        </w:tc>
        <w:tc>
          <w:tcPr>
            <w:tcW w:w="297" w:type="pct"/>
          </w:tcPr>
          <w:p w14:paraId="7A3D4D79" w14:textId="47727B70"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23.4</w:t>
            </w:r>
          </w:p>
        </w:tc>
        <w:tc>
          <w:tcPr>
            <w:tcW w:w="396" w:type="pct"/>
          </w:tcPr>
          <w:p w14:paraId="1CD208F5" w14:textId="02B72CC4" w:rsidR="00702BC6" w:rsidRDefault="009C6493"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23.2</w:t>
            </w:r>
          </w:p>
        </w:tc>
      </w:tr>
      <w:tr w:rsidR="003F5189" w:rsidRPr="002314E1" w14:paraId="289D8EC0"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7A544DB7" w14:textId="77777777" w:rsidR="00702BC6" w:rsidRPr="002314E1" w:rsidRDefault="00702BC6" w:rsidP="00702BC6">
            <w:pPr>
              <w:spacing w:before="0" w:after="0" w:line="240" w:lineRule="auto"/>
              <w:rPr>
                <w:rFonts w:cs="Arial"/>
                <w:szCs w:val="24"/>
              </w:rPr>
            </w:pPr>
            <w:r w:rsidRPr="002314E1">
              <w:rPr>
                <w:rFonts w:cs="Arial"/>
                <w:szCs w:val="24"/>
              </w:rPr>
              <w:t>N57</w:t>
            </w:r>
          </w:p>
        </w:tc>
        <w:tc>
          <w:tcPr>
            <w:tcW w:w="378" w:type="pct"/>
          </w:tcPr>
          <w:p w14:paraId="0F365D4B"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329765</w:t>
            </w:r>
          </w:p>
        </w:tc>
        <w:tc>
          <w:tcPr>
            <w:tcW w:w="419" w:type="pct"/>
          </w:tcPr>
          <w:p w14:paraId="33A5CACE"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98554</w:t>
            </w:r>
          </w:p>
        </w:tc>
        <w:tc>
          <w:tcPr>
            <w:tcW w:w="534" w:type="pct"/>
          </w:tcPr>
          <w:p w14:paraId="7A622264"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21CE4333" w14:textId="2A5B9A59"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00F4D286" w14:textId="239C7388"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4B3D0DBC" w14:textId="12462775"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17.7</w:t>
            </w:r>
          </w:p>
        </w:tc>
        <w:tc>
          <w:tcPr>
            <w:tcW w:w="346" w:type="pct"/>
          </w:tcPr>
          <w:p w14:paraId="0044C1D7" w14:textId="1868520B"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19.2</w:t>
            </w:r>
          </w:p>
        </w:tc>
        <w:tc>
          <w:tcPr>
            <w:tcW w:w="347" w:type="pct"/>
          </w:tcPr>
          <w:p w14:paraId="68CCFA31" w14:textId="44DF359C"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18.4</w:t>
            </w:r>
          </w:p>
        </w:tc>
        <w:tc>
          <w:tcPr>
            <w:tcW w:w="297" w:type="pct"/>
          </w:tcPr>
          <w:p w14:paraId="1AA726A3" w14:textId="0DF664C9"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17.4</w:t>
            </w:r>
          </w:p>
        </w:tc>
        <w:tc>
          <w:tcPr>
            <w:tcW w:w="396" w:type="pct"/>
          </w:tcPr>
          <w:p w14:paraId="1981EE3E" w14:textId="50A9C670" w:rsidR="00702BC6" w:rsidRDefault="009C6493"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16.8</w:t>
            </w:r>
          </w:p>
        </w:tc>
      </w:tr>
      <w:tr w:rsidR="003F5189" w:rsidRPr="002314E1" w14:paraId="5EF9C72C"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3F7A2781" w14:textId="77777777" w:rsidR="00702BC6" w:rsidRPr="002314E1" w:rsidRDefault="00702BC6" w:rsidP="00702BC6">
            <w:pPr>
              <w:spacing w:before="0" w:after="0" w:line="240" w:lineRule="auto"/>
              <w:rPr>
                <w:rFonts w:cs="Arial"/>
                <w:szCs w:val="24"/>
              </w:rPr>
            </w:pPr>
            <w:r w:rsidRPr="002314E1">
              <w:rPr>
                <w:rFonts w:cs="Arial"/>
                <w:szCs w:val="24"/>
              </w:rPr>
              <w:t>N58</w:t>
            </w:r>
          </w:p>
        </w:tc>
        <w:tc>
          <w:tcPr>
            <w:tcW w:w="378" w:type="pct"/>
          </w:tcPr>
          <w:p w14:paraId="4C4A4BD7"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329789</w:t>
            </w:r>
          </w:p>
        </w:tc>
        <w:tc>
          <w:tcPr>
            <w:tcW w:w="419" w:type="pct"/>
          </w:tcPr>
          <w:p w14:paraId="594C57FD"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98613</w:t>
            </w:r>
          </w:p>
        </w:tc>
        <w:tc>
          <w:tcPr>
            <w:tcW w:w="534" w:type="pct"/>
          </w:tcPr>
          <w:p w14:paraId="60D8596D"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66EBA69A" w14:textId="638EA4D5"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79635362" w14:textId="3D417C60"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7282D6F3" w14:textId="28645FDD"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26.0</w:t>
            </w:r>
          </w:p>
        </w:tc>
        <w:tc>
          <w:tcPr>
            <w:tcW w:w="346" w:type="pct"/>
          </w:tcPr>
          <w:p w14:paraId="207D2E54" w14:textId="752039F3"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28.2</w:t>
            </w:r>
          </w:p>
        </w:tc>
        <w:tc>
          <w:tcPr>
            <w:tcW w:w="347" w:type="pct"/>
          </w:tcPr>
          <w:p w14:paraId="7D66FE57" w14:textId="42187298"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26.5</w:t>
            </w:r>
          </w:p>
        </w:tc>
        <w:tc>
          <w:tcPr>
            <w:tcW w:w="297" w:type="pct"/>
          </w:tcPr>
          <w:p w14:paraId="733847CA" w14:textId="4085387A"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25.5</w:t>
            </w:r>
          </w:p>
        </w:tc>
        <w:tc>
          <w:tcPr>
            <w:tcW w:w="396" w:type="pct"/>
          </w:tcPr>
          <w:p w14:paraId="5126F7B5" w14:textId="01B4126D" w:rsidR="00702BC6" w:rsidRDefault="009C6493"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23.5</w:t>
            </w:r>
          </w:p>
        </w:tc>
      </w:tr>
      <w:tr w:rsidR="003F5189" w:rsidRPr="002314E1" w14:paraId="7525A651"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2F5ADCD2" w14:textId="77777777" w:rsidR="00702BC6" w:rsidRPr="002314E1" w:rsidRDefault="00702BC6" w:rsidP="00702BC6">
            <w:pPr>
              <w:spacing w:before="0" w:after="0" w:line="240" w:lineRule="auto"/>
              <w:rPr>
                <w:rFonts w:cs="Arial"/>
                <w:szCs w:val="24"/>
              </w:rPr>
            </w:pPr>
            <w:r w:rsidRPr="002314E1">
              <w:rPr>
                <w:rFonts w:cs="Arial"/>
                <w:szCs w:val="24"/>
              </w:rPr>
              <w:t>N64_AX</w:t>
            </w:r>
          </w:p>
        </w:tc>
        <w:tc>
          <w:tcPr>
            <w:tcW w:w="378" w:type="pct"/>
          </w:tcPr>
          <w:p w14:paraId="4BD6251A"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329743</w:t>
            </w:r>
          </w:p>
        </w:tc>
        <w:tc>
          <w:tcPr>
            <w:tcW w:w="419" w:type="pct"/>
          </w:tcPr>
          <w:p w14:paraId="715A34DA"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98589</w:t>
            </w:r>
          </w:p>
        </w:tc>
        <w:tc>
          <w:tcPr>
            <w:tcW w:w="534" w:type="pct"/>
          </w:tcPr>
          <w:p w14:paraId="2CAA8A4E"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25889699" w14:textId="2F5C3105"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91.7</w:t>
            </w:r>
          </w:p>
        </w:tc>
        <w:tc>
          <w:tcPr>
            <w:tcW w:w="498" w:type="pct"/>
          </w:tcPr>
          <w:p w14:paraId="04063145" w14:textId="382EC286"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92.5</w:t>
            </w:r>
          </w:p>
        </w:tc>
        <w:tc>
          <w:tcPr>
            <w:tcW w:w="406" w:type="pct"/>
          </w:tcPr>
          <w:p w14:paraId="7C9CD4B1" w14:textId="692B1E3D" w:rsidR="00702BC6" w:rsidRPr="002314E1" w:rsidRDefault="0024131B"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18.5</w:t>
            </w:r>
          </w:p>
        </w:tc>
        <w:tc>
          <w:tcPr>
            <w:tcW w:w="346" w:type="pct"/>
          </w:tcPr>
          <w:p w14:paraId="27988616" w14:textId="4EBFA6B3" w:rsidR="00702BC6" w:rsidRPr="002314E1" w:rsidRDefault="0024131B"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21.6</w:t>
            </w:r>
          </w:p>
        </w:tc>
        <w:tc>
          <w:tcPr>
            <w:tcW w:w="347" w:type="pct"/>
          </w:tcPr>
          <w:p w14:paraId="215CB02B" w14:textId="0BEEACA6" w:rsidR="00702BC6" w:rsidRPr="002314E1" w:rsidRDefault="0024131B"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19.8</w:t>
            </w:r>
          </w:p>
        </w:tc>
        <w:tc>
          <w:tcPr>
            <w:tcW w:w="297" w:type="pct"/>
          </w:tcPr>
          <w:p w14:paraId="7BDF219B" w14:textId="76B356B0" w:rsidR="00702BC6" w:rsidRPr="002314E1" w:rsidRDefault="0024131B"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18.9</w:t>
            </w:r>
          </w:p>
        </w:tc>
        <w:tc>
          <w:tcPr>
            <w:tcW w:w="396" w:type="pct"/>
          </w:tcPr>
          <w:p w14:paraId="3A193C28" w14:textId="64E9E8E7" w:rsidR="00702BC6" w:rsidRDefault="0024131B"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19.7</w:t>
            </w:r>
          </w:p>
        </w:tc>
      </w:tr>
      <w:tr w:rsidR="00702BC6" w:rsidRPr="002314E1" w14:paraId="4BC47F9F"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CBE9D3"/>
          </w:tcPr>
          <w:p w14:paraId="406A5ED2" w14:textId="7B52C618" w:rsidR="00702BC6" w:rsidRPr="002314E1" w:rsidRDefault="00702BC6" w:rsidP="00702BC6">
            <w:pPr>
              <w:spacing w:before="0" w:after="0" w:line="240" w:lineRule="auto"/>
              <w:rPr>
                <w:rFonts w:cs="Arial"/>
                <w:b/>
                <w:bCs/>
                <w:szCs w:val="24"/>
              </w:rPr>
            </w:pPr>
            <w:r>
              <w:rPr>
                <w:rFonts w:cs="Arial"/>
                <w:b/>
                <w:bCs/>
                <w:szCs w:val="24"/>
              </w:rPr>
              <w:t>Ottery, Seaton</w:t>
            </w:r>
            <w:r w:rsidR="005300C5">
              <w:rPr>
                <w:rFonts w:cs="Arial"/>
                <w:b/>
                <w:bCs/>
                <w:szCs w:val="24"/>
              </w:rPr>
              <w:t>, Beer</w:t>
            </w:r>
          </w:p>
        </w:tc>
      </w:tr>
      <w:tr w:rsidR="003F5189" w:rsidRPr="002314E1" w14:paraId="015E768D"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4C60CEBA" w14:textId="77777777" w:rsidR="00702BC6" w:rsidRPr="002314E1" w:rsidRDefault="00702BC6" w:rsidP="00702BC6">
            <w:pPr>
              <w:spacing w:before="0" w:after="0" w:line="240" w:lineRule="auto"/>
              <w:rPr>
                <w:rFonts w:cs="Arial"/>
                <w:szCs w:val="24"/>
              </w:rPr>
            </w:pPr>
            <w:r w:rsidRPr="002314E1">
              <w:rPr>
                <w:rFonts w:cs="Arial"/>
                <w:szCs w:val="24"/>
              </w:rPr>
              <w:t>N14</w:t>
            </w:r>
          </w:p>
        </w:tc>
        <w:tc>
          <w:tcPr>
            <w:tcW w:w="378" w:type="pct"/>
          </w:tcPr>
          <w:p w14:paraId="38E798DA"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324479</w:t>
            </w:r>
          </w:p>
        </w:tc>
        <w:tc>
          <w:tcPr>
            <w:tcW w:w="419" w:type="pct"/>
          </w:tcPr>
          <w:p w14:paraId="27DFB086"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89930</w:t>
            </w:r>
          </w:p>
        </w:tc>
        <w:tc>
          <w:tcPr>
            <w:tcW w:w="534" w:type="pct"/>
          </w:tcPr>
          <w:p w14:paraId="4B83C98A"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19D78A34" w14:textId="7DD5A12E"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91.7</w:t>
            </w:r>
          </w:p>
        </w:tc>
        <w:tc>
          <w:tcPr>
            <w:tcW w:w="498" w:type="pct"/>
          </w:tcPr>
          <w:p w14:paraId="7CDDA2E9" w14:textId="5E854047"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92.5</w:t>
            </w:r>
          </w:p>
        </w:tc>
        <w:tc>
          <w:tcPr>
            <w:tcW w:w="406" w:type="pct"/>
          </w:tcPr>
          <w:p w14:paraId="5DBFC36C" w14:textId="4F58A1BB"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10.8</w:t>
            </w:r>
          </w:p>
        </w:tc>
        <w:tc>
          <w:tcPr>
            <w:tcW w:w="346" w:type="pct"/>
          </w:tcPr>
          <w:p w14:paraId="20B8ECF7" w14:textId="20024113"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12.5</w:t>
            </w:r>
          </w:p>
        </w:tc>
        <w:tc>
          <w:tcPr>
            <w:tcW w:w="347" w:type="pct"/>
          </w:tcPr>
          <w:p w14:paraId="71677454" w14:textId="0A3C07E2"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10.4</w:t>
            </w:r>
          </w:p>
        </w:tc>
        <w:tc>
          <w:tcPr>
            <w:tcW w:w="297" w:type="pct"/>
          </w:tcPr>
          <w:p w14:paraId="28E6A7FD" w14:textId="67DBE3D2"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9.0</w:t>
            </w:r>
          </w:p>
        </w:tc>
        <w:tc>
          <w:tcPr>
            <w:tcW w:w="396" w:type="pct"/>
          </w:tcPr>
          <w:p w14:paraId="33C756EC" w14:textId="2F24A18D" w:rsidR="00702BC6" w:rsidRDefault="009C6493"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7.7</w:t>
            </w:r>
          </w:p>
        </w:tc>
      </w:tr>
      <w:tr w:rsidR="003F5189" w:rsidRPr="002314E1" w14:paraId="7CDE99C7"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1FF6B865" w14:textId="77777777" w:rsidR="00702BC6" w:rsidRPr="002314E1" w:rsidRDefault="00702BC6" w:rsidP="00702BC6">
            <w:pPr>
              <w:spacing w:before="0" w:after="0" w:line="240" w:lineRule="auto"/>
              <w:rPr>
                <w:rFonts w:cs="Arial"/>
                <w:szCs w:val="24"/>
              </w:rPr>
            </w:pPr>
            <w:r w:rsidRPr="002314E1">
              <w:rPr>
                <w:rFonts w:cs="Arial"/>
                <w:szCs w:val="24"/>
              </w:rPr>
              <w:t>N10</w:t>
            </w:r>
          </w:p>
        </w:tc>
        <w:tc>
          <w:tcPr>
            <w:tcW w:w="378" w:type="pct"/>
          </w:tcPr>
          <w:p w14:paraId="570CC4DF"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309882</w:t>
            </w:r>
          </w:p>
        </w:tc>
        <w:tc>
          <w:tcPr>
            <w:tcW w:w="419" w:type="pct"/>
          </w:tcPr>
          <w:p w14:paraId="1FE97D9C"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95449</w:t>
            </w:r>
          </w:p>
        </w:tc>
        <w:tc>
          <w:tcPr>
            <w:tcW w:w="534" w:type="pct"/>
          </w:tcPr>
          <w:p w14:paraId="5B849CB1" w14:textId="77777777"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097C1609" w14:textId="3EDB394B"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83.3</w:t>
            </w:r>
          </w:p>
        </w:tc>
        <w:tc>
          <w:tcPr>
            <w:tcW w:w="498" w:type="pct"/>
          </w:tcPr>
          <w:p w14:paraId="786601AD" w14:textId="7D5358F3" w:rsidR="00702BC6" w:rsidRPr="002314E1" w:rsidRDefault="000F3635"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83.0</w:t>
            </w:r>
          </w:p>
        </w:tc>
        <w:tc>
          <w:tcPr>
            <w:tcW w:w="406" w:type="pct"/>
          </w:tcPr>
          <w:p w14:paraId="7C5B42B4" w14:textId="1641538F"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19.4</w:t>
            </w:r>
          </w:p>
        </w:tc>
        <w:tc>
          <w:tcPr>
            <w:tcW w:w="346" w:type="pct"/>
          </w:tcPr>
          <w:p w14:paraId="541AF324" w14:textId="11872C3B"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19.6</w:t>
            </w:r>
          </w:p>
        </w:tc>
        <w:tc>
          <w:tcPr>
            <w:tcW w:w="347" w:type="pct"/>
          </w:tcPr>
          <w:p w14:paraId="28EEA0BE" w14:textId="3C0726FE"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18.3</w:t>
            </w:r>
          </w:p>
        </w:tc>
        <w:tc>
          <w:tcPr>
            <w:tcW w:w="297" w:type="pct"/>
          </w:tcPr>
          <w:p w14:paraId="65996BBE" w14:textId="79BFE9CB" w:rsidR="00702BC6" w:rsidRPr="002314E1"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17.7</w:t>
            </w:r>
          </w:p>
        </w:tc>
        <w:tc>
          <w:tcPr>
            <w:tcW w:w="396" w:type="pct"/>
          </w:tcPr>
          <w:p w14:paraId="49C7463E" w14:textId="659F7C56" w:rsidR="00702BC6" w:rsidRDefault="009C6493"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17.4</w:t>
            </w:r>
          </w:p>
        </w:tc>
      </w:tr>
      <w:tr w:rsidR="003F5189" w:rsidRPr="002314E1" w14:paraId="3333D2AA"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1EA196BE" w14:textId="7C8E24C1" w:rsidR="00621CAF" w:rsidRPr="002314E1" w:rsidRDefault="00621CAF" w:rsidP="00621CAF">
            <w:pPr>
              <w:spacing w:before="0" w:after="0" w:line="240" w:lineRule="auto"/>
              <w:rPr>
                <w:rFonts w:cs="Arial"/>
                <w:szCs w:val="24"/>
              </w:rPr>
            </w:pPr>
            <w:r>
              <w:rPr>
                <w:rFonts w:cs="Arial"/>
                <w:szCs w:val="24"/>
              </w:rPr>
              <w:t>N15</w:t>
            </w:r>
          </w:p>
        </w:tc>
        <w:tc>
          <w:tcPr>
            <w:tcW w:w="378" w:type="pct"/>
          </w:tcPr>
          <w:p w14:paraId="3820BAAF" w14:textId="2380D369" w:rsidR="00621CAF" w:rsidRPr="00621CAF"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621CAF">
              <w:rPr>
                <w:rFonts w:eastAsia="Times New Roman" w:cs="Arial"/>
                <w:szCs w:val="24"/>
                <w:lang w:eastAsia="en-GB"/>
              </w:rPr>
              <w:t>322940</w:t>
            </w:r>
          </w:p>
        </w:tc>
        <w:tc>
          <w:tcPr>
            <w:tcW w:w="419" w:type="pct"/>
          </w:tcPr>
          <w:p w14:paraId="5AA6A63C" w14:textId="203B278E" w:rsidR="00621CAF" w:rsidRPr="00621CAF"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621CAF">
              <w:rPr>
                <w:rFonts w:eastAsia="Times New Roman" w:cs="Arial"/>
                <w:szCs w:val="24"/>
                <w:lang w:eastAsia="en-GB"/>
              </w:rPr>
              <w:t>89287</w:t>
            </w:r>
          </w:p>
        </w:tc>
        <w:tc>
          <w:tcPr>
            <w:tcW w:w="534" w:type="pct"/>
          </w:tcPr>
          <w:p w14:paraId="464443C2" w14:textId="061A1699"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Kerbside</w:t>
            </w:r>
          </w:p>
        </w:tc>
        <w:tc>
          <w:tcPr>
            <w:tcW w:w="498" w:type="pct"/>
          </w:tcPr>
          <w:p w14:paraId="43E83BE6" w14:textId="1DC9E6D0"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3F4EB8E7" w14:textId="5EE9A596"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25.0</w:t>
            </w:r>
          </w:p>
        </w:tc>
        <w:tc>
          <w:tcPr>
            <w:tcW w:w="406" w:type="pct"/>
          </w:tcPr>
          <w:p w14:paraId="4A18414C" w14:textId="3CF3F76C" w:rsidR="00621CAF" w:rsidRPr="002314E1" w:rsidRDefault="008B3AA1"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c>
          <w:tcPr>
            <w:tcW w:w="346" w:type="pct"/>
          </w:tcPr>
          <w:p w14:paraId="1F8DD01C" w14:textId="7667AE31" w:rsidR="00621CAF" w:rsidRPr="002314E1" w:rsidRDefault="008B3AA1"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c>
          <w:tcPr>
            <w:tcW w:w="347" w:type="pct"/>
          </w:tcPr>
          <w:p w14:paraId="1E75914C" w14:textId="02928457" w:rsidR="00621CAF" w:rsidRDefault="008B3AA1"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c>
          <w:tcPr>
            <w:tcW w:w="297" w:type="pct"/>
          </w:tcPr>
          <w:p w14:paraId="1F53E342" w14:textId="49EBBEDE" w:rsidR="00621CAF" w:rsidRDefault="008B3AA1"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c>
          <w:tcPr>
            <w:tcW w:w="396" w:type="pct"/>
          </w:tcPr>
          <w:p w14:paraId="70421BDD" w14:textId="1184CB4A" w:rsidR="00621CAF" w:rsidRDefault="009C6493"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6.0</w:t>
            </w:r>
          </w:p>
        </w:tc>
      </w:tr>
      <w:tr w:rsidR="00621CAF" w:rsidRPr="002314E1" w14:paraId="5C421424"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CBE9D3"/>
          </w:tcPr>
          <w:p w14:paraId="02BE5EA8" w14:textId="0789BC7F" w:rsidR="00621CAF" w:rsidRPr="002314E1" w:rsidRDefault="00621CAF" w:rsidP="00621CAF">
            <w:pPr>
              <w:spacing w:before="0" w:after="0" w:line="240" w:lineRule="auto"/>
              <w:rPr>
                <w:rFonts w:cs="Arial"/>
                <w:b/>
                <w:bCs/>
                <w:szCs w:val="24"/>
              </w:rPr>
            </w:pPr>
            <w:r w:rsidRPr="002314E1">
              <w:rPr>
                <w:rFonts w:cs="Arial"/>
                <w:b/>
                <w:bCs/>
                <w:szCs w:val="24"/>
              </w:rPr>
              <w:t>Honiton - West (Near Turks Head Junction)</w:t>
            </w:r>
          </w:p>
        </w:tc>
      </w:tr>
      <w:tr w:rsidR="003F5189" w:rsidRPr="002314E1" w14:paraId="1021ABFF"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6E0BA35C" w14:textId="77777777" w:rsidR="00621CAF" w:rsidRPr="002314E1" w:rsidRDefault="00621CAF" w:rsidP="00621CAF">
            <w:pPr>
              <w:spacing w:before="0" w:after="0" w:line="240" w:lineRule="auto"/>
              <w:rPr>
                <w:rFonts w:cs="Arial"/>
                <w:szCs w:val="24"/>
              </w:rPr>
            </w:pPr>
            <w:r w:rsidRPr="002314E1">
              <w:rPr>
                <w:rFonts w:cs="Arial"/>
                <w:szCs w:val="24"/>
              </w:rPr>
              <w:t>N24</w:t>
            </w:r>
          </w:p>
        </w:tc>
        <w:tc>
          <w:tcPr>
            <w:tcW w:w="378" w:type="pct"/>
          </w:tcPr>
          <w:p w14:paraId="4F87020C"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315097</w:t>
            </w:r>
          </w:p>
        </w:tc>
        <w:tc>
          <w:tcPr>
            <w:tcW w:w="419" w:type="pct"/>
          </w:tcPr>
          <w:p w14:paraId="0966697E"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100182</w:t>
            </w:r>
          </w:p>
        </w:tc>
        <w:tc>
          <w:tcPr>
            <w:tcW w:w="534" w:type="pct"/>
          </w:tcPr>
          <w:p w14:paraId="38E9C62A"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7B64065B" w14:textId="2A2945AD"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4754CDBD" w14:textId="4C43413B"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1B65AF18" w14:textId="0BF11283"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25.1</w:t>
            </w:r>
          </w:p>
        </w:tc>
        <w:tc>
          <w:tcPr>
            <w:tcW w:w="346" w:type="pct"/>
          </w:tcPr>
          <w:p w14:paraId="26FAE09F" w14:textId="5926E175"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25.3</w:t>
            </w:r>
          </w:p>
        </w:tc>
        <w:tc>
          <w:tcPr>
            <w:tcW w:w="347" w:type="pct"/>
          </w:tcPr>
          <w:p w14:paraId="0187F062" w14:textId="4105B514"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25.9</w:t>
            </w:r>
          </w:p>
        </w:tc>
        <w:tc>
          <w:tcPr>
            <w:tcW w:w="297" w:type="pct"/>
          </w:tcPr>
          <w:p w14:paraId="571D910E" w14:textId="516DB2B4"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25.5</w:t>
            </w:r>
          </w:p>
        </w:tc>
        <w:tc>
          <w:tcPr>
            <w:tcW w:w="396" w:type="pct"/>
          </w:tcPr>
          <w:p w14:paraId="24529B6F" w14:textId="62C3FE3B" w:rsidR="00621CAF" w:rsidRDefault="009C6493"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22.7</w:t>
            </w:r>
          </w:p>
        </w:tc>
      </w:tr>
      <w:tr w:rsidR="003F5189" w:rsidRPr="002314E1" w14:paraId="497BF965"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76D011BA" w14:textId="77777777" w:rsidR="00621CAF" w:rsidRPr="002314E1" w:rsidRDefault="00621CAF" w:rsidP="00621CAF">
            <w:pPr>
              <w:spacing w:before="0" w:after="0" w:line="240" w:lineRule="auto"/>
              <w:rPr>
                <w:rFonts w:cs="Arial"/>
                <w:szCs w:val="24"/>
              </w:rPr>
            </w:pPr>
            <w:r w:rsidRPr="002314E1">
              <w:rPr>
                <w:rFonts w:cs="Arial"/>
                <w:szCs w:val="24"/>
              </w:rPr>
              <w:t>N25</w:t>
            </w:r>
          </w:p>
        </w:tc>
        <w:tc>
          <w:tcPr>
            <w:tcW w:w="378" w:type="pct"/>
          </w:tcPr>
          <w:p w14:paraId="27450056"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315087</w:t>
            </w:r>
          </w:p>
        </w:tc>
        <w:tc>
          <w:tcPr>
            <w:tcW w:w="419" w:type="pct"/>
          </w:tcPr>
          <w:p w14:paraId="1D2AAF26"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100165</w:t>
            </w:r>
          </w:p>
        </w:tc>
        <w:tc>
          <w:tcPr>
            <w:tcW w:w="534" w:type="pct"/>
          </w:tcPr>
          <w:p w14:paraId="098DF85C"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267D93B3" w14:textId="59F092BA"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3A980F4C" w14:textId="608CD0BA"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768FA535" w14:textId="3A5FD1A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24.5</w:t>
            </w:r>
          </w:p>
        </w:tc>
        <w:tc>
          <w:tcPr>
            <w:tcW w:w="346" w:type="pct"/>
          </w:tcPr>
          <w:p w14:paraId="7FC1D0D8" w14:textId="43A4214B"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26.1</w:t>
            </w:r>
          </w:p>
        </w:tc>
        <w:tc>
          <w:tcPr>
            <w:tcW w:w="347" w:type="pct"/>
          </w:tcPr>
          <w:p w14:paraId="4975F291" w14:textId="13009CCE"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24.6</w:t>
            </w:r>
          </w:p>
        </w:tc>
        <w:tc>
          <w:tcPr>
            <w:tcW w:w="297" w:type="pct"/>
          </w:tcPr>
          <w:p w14:paraId="4CE78781" w14:textId="786D8B63"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25.4</w:t>
            </w:r>
          </w:p>
        </w:tc>
        <w:tc>
          <w:tcPr>
            <w:tcW w:w="396" w:type="pct"/>
          </w:tcPr>
          <w:p w14:paraId="6946501B" w14:textId="478A97FD" w:rsidR="00621CAF" w:rsidRDefault="009C6493"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24.6</w:t>
            </w:r>
          </w:p>
        </w:tc>
      </w:tr>
      <w:tr w:rsidR="003F5189" w:rsidRPr="002314E1" w14:paraId="3AC0696B"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341B6C83" w14:textId="77777777" w:rsidR="00621CAF" w:rsidRPr="002314E1" w:rsidRDefault="00621CAF" w:rsidP="00621CAF">
            <w:pPr>
              <w:spacing w:before="0" w:after="0" w:line="240" w:lineRule="auto"/>
              <w:rPr>
                <w:rFonts w:cs="Arial"/>
                <w:szCs w:val="24"/>
              </w:rPr>
            </w:pPr>
            <w:r w:rsidRPr="002314E1">
              <w:rPr>
                <w:rFonts w:cs="Arial"/>
                <w:szCs w:val="24"/>
              </w:rPr>
              <w:t>N27</w:t>
            </w:r>
          </w:p>
        </w:tc>
        <w:tc>
          <w:tcPr>
            <w:tcW w:w="378" w:type="pct"/>
          </w:tcPr>
          <w:p w14:paraId="1B1EA8BF"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314875</w:t>
            </w:r>
          </w:p>
        </w:tc>
        <w:tc>
          <w:tcPr>
            <w:tcW w:w="419" w:type="pct"/>
          </w:tcPr>
          <w:p w14:paraId="023C61FC"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100097</w:t>
            </w:r>
          </w:p>
        </w:tc>
        <w:tc>
          <w:tcPr>
            <w:tcW w:w="534" w:type="pct"/>
          </w:tcPr>
          <w:p w14:paraId="6187B5AB"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2E515903" w14:textId="459D674E"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01D08430" w14:textId="4070DB17"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376BCC7A" w14:textId="08FAD800"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13.3</w:t>
            </w:r>
          </w:p>
        </w:tc>
        <w:tc>
          <w:tcPr>
            <w:tcW w:w="346" w:type="pct"/>
          </w:tcPr>
          <w:p w14:paraId="3D903027" w14:textId="0A9E0148"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14.6</w:t>
            </w:r>
          </w:p>
        </w:tc>
        <w:tc>
          <w:tcPr>
            <w:tcW w:w="347" w:type="pct"/>
          </w:tcPr>
          <w:p w14:paraId="5F940BC0" w14:textId="198C4AD4"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14.3</w:t>
            </w:r>
          </w:p>
        </w:tc>
        <w:tc>
          <w:tcPr>
            <w:tcW w:w="297" w:type="pct"/>
          </w:tcPr>
          <w:p w14:paraId="4D93BECF" w14:textId="1D8959AA"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13.4</w:t>
            </w:r>
          </w:p>
        </w:tc>
        <w:tc>
          <w:tcPr>
            <w:tcW w:w="396" w:type="pct"/>
          </w:tcPr>
          <w:p w14:paraId="380BE0EB" w14:textId="201038FC" w:rsidR="00621CAF" w:rsidRDefault="009C6493"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12.3</w:t>
            </w:r>
          </w:p>
        </w:tc>
      </w:tr>
      <w:tr w:rsidR="003F5189" w:rsidRPr="002314E1" w14:paraId="08C490C7"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029903BE" w14:textId="77777777" w:rsidR="00621CAF" w:rsidRPr="002314E1" w:rsidRDefault="00621CAF" w:rsidP="00621CAF">
            <w:pPr>
              <w:spacing w:before="0" w:after="0" w:line="240" w:lineRule="auto"/>
              <w:rPr>
                <w:rFonts w:cs="Arial"/>
                <w:szCs w:val="24"/>
              </w:rPr>
            </w:pPr>
            <w:r w:rsidRPr="002314E1">
              <w:rPr>
                <w:rFonts w:cs="Arial"/>
                <w:szCs w:val="24"/>
              </w:rPr>
              <w:t>N29</w:t>
            </w:r>
          </w:p>
        </w:tc>
        <w:tc>
          <w:tcPr>
            <w:tcW w:w="378" w:type="pct"/>
          </w:tcPr>
          <w:p w14:paraId="433149A5"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315114</w:t>
            </w:r>
          </w:p>
        </w:tc>
        <w:tc>
          <w:tcPr>
            <w:tcW w:w="419" w:type="pct"/>
          </w:tcPr>
          <w:p w14:paraId="54E30C92"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100201</w:t>
            </w:r>
          </w:p>
        </w:tc>
        <w:tc>
          <w:tcPr>
            <w:tcW w:w="534" w:type="pct"/>
          </w:tcPr>
          <w:p w14:paraId="25660E6A"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5743B606" w14:textId="2642CC77"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5BAAE2E3" w14:textId="63B68B96"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45CF0F15" w14:textId="1A3D33CC"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14.7</w:t>
            </w:r>
          </w:p>
        </w:tc>
        <w:tc>
          <w:tcPr>
            <w:tcW w:w="346" w:type="pct"/>
          </w:tcPr>
          <w:p w14:paraId="338272B2" w14:textId="6AA3E21F"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15.7</w:t>
            </w:r>
          </w:p>
        </w:tc>
        <w:tc>
          <w:tcPr>
            <w:tcW w:w="347" w:type="pct"/>
          </w:tcPr>
          <w:p w14:paraId="2E76D6E1" w14:textId="361F5F23"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15.3</w:t>
            </w:r>
          </w:p>
        </w:tc>
        <w:tc>
          <w:tcPr>
            <w:tcW w:w="297" w:type="pct"/>
          </w:tcPr>
          <w:p w14:paraId="201E42C4" w14:textId="39419C9C"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16.7</w:t>
            </w:r>
          </w:p>
        </w:tc>
        <w:tc>
          <w:tcPr>
            <w:tcW w:w="396" w:type="pct"/>
          </w:tcPr>
          <w:p w14:paraId="43F4288D" w14:textId="69573ED8" w:rsidR="00621CAF" w:rsidRDefault="009C6493"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13.7</w:t>
            </w:r>
          </w:p>
        </w:tc>
      </w:tr>
      <w:tr w:rsidR="00621CAF" w:rsidRPr="002314E1" w14:paraId="3A27F66E"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CBE9D3"/>
          </w:tcPr>
          <w:p w14:paraId="77F2D6D1" w14:textId="7A59B2EB" w:rsidR="00621CAF" w:rsidRPr="002314E1" w:rsidRDefault="00621CAF" w:rsidP="00621CAF">
            <w:pPr>
              <w:spacing w:before="0" w:after="0" w:line="240" w:lineRule="auto"/>
              <w:rPr>
                <w:rFonts w:cs="Arial"/>
                <w:b/>
                <w:bCs/>
                <w:szCs w:val="24"/>
              </w:rPr>
            </w:pPr>
            <w:r w:rsidRPr="002314E1">
              <w:rPr>
                <w:rFonts w:cs="Arial"/>
                <w:b/>
                <w:bCs/>
                <w:szCs w:val="24"/>
              </w:rPr>
              <w:t>Honiton - CENTRAL &amp; EAST HONITON (High Street</w:t>
            </w:r>
            <w:proofErr w:type="gramStart"/>
            <w:r w:rsidRPr="002314E1">
              <w:rPr>
                <w:rFonts w:cs="Arial"/>
                <w:b/>
                <w:bCs/>
                <w:szCs w:val="24"/>
              </w:rPr>
              <w:t>)</w:t>
            </w:r>
            <w:r w:rsidR="00057382">
              <w:rPr>
                <w:rFonts w:cs="Arial"/>
                <w:b/>
                <w:bCs/>
                <w:szCs w:val="24"/>
              </w:rPr>
              <w:t xml:space="preserve">,   </w:t>
            </w:r>
            <w:proofErr w:type="spellStart"/>
            <w:proofErr w:type="gramEnd"/>
            <w:r w:rsidR="00057382">
              <w:rPr>
                <w:rFonts w:cs="Arial"/>
                <w:b/>
                <w:bCs/>
                <w:szCs w:val="24"/>
              </w:rPr>
              <w:t>Dunkeswell</w:t>
            </w:r>
            <w:proofErr w:type="spellEnd"/>
          </w:p>
        </w:tc>
      </w:tr>
      <w:tr w:rsidR="003F5189" w:rsidRPr="002314E1" w14:paraId="4A751643"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2A25A005" w14:textId="77777777" w:rsidR="00621CAF" w:rsidRPr="002314E1" w:rsidRDefault="00621CAF" w:rsidP="00621CAF">
            <w:pPr>
              <w:spacing w:before="0" w:after="0" w:line="240" w:lineRule="auto"/>
              <w:rPr>
                <w:rFonts w:cs="Arial"/>
                <w:szCs w:val="24"/>
              </w:rPr>
            </w:pPr>
            <w:r w:rsidRPr="002314E1">
              <w:rPr>
                <w:rFonts w:cs="Arial"/>
                <w:szCs w:val="24"/>
              </w:rPr>
              <w:t>N09</w:t>
            </w:r>
          </w:p>
        </w:tc>
        <w:tc>
          <w:tcPr>
            <w:tcW w:w="378" w:type="pct"/>
          </w:tcPr>
          <w:p w14:paraId="0078B34A"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316062</w:t>
            </w:r>
          </w:p>
        </w:tc>
        <w:tc>
          <w:tcPr>
            <w:tcW w:w="419" w:type="pct"/>
          </w:tcPr>
          <w:p w14:paraId="3182DEB2"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100596</w:t>
            </w:r>
          </w:p>
        </w:tc>
        <w:tc>
          <w:tcPr>
            <w:tcW w:w="534" w:type="pct"/>
          </w:tcPr>
          <w:p w14:paraId="04A63114"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76B58625" w14:textId="4184A509"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66.7</w:t>
            </w:r>
          </w:p>
        </w:tc>
        <w:tc>
          <w:tcPr>
            <w:tcW w:w="498" w:type="pct"/>
          </w:tcPr>
          <w:p w14:paraId="2CE832A4" w14:textId="758DE945"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64.2</w:t>
            </w:r>
          </w:p>
        </w:tc>
        <w:tc>
          <w:tcPr>
            <w:tcW w:w="406" w:type="pct"/>
          </w:tcPr>
          <w:p w14:paraId="62EB7CBE" w14:textId="0004BD1D"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23.7</w:t>
            </w:r>
          </w:p>
        </w:tc>
        <w:tc>
          <w:tcPr>
            <w:tcW w:w="346" w:type="pct"/>
          </w:tcPr>
          <w:p w14:paraId="7F1D6394" w14:textId="01A6EFF5"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23.4</w:t>
            </w:r>
          </w:p>
        </w:tc>
        <w:tc>
          <w:tcPr>
            <w:tcW w:w="347" w:type="pct"/>
          </w:tcPr>
          <w:p w14:paraId="25822DD0" w14:textId="5BBEDF88"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23.8</w:t>
            </w:r>
          </w:p>
        </w:tc>
        <w:tc>
          <w:tcPr>
            <w:tcW w:w="297" w:type="pct"/>
          </w:tcPr>
          <w:p w14:paraId="0E244095" w14:textId="063AA6F0"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22.0</w:t>
            </w:r>
          </w:p>
        </w:tc>
        <w:tc>
          <w:tcPr>
            <w:tcW w:w="396" w:type="pct"/>
          </w:tcPr>
          <w:p w14:paraId="1FCE5A90" w14:textId="568B64BF" w:rsidR="00621CAF" w:rsidRDefault="009C6493"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24.8</w:t>
            </w:r>
          </w:p>
        </w:tc>
      </w:tr>
      <w:tr w:rsidR="003F5189" w:rsidRPr="002314E1" w14:paraId="2DC98285"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08E3DAEA" w14:textId="77777777" w:rsidR="00621CAF" w:rsidRPr="002314E1" w:rsidRDefault="00621CAF" w:rsidP="00621CAF">
            <w:pPr>
              <w:spacing w:before="0" w:after="0" w:line="240" w:lineRule="auto"/>
              <w:rPr>
                <w:rFonts w:cs="Arial"/>
                <w:szCs w:val="24"/>
              </w:rPr>
            </w:pPr>
            <w:r w:rsidRPr="002314E1">
              <w:rPr>
                <w:rFonts w:cs="Arial"/>
                <w:szCs w:val="24"/>
              </w:rPr>
              <w:t>N36</w:t>
            </w:r>
          </w:p>
        </w:tc>
        <w:tc>
          <w:tcPr>
            <w:tcW w:w="378" w:type="pct"/>
          </w:tcPr>
          <w:p w14:paraId="2851FCEE"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316012</w:t>
            </w:r>
          </w:p>
        </w:tc>
        <w:tc>
          <w:tcPr>
            <w:tcW w:w="419" w:type="pct"/>
          </w:tcPr>
          <w:p w14:paraId="6C60F998"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100653</w:t>
            </w:r>
          </w:p>
        </w:tc>
        <w:tc>
          <w:tcPr>
            <w:tcW w:w="534" w:type="pct"/>
          </w:tcPr>
          <w:p w14:paraId="5F5432D4"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3C2EDD89" w14:textId="2C452D3E"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91.7</w:t>
            </w:r>
          </w:p>
        </w:tc>
        <w:tc>
          <w:tcPr>
            <w:tcW w:w="498" w:type="pct"/>
          </w:tcPr>
          <w:p w14:paraId="6CF5A789" w14:textId="5D85CA8B"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90.6</w:t>
            </w:r>
          </w:p>
        </w:tc>
        <w:tc>
          <w:tcPr>
            <w:tcW w:w="406" w:type="pct"/>
          </w:tcPr>
          <w:p w14:paraId="272919A6" w14:textId="50D7B0BD"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24.3</w:t>
            </w:r>
          </w:p>
        </w:tc>
        <w:tc>
          <w:tcPr>
            <w:tcW w:w="346" w:type="pct"/>
          </w:tcPr>
          <w:p w14:paraId="6EC9B7EA" w14:textId="7C5045F1"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25.4</w:t>
            </w:r>
          </w:p>
        </w:tc>
        <w:tc>
          <w:tcPr>
            <w:tcW w:w="347" w:type="pct"/>
          </w:tcPr>
          <w:p w14:paraId="4BA17834" w14:textId="449256AC"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25.9</w:t>
            </w:r>
          </w:p>
        </w:tc>
        <w:tc>
          <w:tcPr>
            <w:tcW w:w="297" w:type="pct"/>
          </w:tcPr>
          <w:p w14:paraId="0C8D47D3" w14:textId="1323099A"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25.0</w:t>
            </w:r>
          </w:p>
        </w:tc>
        <w:tc>
          <w:tcPr>
            <w:tcW w:w="396" w:type="pct"/>
          </w:tcPr>
          <w:p w14:paraId="23091078" w14:textId="30EE5DF9" w:rsidR="00621CAF" w:rsidRDefault="009C6493"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23.2</w:t>
            </w:r>
          </w:p>
        </w:tc>
      </w:tr>
      <w:tr w:rsidR="003F5189" w:rsidRPr="002314E1" w14:paraId="27A268DA"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26A0E144" w14:textId="77777777" w:rsidR="00621CAF" w:rsidRPr="002314E1" w:rsidRDefault="00621CAF" w:rsidP="00621CAF">
            <w:pPr>
              <w:spacing w:before="0" w:after="0" w:line="240" w:lineRule="auto"/>
              <w:rPr>
                <w:rFonts w:cs="Arial"/>
                <w:szCs w:val="24"/>
              </w:rPr>
            </w:pPr>
            <w:r w:rsidRPr="002314E1">
              <w:rPr>
                <w:rFonts w:cs="Arial"/>
                <w:szCs w:val="24"/>
              </w:rPr>
              <w:t>N37</w:t>
            </w:r>
          </w:p>
        </w:tc>
        <w:tc>
          <w:tcPr>
            <w:tcW w:w="378" w:type="pct"/>
          </w:tcPr>
          <w:p w14:paraId="04EEA2FB"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316102</w:t>
            </w:r>
          </w:p>
        </w:tc>
        <w:tc>
          <w:tcPr>
            <w:tcW w:w="419" w:type="pct"/>
          </w:tcPr>
          <w:p w14:paraId="51EF3047"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100607</w:t>
            </w:r>
          </w:p>
        </w:tc>
        <w:tc>
          <w:tcPr>
            <w:tcW w:w="534" w:type="pct"/>
          </w:tcPr>
          <w:p w14:paraId="601BFD5E"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2CD3D65E" w14:textId="4D40FB79"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83.3</w:t>
            </w:r>
          </w:p>
        </w:tc>
        <w:tc>
          <w:tcPr>
            <w:tcW w:w="498" w:type="pct"/>
          </w:tcPr>
          <w:p w14:paraId="55D3981B" w14:textId="36BCA0AA"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83.0</w:t>
            </w:r>
          </w:p>
        </w:tc>
        <w:tc>
          <w:tcPr>
            <w:tcW w:w="406" w:type="pct"/>
          </w:tcPr>
          <w:p w14:paraId="317F3A59" w14:textId="7DA42D22"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29.4</w:t>
            </w:r>
          </w:p>
        </w:tc>
        <w:tc>
          <w:tcPr>
            <w:tcW w:w="346" w:type="pct"/>
          </w:tcPr>
          <w:p w14:paraId="78EE2971" w14:textId="2E983ABF"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32.2</w:t>
            </w:r>
          </w:p>
        </w:tc>
        <w:tc>
          <w:tcPr>
            <w:tcW w:w="347" w:type="pct"/>
          </w:tcPr>
          <w:p w14:paraId="63B8CE55" w14:textId="3D13DE66"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29.4</w:t>
            </w:r>
          </w:p>
        </w:tc>
        <w:tc>
          <w:tcPr>
            <w:tcW w:w="297" w:type="pct"/>
          </w:tcPr>
          <w:p w14:paraId="43D07D81" w14:textId="42340634"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27.9</w:t>
            </w:r>
          </w:p>
        </w:tc>
        <w:tc>
          <w:tcPr>
            <w:tcW w:w="396" w:type="pct"/>
          </w:tcPr>
          <w:p w14:paraId="306B838C" w14:textId="34864FF0" w:rsidR="00621CAF" w:rsidRDefault="009C6493"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27.2</w:t>
            </w:r>
          </w:p>
        </w:tc>
      </w:tr>
      <w:tr w:rsidR="003F5189" w:rsidRPr="002314E1" w14:paraId="394F92EF"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1C9D489E" w14:textId="77777777" w:rsidR="00621CAF" w:rsidRPr="002314E1" w:rsidRDefault="00621CAF" w:rsidP="00621CAF">
            <w:pPr>
              <w:spacing w:before="0" w:after="0" w:line="240" w:lineRule="auto"/>
              <w:rPr>
                <w:rFonts w:cs="Arial"/>
                <w:szCs w:val="24"/>
              </w:rPr>
            </w:pPr>
            <w:r w:rsidRPr="002314E1">
              <w:rPr>
                <w:rFonts w:cs="Arial"/>
                <w:szCs w:val="24"/>
              </w:rPr>
              <w:lastRenderedPageBreak/>
              <w:t>N44</w:t>
            </w:r>
          </w:p>
        </w:tc>
        <w:tc>
          <w:tcPr>
            <w:tcW w:w="378" w:type="pct"/>
          </w:tcPr>
          <w:p w14:paraId="58F78B92"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316629</w:t>
            </w:r>
          </w:p>
        </w:tc>
        <w:tc>
          <w:tcPr>
            <w:tcW w:w="419" w:type="pct"/>
          </w:tcPr>
          <w:p w14:paraId="2BB24665"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100837</w:t>
            </w:r>
          </w:p>
        </w:tc>
        <w:tc>
          <w:tcPr>
            <w:tcW w:w="534" w:type="pct"/>
          </w:tcPr>
          <w:p w14:paraId="714348CF"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3D4D2F46" w14:textId="1B0057B1"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91.7</w:t>
            </w:r>
          </w:p>
        </w:tc>
        <w:tc>
          <w:tcPr>
            <w:tcW w:w="498" w:type="pct"/>
          </w:tcPr>
          <w:p w14:paraId="551B76DB" w14:textId="6B1A50C2"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92.5</w:t>
            </w:r>
          </w:p>
        </w:tc>
        <w:tc>
          <w:tcPr>
            <w:tcW w:w="406" w:type="pct"/>
          </w:tcPr>
          <w:p w14:paraId="19AB9504" w14:textId="1E645D53"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22.1</w:t>
            </w:r>
          </w:p>
        </w:tc>
        <w:tc>
          <w:tcPr>
            <w:tcW w:w="346" w:type="pct"/>
          </w:tcPr>
          <w:p w14:paraId="66806BAE" w14:textId="21126AB6"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21.7</w:t>
            </w:r>
          </w:p>
        </w:tc>
        <w:tc>
          <w:tcPr>
            <w:tcW w:w="347" w:type="pct"/>
          </w:tcPr>
          <w:p w14:paraId="67AFD903" w14:textId="3E47C7B2"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22.9</w:t>
            </w:r>
          </w:p>
        </w:tc>
        <w:tc>
          <w:tcPr>
            <w:tcW w:w="297" w:type="pct"/>
          </w:tcPr>
          <w:p w14:paraId="60252A05" w14:textId="60DEC7A3"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20.5</w:t>
            </w:r>
          </w:p>
        </w:tc>
        <w:tc>
          <w:tcPr>
            <w:tcW w:w="396" w:type="pct"/>
          </w:tcPr>
          <w:p w14:paraId="0CC9EB2B" w14:textId="2DA56C2E" w:rsidR="00621CAF" w:rsidRDefault="009C6493"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19.4</w:t>
            </w:r>
          </w:p>
        </w:tc>
      </w:tr>
      <w:tr w:rsidR="003F5189" w:rsidRPr="002314E1" w14:paraId="26B6199C"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3CC4AB26" w14:textId="77777777" w:rsidR="00621CAF" w:rsidRPr="002314E1" w:rsidRDefault="00621CAF" w:rsidP="00621CAF">
            <w:pPr>
              <w:spacing w:before="0" w:after="0" w:line="240" w:lineRule="auto"/>
              <w:rPr>
                <w:rFonts w:cs="Arial"/>
                <w:szCs w:val="24"/>
              </w:rPr>
            </w:pPr>
            <w:r w:rsidRPr="002314E1">
              <w:rPr>
                <w:rFonts w:cs="Arial"/>
                <w:szCs w:val="24"/>
              </w:rPr>
              <w:t>N45</w:t>
            </w:r>
          </w:p>
        </w:tc>
        <w:tc>
          <w:tcPr>
            <w:tcW w:w="378" w:type="pct"/>
          </w:tcPr>
          <w:p w14:paraId="5FE69FDA"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316816</w:t>
            </w:r>
          </w:p>
        </w:tc>
        <w:tc>
          <w:tcPr>
            <w:tcW w:w="419" w:type="pct"/>
          </w:tcPr>
          <w:p w14:paraId="2D8F603D"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100934</w:t>
            </w:r>
          </w:p>
        </w:tc>
        <w:tc>
          <w:tcPr>
            <w:tcW w:w="534" w:type="pct"/>
          </w:tcPr>
          <w:p w14:paraId="706BC92B"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72115B9F" w14:textId="5C5B2E01"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91.7</w:t>
            </w:r>
          </w:p>
        </w:tc>
        <w:tc>
          <w:tcPr>
            <w:tcW w:w="498" w:type="pct"/>
          </w:tcPr>
          <w:p w14:paraId="1EF4DD46" w14:textId="581660E2"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90.6</w:t>
            </w:r>
          </w:p>
        </w:tc>
        <w:tc>
          <w:tcPr>
            <w:tcW w:w="406" w:type="pct"/>
          </w:tcPr>
          <w:p w14:paraId="32D9794F" w14:textId="0B5D0941"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26.4</w:t>
            </w:r>
          </w:p>
        </w:tc>
        <w:tc>
          <w:tcPr>
            <w:tcW w:w="346" w:type="pct"/>
          </w:tcPr>
          <w:p w14:paraId="5C0F8BFC" w14:textId="5A9479DE"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26.5</w:t>
            </w:r>
          </w:p>
        </w:tc>
        <w:tc>
          <w:tcPr>
            <w:tcW w:w="347" w:type="pct"/>
          </w:tcPr>
          <w:p w14:paraId="5B7A3CE7" w14:textId="62C4CCEE"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27.8</w:t>
            </w:r>
          </w:p>
        </w:tc>
        <w:tc>
          <w:tcPr>
            <w:tcW w:w="297" w:type="pct"/>
          </w:tcPr>
          <w:p w14:paraId="7B7F5B82" w14:textId="5D9DB4BF"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25.2</w:t>
            </w:r>
          </w:p>
        </w:tc>
        <w:tc>
          <w:tcPr>
            <w:tcW w:w="396" w:type="pct"/>
          </w:tcPr>
          <w:p w14:paraId="5FE67227" w14:textId="6394AA5C" w:rsidR="00621CAF" w:rsidRDefault="009C6493"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25.0</w:t>
            </w:r>
          </w:p>
        </w:tc>
      </w:tr>
      <w:tr w:rsidR="003F5189" w:rsidRPr="002314E1" w14:paraId="6ED5BC10"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33014E8A" w14:textId="77777777" w:rsidR="00621CAF" w:rsidRPr="002314E1" w:rsidRDefault="00621CAF" w:rsidP="00621CAF">
            <w:pPr>
              <w:spacing w:before="0" w:after="0" w:line="240" w:lineRule="auto"/>
              <w:rPr>
                <w:rFonts w:cs="Arial"/>
                <w:szCs w:val="24"/>
              </w:rPr>
            </w:pPr>
            <w:r w:rsidRPr="002314E1">
              <w:rPr>
                <w:rFonts w:cs="Arial"/>
                <w:szCs w:val="24"/>
              </w:rPr>
              <w:t>N46</w:t>
            </w:r>
          </w:p>
        </w:tc>
        <w:tc>
          <w:tcPr>
            <w:tcW w:w="378" w:type="pct"/>
          </w:tcPr>
          <w:p w14:paraId="542EC7F1"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316796</w:t>
            </w:r>
          </w:p>
        </w:tc>
        <w:tc>
          <w:tcPr>
            <w:tcW w:w="419" w:type="pct"/>
          </w:tcPr>
          <w:p w14:paraId="21B95127"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100856</w:t>
            </w:r>
          </w:p>
        </w:tc>
        <w:tc>
          <w:tcPr>
            <w:tcW w:w="534" w:type="pct"/>
          </w:tcPr>
          <w:p w14:paraId="5D6B0E85" w14:textId="77777777"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6F18FDD9" w14:textId="66CFCD7B"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91.7</w:t>
            </w:r>
          </w:p>
        </w:tc>
        <w:tc>
          <w:tcPr>
            <w:tcW w:w="498" w:type="pct"/>
          </w:tcPr>
          <w:p w14:paraId="2CCF5F80" w14:textId="618727EF" w:rsidR="00621CAF" w:rsidRPr="002314E1" w:rsidRDefault="000F3635"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90.6</w:t>
            </w:r>
          </w:p>
        </w:tc>
        <w:tc>
          <w:tcPr>
            <w:tcW w:w="406" w:type="pct"/>
          </w:tcPr>
          <w:p w14:paraId="2A8F7A1B" w14:textId="0B38BCC3"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33.3</w:t>
            </w:r>
          </w:p>
        </w:tc>
        <w:tc>
          <w:tcPr>
            <w:tcW w:w="346" w:type="pct"/>
          </w:tcPr>
          <w:p w14:paraId="5D4C3805" w14:textId="0D142ADE"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35.2</w:t>
            </w:r>
          </w:p>
        </w:tc>
        <w:tc>
          <w:tcPr>
            <w:tcW w:w="347" w:type="pct"/>
          </w:tcPr>
          <w:p w14:paraId="500E0C54" w14:textId="32F6BB6D"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32.3</w:t>
            </w:r>
          </w:p>
        </w:tc>
        <w:tc>
          <w:tcPr>
            <w:tcW w:w="297" w:type="pct"/>
          </w:tcPr>
          <w:p w14:paraId="45FBDDAA" w14:textId="062BD8E2" w:rsidR="00621CAF" w:rsidRPr="002314E1" w:rsidRDefault="00621CAF"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33.0</w:t>
            </w:r>
          </w:p>
        </w:tc>
        <w:tc>
          <w:tcPr>
            <w:tcW w:w="396" w:type="pct"/>
          </w:tcPr>
          <w:p w14:paraId="6A7392DB" w14:textId="1ECBA248" w:rsidR="00621CAF" w:rsidRDefault="009C6493" w:rsidP="00621CA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30.5</w:t>
            </w:r>
          </w:p>
        </w:tc>
      </w:tr>
      <w:tr w:rsidR="00057382" w:rsidRPr="002314E1" w14:paraId="3D11B0D4"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5D53EF90" w14:textId="779CFAB2" w:rsidR="00057382" w:rsidRPr="002314E1" w:rsidRDefault="00057382" w:rsidP="00057382">
            <w:pPr>
              <w:spacing w:before="0" w:after="0" w:line="240" w:lineRule="auto"/>
              <w:rPr>
                <w:rFonts w:cs="Arial"/>
                <w:szCs w:val="24"/>
              </w:rPr>
            </w:pPr>
            <w:r>
              <w:rPr>
                <w:rFonts w:cs="Arial"/>
                <w:szCs w:val="24"/>
              </w:rPr>
              <w:t>N47</w:t>
            </w:r>
          </w:p>
        </w:tc>
        <w:tc>
          <w:tcPr>
            <w:tcW w:w="378" w:type="pct"/>
          </w:tcPr>
          <w:p w14:paraId="781A46C5" w14:textId="5C4A6DA2"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621CAF">
              <w:rPr>
                <w:rFonts w:cs="Arial"/>
                <w:szCs w:val="24"/>
              </w:rPr>
              <w:t>314039</w:t>
            </w:r>
          </w:p>
        </w:tc>
        <w:tc>
          <w:tcPr>
            <w:tcW w:w="419" w:type="pct"/>
          </w:tcPr>
          <w:p w14:paraId="2319DD24" w14:textId="2E5CBA24"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621CAF">
              <w:rPr>
                <w:rFonts w:cs="Arial"/>
                <w:szCs w:val="24"/>
              </w:rPr>
              <w:t>107642</w:t>
            </w:r>
          </w:p>
        </w:tc>
        <w:tc>
          <w:tcPr>
            <w:tcW w:w="534" w:type="pct"/>
          </w:tcPr>
          <w:p w14:paraId="3245855F" w14:textId="365DCC33"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621CAF">
              <w:rPr>
                <w:rFonts w:cs="Arial"/>
                <w:szCs w:val="24"/>
              </w:rPr>
              <w:t>Roadside</w:t>
            </w:r>
          </w:p>
        </w:tc>
        <w:tc>
          <w:tcPr>
            <w:tcW w:w="498" w:type="pct"/>
          </w:tcPr>
          <w:p w14:paraId="301A5871" w14:textId="5568F772" w:rsidR="00057382" w:rsidRPr="002314E1" w:rsidRDefault="000F3635"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r w:rsidR="00057382" w:rsidRPr="00621CAF">
              <w:rPr>
                <w:rFonts w:cs="Arial"/>
                <w:szCs w:val="24"/>
              </w:rPr>
              <w:tab/>
            </w:r>
          </w:p>
        </w:tc>
        <w:tc>
          <w:tcPr>
            <w:tcW w:w="498" w:type="pct"/>
          </w:tcPr>
          <w:p w14:paraId="7DBFB319" w14:textId="3664153B" w:rsidR="00057382" w:rsidRPr="002314E1" w:rsidRDefault="000F3635"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34.0</w:t>
            </w:r>
          </w:p>
        </w:tc>
        <w:tc>
          <w:tcPr>
            <w:tcW w:w="406" w:type="pct"/>
          </w:tcPr>
          <w:p w14:paraId="3E46D44C" w14:textId="1BBC054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c>
          <w:tcPr>
            <w:tcW w:w="346" w:type="pct"/>
          </w:tcPr>
          <w:p w14:paraId="3E4B3828" w14:textId="17232B6B"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c>
          <w:tcPr>
            <w:tcW w:w="347" w:type="pct"/>
          </w:tcPr>
          <w:p w14:paraId="66B63A7C" w14:textId="3B456B4F" w:rsidR="00057382"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c>
          <w:tcPr>
            <w:tcW w:w="297" w:type="pct"/>
          </w:tcPr>
          <w:p w14:paraId="77EE8CB9" w14:textId="71327B74" w:rsidR="00057382"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c>
          <w:tcPr>
            <w:tcW w:w="396" w:type="pct"/>
          </w:tcPr>
          <w:p w14:paraId="159981B5" w14:textId="38B71577" w:rsidR="00057382"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10.3</w:t>
            </w:r>
          </w:p>
        </w:tc>
      </w:tr>
      <w:tr w:rsidR="00057382" w:rsidRPr="002314E1" w14:paraId="4E21184E"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CBE9D3"/>
          </w:tcPr>
          <w:p w14:paraId="189CB038" w14:textId="77777777" w:rsidR="00057382" w:rsidRPr="002314E1" w:rsidRDefault="00057382" w:rsidP="00057382">
            <w:pPr>
              <w:spacing w:before="0" w:after="0" w:line="240" w:lineRule="auto"/>
              <w:rPr>
                <w:rFonts w:cs="Arial"/>
                <w:b/>
                <w:bCs/>
                <w:szCs w:val="24"/>
              </w:rPr>
            </w:pPr>
            <w:r w:rsidRPr="002314E1">
              <w:rPr>
                <w:rFonts w:cs="Arial"/>
                <w:b/>
                <w:bCs/>
                <w:szCs w:val="24"/>
              </w:rPr>
              <w:t>DEFRA AURN SITE - HONITON, DOVE CLOSE</w:t>
            </w:r>
          </w:p>
        </w:tc>
      </w:tr>
      <w:tr w:rsidR="00057382" w:rsidRPr="002314E1" w14:paraId="65537A81"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66AE3882" w14:textId="77777777" w:rsidR="00057382" w:rsidRPr="002314E1" w:rsidRDefault="00057382" w:rsidP="00057382">
            <w:pPr>
              <w:spacing w:before="0" w:after="0" w:line="240" w:lineRule="auto"/>
              <w:rPr>
                <w:rFonts w:cs="Arial"/>
                <w:szCs w:val="24"/>
              </w:rPr>
            </w:pPr>
            <w:r w:rsidRPr="002314E1">
              <w:rPr>
                <w:rFonts w:cs="Arial"/>
                <w:szCs w:val="24"/>
              </w:rPr>
              <w:t>N62</w:t>
            </w:r>
            <w:proofErr w:type="gramStart"/>
            <w:r w:rsidRPr="002314E1">
              <w:rPr>
                <w:rFonts w:cs="Arial"/>
                <w:szCs w:val="24"/>
              </w:rPr>
              <w:t>a,b</w:t>
            </w:r>
            <w:proofErr w:type="gramEnd"/>
            <w:r w:rsidRPr="002314E1">
              <w:rPr>
                <w:rFonts w:cs="Arial"/>
                <w:szCs w:val="24"/>
              </w:rPr>
              <w:t>,c</w:t>
            </w:r>
          </w:p>
        </w:tc>
        <w:tc>
          <w:tcPr>
            <w:tcW w:w="378" w:type="pct"/>
          </w:tcPr>
          <w:p w14:paraId="44BABAB4" w14:textId="7777777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315745</w:t>
            </w:r>
          </w:p>
        </w:tc>
        <w:tc>
          <w:tcPr>
            <w:tcW w:w="419" w:type="pct"/>
          </w:tcPr>
          <w:p w14:paraId="4A995F4F" w14:textId="7777777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99875</w:t>
            </w:r>
          </w:p>
        </w:tc>
        <w:tc>
          <w:tcPr>
            <w:tcW w:w="534" w:type="pct"/>
          </w:tcPr>
          <w:p w14:paraId="78EA4452" w14:textId="7777777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Urban Background</w:t>
            </w:r>
          </w:p>
        </w:tc>
        <w:tc>
          <w:tcPr>
            <w:tcW w:w="498" w:type="pct"/>
          </w:tcPr>
          <w:p w14:paraId="4E4BE9D6" w14:textId="20948EF6" w:rsidR="00057382" w:rsidRPr="002314E1" w:rsidRDefault="005E2A1A"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51568DE2" w14:textId="0BEDF3CC" w:rsidR="00057382" w:rsidRPr="002314E1" w:rsidRDefault="00B170D8"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w:t>
            </w:r>
            <w:r w:rsidR="005E2A1A">
              <w:rPr>
                <w:rFonts w:cs="Arial"/>
                <w:szCs w:val="24"/>
              </w:rPr>
              <w:t>00</w:t>
            </w:r>
          </w:p>
        </w:tc>
        <w:tc>
          <w:tcPr>
            <w:tcW w:w="406" w:type="pct"/>
          </w:tcPr>
          <w:p w14:paraId="008DFA76" w14:textId="3AE76F42"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26.8</w:t>
            </w:r>
          </w:p>
        </w:tc>
        <w:tc>
          <w:tcPr>
            <w:tcW w:w="346" w:type="pct"/>
          </w:tcPr>
          <w:p w14:paraId="61CE2ECC" w14:textId="4CC86CC5"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26.6</w:t>
            </w:r>
          </w:p>
        </w:tc>
        <w:tc>
          <w:tcPr>
            <w:tcW w:w="347" w:type="pct"/>
          </w:tcPr>
          <w:p w14:paraId="3DE62F36" w14:textId="5F744D8D"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24.4</w:t>
            </w:r>
          </w:p>
        </w:tc>
        <w:tc>
          <w:tcPr>
            <w:tcW w:w="297" w:type="pct"/>
          </w:tcPr>
          <w:p w14:paraId="42AE0D86" w14:textId="5BB8BD8D"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23.7</w:t>
            </w:r>
          </w:p>
        </w:tc>
        <w:tc>
          <w:tcPr>
            <w:tcW w:w="396" w:type="pct"/>
          </w:tcPr>
          <w:p w14:paraId="2A499E87" w14:textId="7E630CC2" w:rsidR="00057382"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5.8</w:t>
            </w:r>
          </w:p>
        </w:tc>
      </w:tr>
      <w:tr w:rsidR="00057382" w:rsidRPr="002314E1" w14:paraId="7756D0DD"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CBE9D3"/>
          </w:tcPr>
          <w:p w14:paraId="4E8FA26B" w14:textId="77777777" w:rsidR="00057382" w:rsidRPr="002314E1" w:rsidRDefault="00057382" w:rsidP="00057382">
            <w:pPr>
              <w:spacing w:before="0" w:after="0" w:line="240" w:lineRule="auto"/>
              <w:rPr>
                <w:rFonts w:cs="Arial"/>
                <w:b/>
                <w:bCs/>
                <w:szCs w:val="24"/>
              </w:rPr>
            </w:pPr>
            <w:r>
              <w:rPr>
                <w:rFonts w:cs="Arial"/>
                <w:b/>
                <w:bCs/>
                <w:szCs w:val="24"/>
              </w:rPr>
              <w:t>Wilmington</w:t>
            </w:r>
          </w:p>
        </w:tc>
      </w:tr>
      <w:tr w:rsidR="00057382" w:rsidRPr="002314E1" w14:paraId="626DFBA4"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5897A100" w14:textId="77777777" w:rsidR="00057382" w:rsidRPr="002314E1" w:rsidRDefault="00057382" w:rsidP="00057382">
            <w:pPr>
              <w:spacing w:before="0" w:after="0" w:line="240" w:lineRule="auto"/>
              <w:rPr>
                <w:rFonts w:cs="Arial"/>
                <w:szCs w:val="24"/>
              </w:rPr>
            </w:pPr>
            <w:r w:rsidRPr="002314E1">
              <w:rPr>
                <w:rFonts w:cs="Arial"/>
                <w:szCs w:val="24"/>
              </w:rPr>
              <w:t>N71</w:t>
            </w:r>
          </w:p>
        </w:tc>
        <w:tc>
          <w:tcPr>
            <w:tcW w:w="378" w:type="pct"/>
          </w:tcPr>
          <w:p w14:paraId="4C085A6F" w14:textId="7777777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321135</w:t>
            </w:r>
          </w:p>
        </w:tc>
        <w:tc>
          <w:tcPr>
            <w:tcW w:w="419" w:type="pct"/>
          </w:tcPr>
          <w:p w14:paraId="77824191" w14:textId="7777777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99875</w:t>
            </w:r>
          </w:p>
        </w:tc>
        <w:tc>
          <w:tcPr>
            <w:tcW w:w="534" w:type="pct"/>
          </w:tcPr>
          <w:p w14:paraId="5B1A516F" w14:textId="7777777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Kerbside</w:t>
            </w:r>
          </w:p>
        </w:tc>
        <w:tc>
          <w:tcPr>
            <w:tcW w:w="498" w:type="pct"/>
          </w:tcPr>
          <w:p w14:paraId="1BB2EF9C" w14:textId="1DA394CA" w:rsidR="00057382" w:rsidRPr="002314E1" w:rsidRDefault="005E2A1A" w:rsidP="003F055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98" w:type="pct"/>
          </w:tcPr>
          <w:p w14:paraId="3A9EF6CF" w14:textId="1A5619AB" w:rsidR="00057382" w:rsidRPr="002314E1" w:rsidRDefault="005E2A1A"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100</w:t>
            </w:r>
          </w:p>
        </w:tc>
        <w:tc>
          <w:tcPr>
            <w:tcW w:w="406" w:type="pct"/>
          </w:tcPr>
          <w:p w14:paraId="7F6F3372" w14:textId="1B09CFC5"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27.9</w:t>
            </w:r>
          </w:p>
        </w:tc>
        <w:tc>
          <w:tcPr>
            <w:tcW w:w="346" w:type="pct"/>
          </w:tcPr>
          <w:p w14:paraId="68158ADB" w14:textId="6C34620B"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29.8</w:t>
            </w:r>
          </w:p>
        </w:tc>
        <w:tc>
          <w:tcPr>
            <w:tcW w:w="347" w:type="pct"/>
          </w:tcPr>
          <w:p w14:paraId="1D7CE9DF" w14:textId="398DB13F"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28.3</w:t>
            </w:r>
          </w:p>
        </w:tc>
        <w:tc>
          <w:tcPr>
            <w:tcW w:w="297" w:type="pct"/>
          </w:tcPr>
          <w:p w14:paraId="5C24E295" w14:textId="0CE750BE"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30.6</w:t>
            </w:r>
          </w:p>
        </w:tc>
        <w:tc>
          <w:tcPr>
            <w:tcW w:w="396" w:type="pct"/>
          </w:tcPr>
          <w:p w14:paraId="0E154E6A" w14:textId="2E80D781" w:rsidR="00057382"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26.6</w:t>
            </w:r>
          </w:p>
        </w:tc>
      </w:tr>
      <w:tr w:rsidR="00057382" w:rsidRPr="002314E1" w14:paraId="4A3AD138"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305BB931" w14:textId="77777777" w:rsidR="00057382" w:rsidRPr="002314E1" w:rsidRDefault="00057382" w:rsidP="00057382">
            <w:pPr>
              <w:spacing w:before="0" w:after="0" w:line="240" w:lineRule="auto"/>
              <w:rPr>
                <w:rFonts w:cs="Arial"/>
                <w:szCs w:val="24"/>
              </w:rPr>
            </w:pPr>
            <w:r w:rsidRPr="002314E1">
              <w:rPr>
                <w:rFonts w:cs="Arial"/>
                <w:szCs w:val="24"/>
              </w:rPr>
              <w:t>N85</w:t>
            </w:r>
          </w:p>
        </w:tc>
        <w:tc>
          <w:tcPr>
            <w:tcW w:w="378" w:type="pct"/>
          </w:tcPr>
          <w:p w14:paraId="49DC54E2" w14:textId="7777777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321401</w:t>
            </w:r>
          </w:p>
        </w:tc>
        <w:tc>
          <w:tcPr>
            <w:tcW w:w="419" w:type="pct"/>
          </w:tcPr>
          <w:p w14:paraId="24B131E7" w14:textId="7777777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99949</w:t>
            </w:r>
          </w:p>
        </w:tc>
        <w:tc>
          <w:tcPr>
            <w:tcW w:w="534" w:type="pct"/>
          </w:tcPr>
          <w:p w14:paraId="3CD42F8E" w14:textId="7777777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33311CC0" w14:textId="57863940" w:rsidR="00057382" w:rsidRPr="002314E1" w:rsidRDefault="005E2A1A"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91.7</w:t>
            </w:r>
          </w:p>
        </w:tc>
        <w:tc>
          <w:tcPr>
            <w:tcW w:w="498" w:type="pct"/>
          </w:tcPr>
          <w:p w14:paraId="7E28B422" w14:textId="7EDE1708" w:rsidR="00057382" w:rsidRPr="002314E1" w:rsidRDefault="00B170D8"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90.6</w:t>
            </w:r>
          </w:p>
        </w:tc>
        <w:tc>
          <w:tcPr>
            <w:tcW w:w="406" w:type="pct"/>
          </w:tcPr>
          <w:p w14:paraId="7A937A01" w14:textId="47394F88"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22.1</w:t>
            </w:r>
          </w:p>
        </w:tc>
        <w:tc>
          <w:tcPr>
            <w:tcW w:w="346" w:type="pct"/>
          </w:tcPr>
          <w:p w14:paraId="06BC69BC" w14:textId="4A834B6D"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23.0</w:t>
            </w:r>
          </w:p>
        </w:tc>
        <w:tc>
          <w:tcPr>
            <w:tcW w:w="347" w:type="pct"/>
          </w:tcPr>
          <w:p w14:paraId="0530FE08" w14:textId="2376499C"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22.5</w:t>
            </w:r>
          </w:p>
        </w:tc>
        <w:tc>
          <w:tcPr>
            <w:tcW w:w="297" w:type="pct"/>
          </w:tcPr>
          <w:p w14:paraId="438E3D3E" w14:textId="6ED1AAB2"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21.2</w:t>
            </w:r>
          </w:p>
        </w:tc>
        <w:tc>
          <w:tcPr>
            <w:tcW w:w="396" w:type="pct"/>
          </w:tcPr>
          <w:p w14:paraId="42D0402D" w14:textId="3A0045C1" w:rsidR="00057382"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20.5</w:t>
            </w:r>
          </w:p>
        </w:tc>
      </w:tr>
      <w:tr w:rsidR="00057382" w:rsidRPr="002314E1" w14:paraId="5D9067DC" w14:textId="77777777" w:rsidTr="00BE2319">
        <w:trP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CBE9D3"/>
          </w:tcPr>
          <w:p w14:paraId="4D792723" w14:textId="77777777" w:rsidR="00057382" w:rsidRPr="002314E1" w:rsidRDefault="00057382" w:rsidP="00057382">
            <w:pPr>
              <w:spacing w:before="0" w:after="0" w:line="240" w:lineRule="auto"/>
              <w:rPr>
                <w:rFonts w:cs="Arial"/>
                <w:szCs w:val="24"/>
              </w:rPr>
            </w:pPr>
            <w:r w:rsidRPr="002314E1">
              <w:rPr>
                <w:rFonts w:cs="Arial"/>
                <w:szCs w:val="24"/>
              </w:rPr>
              <w:t>N86</w:t>
            </w:r>
          </w:p>
        </w:tc>
        <w:tc>
          <w:tcPr>
            <w:tcW w:w="378" w:type="pct"/>
          </w:tcPr>
          <w:p w14:paraId="3BDF42BB" w14:textId="7777777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320914</w:t>
            </w:r>
          </w:p>
        </w:tc>
        <w:tc>
          <w:tcPr>
            <w:tcW w:w="419" w:type="pct"/>
          </w:tcPr>
          <w:p w14:paraId="7F0FD1AD" w14:textId="7777777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99950</w:t>
            </w:r>
          </w:p>
        </w:tc>
        <w:tc>
          <w:tcPr>
            <w:tcW w:w="534" w:type="pct"/>
          </w:tcPr>
          <w:p w14:paraId="1CEBE092" w14:textId="77777777"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2314E1">
              <w:rPr>
                <w:rFonts w:cs="Arial"/>
                <w:szCs w:val="24"/>
              </w:rPr>
              <w:t>Roadside</w:t>
            </w:r>
          </w:p>
        </w:tc>
        <w:tc>
          <w:tcPr>
            <w:tcW w:w="498" w:type="pct"/>
          </w:tcPr>
          <w:p w14:paraId="20130B4C" w14:textId="324648BE" w:rsidR="00057382" w:rsidRPr="002314E1" w:rsidRDefault="005E2A1A"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83.3</w:t>
            </w:r>
          </w:p>
        </w:tc>
        <w:tc>
          <w:tcPr>
            <w:tcW w:w="498" w:type="pct"/>
          </w:tcPr>
          <w:p w14:paraId="15A51650" w14:textId="4489DDE2" w:rsidR="00057382" w:rsidRPr="002314E1" w:rsidRDefault="00B170D8"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83.0</w:t>
            </w:r>
          </w:p>
        </w:tc>
        <w:tc>
          <w:tcPr>
            <w:tcW w:w="406" w:type="pct"/>
          </w:tcPr>
          <w:p w14:paraId="7955BB46" w14:textId="02D8463A"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20.5</w:t>
            </w:r>
          </w:p>
        </w:tc>
        <w:tc>
          <w:tcPr>
            <w:tcW w:w="346" w:type="pct"/>
          </w:tcPr>
          <w:p w14:paraId="68FE5FD1" w14:textId="2B7B0A6B"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22.0</w:t>
            </w:r>
          </w:p>
        </w:tc>
        <w:tc>
          <w:tcPr>
            <w:tcW w:w="347" w:type="pct"/>
          </w:tcPr>
          <w:p w14:paraId="01AECAA4" w14:textId="0083CB2D"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21.5</w:t>
            </w:r>
          </w:p>
        </w:tc>
        <w:tc>
          <w:tcPr>
            <w:tcW w:w="297" w:type="pct"/>
          </w:tcPr>
          <w:p w14:paraId="29A0B6C4" w14:textId="0F5D8B0E" w:rsidR="00057382" w:rsidRPr="002314E1"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19.8</w:t>
            </w:r>
          </w:p>
        </w:tc>
        <w:tc>
          <w:tcPr>
            <w:tcW w:w="396" w:type="pct"/>
          </w:tcPr>
          <w:p w14:paraId="15905819" w14:textId="126C49A3" w:rsidR="00057382" w:rsidRDefault="00057382" w:rsidP="0005738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18.4</w:t>
            </w:r>
          </w:p>
        </w:tc>
      </w:tr>
    </w:tbl>
    <w:p w14:paraId="07ED4648" w14:textId="77777777" w:rsidR="00D91F3F" w:rsidRDefault="00D91F3F" w:rsidP="00D91F3F">
      <w:pPr>
        <w:spacing w:line="240" w:lineRule="auto"/>
        <w:rPr>
          <w:b/>
          <w:color w:val="FF0000"/>
        </w:rPr>
      </w:pPr>
    </w:p>
    <w:p w14:paraId="54CD7B33" w14:textId="1A0D981B" w:rsidR="00D17B44" w:rsidRDefault="004967C1" w:rsidP="002A068B">
      <w:pPr>
        <w:spacing w:line="240" w:lineRule="auto"/>
        <w:rPr>
          <w:b/>
          <w:szCs w:val="20"/>
        </w:rPr>
      </w:pPr>
      <w:sdt>
        <w:sdtPr>
          <w:rPr>
            <w:color w:val="2B579A"/>
            <w:szCs w:val="20"/>
            <w:shd w:val="clear" w:color="auto" w:fill="E6E6E6"/>
          </w:rPr>
          <w:id w:val="-966189701"/>
          <w14:checkbox>
            <w14:checked w14:val="1"/>
            <w14:checkedState w14:val="2612" w14:font="MS Gothic"/>
            <w14:uncheckedState w14:val="2610" w14:font="MS Gothic"/>
          </w14:checkbox>
        </w:sdtPr>
        <w:sdtEndPr/>
        <w:sdtContent>
          <w:r w:rsidR="00430346">
            <w:rPr>
              <w:rFonts w:ascii="MS Gothic" w:eastAsia="MS Gothic" w:hAnsi="MS Gothic" w:hint="eastAsia"/>
              <w:color w:val="2B579A"/>
              <w:szCs w:val="20"/>
              <w:shd w:val="clear" w:color="auto" w:fill="E6E6E6"/>
            </w:rPr>
            <w:t>☒</w:t>
          </w:r>
        </w:sdtContent>
      </w:sdt>
      <w:r w:rsidR="00D17B44" w:rsidRPr="00090C17">
        <w:rPr>
          <w:szCs w:val="20"/>
        </w:rPr>
        <w:t xml:space="preserve"> </w:t>
      </w:r>
      <w:proofErr w:type="spellStart"/>
      <w:r w:rsidR="00D17B44" w:rsidRPr="00090C17">
        <w:rPr>
          <w:b/>
          <w:szCs w:val="20"/>
        </w:rPr>
        <w:t>Annualisation</w:t>
      </w:r>
      <w:proofErr w:type="spellEnd"/>
      <w:r w:rsidR="00D17B44" w:rsidRPr="00090C17">
        <w:rPr>
          <w:b/>
          <w:szCs w:val="20"/>
        </w:rPr>
        <w:t xml:space="preserve"> has </w:t>
      </w:r>
      <w:proofErr w:type="gramStart"/>
      <w:r w:rsidR="00D17B44" w:rsidRPr="00090C17">
        <w:rPr>
          <w:b/>
          <w:szCs w:val="20"/>
        </w:rPr>
        <w:t>been conducted</w:t>
      </w:r>
      <w:proofErr w:type="gramEnd"/>
      <w:r w:rsidR="00D17B44" w:rsidRPr="00090C17">
        <w:rPr>
          <w:b/>
          <w:szCs w:val="20"/>
        </w:rPr>
        <w:t xml:space="preserve"> where data capture is &lt;75%</w:t>
      </w:r>
      <w:r w:rsidR="00D25005">
        <w:rPr>
          <w:b/>
          <w:szCs w:val="20"/>
        </w:rPr>
        <w:t xml:space="preserve"> and &gt;</w:t>
      </w:r>
      <w:r w:rsidR="008C3876">
        <w:rPr>
          <w:b/>
          <w:szCs w:val="20"/>
        </w:rPr>
        <w:t>25%</w:t>
      </w:r>
      <w:r w:rsidR="00D25005">
        <w:rPr>
          <w:b/>
          <w:szCs w:val="20"/>
        </w:rPr>
        <w:t xml:space="preserve"> in line with LAQM.</w:t>
      </w:r>
      <w:r w:rsidR="00106006">
        <w:rPr>
          <w:b/>
          <w:szCs w:val="20"/>
        </w:rPr>
        <w:t>TG22</w:t>
      </w:r>
      <w:r w:rsidR="00430346">
        <w:rPr>
          <w:b/>
          <w:szCs w:val="20"/>
        </w:rPr>
        <w:t>.</w:t>
      </w:r>
    </w:p>
    <w:p w14:paraId="31CC5641" w14:textId="77777777" w:rsidR="00430346" w:rsidRDefault="004967C1" w:rsidP="002A068B">
      <w:pPr>
        <w:spacing w:line="240" w:lineRule="auto"/>
        <w:rPr>
          <w:rFonts w:cs="Arial"/>
          <w:b/>
          <w:iCs/>
          <w:color w:val="FF0000"/>
          <w:szCs w:val="20"/>
        </w:rPr>
      </w:pPr>
      <w:sdt>
        <w:sdtPr>
          <w:rPr>
            <w:color w:val="2B579A"/>
            <w:szCs w:val="20"/>
            <w:shd w:val="clear" w:color="auto" w:fill="E6E6E6"/>
          </w:rPr>
          <w:id w:val="464701079"/>
          <w14:checkbox>
            <w14:checked w14:val="1"/>
            <w14:checkedState w14:val="2612" w14:font="MS Gothic"/>
            <w14:uncheckedState w14:val="2610" w14:font="MS Gothic"/>
          </w14:checkbox>
        </w:sdtPr>
        <w:sdtEndPr/>
        <w:sdtContent>
          <w:r w:rsidR="00430346">
            <w:rPr>
              <w:rFonts w:ascii="MS Gothic" w:eastAsia="MS Gothic" w:hAnsi="MS Gothic" w:hint="eastAsia"/>
              <w:color w:val="2B579A"/>
              <w:szCs w:val="20"/>
              <w:shd w:val="clear" w:color="auto" w:fill="E6E6E6"/>
            </w:rPr>
            <w:t>☒</w:t>
          </w:r>
        </w:sdtContent>
      </w:sdt>
      <w:r w:rsidR="00B967EC" w:rsidRPr="006F2229">
        <w:rPr>
          <w:szCs w:val="20"/>
        </w:rPr>
        <w:t xml:space="preserve"> </w:t>
      </w:r>
      <w:r w:rsidR="00B967EC" w:rsidRPr="006F2229">
        <w:rPr>
          <w:b/>
          <w:szCs w:val="20"/>
        </w:rPr>
        <w:t xml:space="preserve">Diffusion tube data has been </w:t>
      </w:r>
      <w:proofErr w:type="gramStart"/>
      <w:r w:rsidR="00B967EC" w:rsidRPr="006F2229">
        <w:rPr>
          <w:b/>
          <w:szCs w:val="20"/>
        </w:rPr>
        <w:t>bias</w:t>
      </w:r>
      <w:proofErr w:type="gramEnd"/>
      <w:r w:rsidR="00B967EC" w:rsidRPr="006F2229">
        <w:rPr>
          <w:b/>
          <w:szCs w:val="20"/>
        </w:rPr>
        <w:t xml:space="preserve"> </w:t>
      </w:r>
      <w:proofErr w:type="gramStart"/>
      <w:r w:rsidR="00B967EC">
        <w:rPr>
          <w:b/>
          <w:szCs w:val="20"/>
        </w:rPr>
        <w:t>adjusted</w:t>
      </w:r>
      <w:proofErr w:type="gramEnd"/>
      <w:r w:rsidR="00B967EC">
        <w:rPr>
          <w:b/>
          <w:szCs w:val="20"/>
        </w:rPr>
        <w:t xml:space="preserve"> </w:t>
      </w:r>
    </w:p>
    <w:p w14:paraId="69FC3621" w14:textId="40F929FB" w:rsidR="00D17B44" w:rsidRPr="00090C17" w:rsidRDefault="004967C1" w:rsidP="002A068B">
      <w:pPr>
        <w:spacing w:line="240" w:lineRule="auto"/>
        <w:rPr>
          <w:szCs w:val="20"/>
        </w:rPr>
      </w:pPr>
      <w:sdt>
        <w:sdtPr>
          <w:rPr>
            <w:color w:val="2B579A"/>
            <w:szCs w:val="20"/>
            <w:shd w:val="clear" w:color="auto" w:fill="E6E6E6"/>
          </w:rPr>
          <w:id w:val="1291866220"/>
          <w14:checkbox>
            <w14:checked w14:val="1"/>
            <w14:checkedState w14:val="2612" w14:font="MS Gothic"/>
            <w14:uncheckedState w14:val="2610" w14:font="MS Gothic"/>
          </w14:checkbox>
        </w:sdtPr>
        <w:sdtEndPr/>
        <w:sdtContent>
          <w:r w:rsidR="00430346">
            <w:rPr>
              <w:rFonts w:ascii="MS Gothic" w:eastAsia="MS Gothic" w:hAnsi="MS Gothic" w:hint="eastAsia"/>
              <w:color w:val="2B579A"/>
              <w:szCs w:val="20"/>
              <w:shd w:val="clear" w:color="auto" w:fill="E6E6E6"/>
            </w:rPr>
            <w:t>☒</w:t>
          </w:r>
        </w:sdtContent>
      </w:sdt>
      <w:r w:rsidR="00D17B44" w:rsidRPr="00090C17">
        <w:rPr>
          <w:szCs w:val="20"/>
        </w:rPr>
        <w:t xml:space="preserve"> </w:t>
      </w:r>
      <w:r w:rsidR="00D17B44" w:rsidRPr="00090C17">
        <w:rPr>
          <w:b/>
          <w:szCs w:val="20"/>
        </w:rPr>
        <w:t xml:space="preserve">Reported concentrations are those at the location of the monitoring site (bias adjusted and annualised, as required), i.e. prior to any fall-off with distance </w:t>
      </w:r>
      <w:r w:rsidR="00D25005">
        <w:rPr>
          <w:b/>
          <w:szCs w:val="20"/>
        </w:rPr>
        <w:t>correction</w:t>
      </w:r>
      <w:r w:rsidR="00D17B44" w:rsidRPr="00090C17">
        <w:rPr>
          <w:b/>
          <w:szCs w:val="20"/>
        </w:rPr>
        <w:t>.</w:t>
      </w:r>
    </w:p>
    <w:p w14:paraId="0BB591B1" w14:textId="77777777" w:rsidR="00942256" w:rsidRPr="00090C17" w:rsidRDefault="00942256" w:rsidP="002A068B">
      <w:pPr>
        <w:spacing w:line="240" w:lineRule="auto"/>
        <w:rPr>
          <w:b/>
        </w:rPr>
      </w:pPr>
      <w:r w:rsidRPr="00090C17">
        <w:rPr>
          <w:b/>
        </w:rPr>
        <w:t>Notes:</w:t>
      </w:r>
    </w:p>
    <w:p w14:paraId="50FF47D9" w14:textId="5D0E8B21" w:rsidR="00090C17" w:rsidRPr="00090C17" w:rsidRDefault="00116942" w:rsidP="002A068B">
      <w:pPr>
        <w:spacing w:line="240" w:lineRule="auto"/>
      </w:pPr>
      <w:r>
        <w:t>The annual mean concentrations</w:t>
      </w:r>
      <w:r w:rsidR="00786EB7">
        <w:t xml:space="preserve"> </w:t>
      </w:r>
      <w:proofErr w:type="gramStart"/>
      <w:r w:rsidR="00786EB7">
        <w:t>are presented</w:t>
      </w:r>
      <w:proofErr w:type="gramEnd"/>
      <w:r w:rsidR="00786EB7">
        <w:t xml:space="preserve"> as </w:t>
      </w:r>
      <w:r w:rsidR="00786EB7">
        <w:rPr>
          <w:rFonts w:cs="Arial"/>
        </w:rPr>
        <w:t>µ</w:t>
      </w:r>
      <w:r w:rsidR="00786EB7">
        <w:t>g/m</w:t>
      </w:r>
      <w:r w:rsidR="00786EB7">
        <w:rPr>
          <w:vertAlign w:val="superscript"/>
        </w:rPr>
        <w:t>3</w:t>
      </w:r>
      <w:r w:rsidR="00090C17" w:rsidRPr="00090C17">
        <w:t>.</w:t>
      </w:r>
    </w:p>
    <w:p w14:paraId="4FA2F6E3" w14:textId="77777777" w:rsidR="00942256" w:rsidRPr="00090C17" w:rsidRDefault="00942256" w:rsidP="002A068B">
      <w:pPr>
        <w:spacing w:line="240" w:lineRule="auto"/>
      </w:pPr>
      <w:r w:rsidRPr="00090C17">
        <w:t>Exceedances of the NO</w:t>
      </w:r>
      <w:r w:rsidRPr="00090C17">
        <w:rPr>
          <w:vertAlign w:val="subscript"/>
        </w:rPr>
        <w:t>2</w:t>
      </w:r>
      <w:r w:rsidRPr="00090C17">
        <w:t xml:space="preserve"> annual mean objective of 40µg/m</w:t>
      </w:r>
      <w:r w:rsidRPr="00090C17">
        <w:rPr>
          <w:vertAlign w:val="superscript"/>
        </w:rPr>
        <w:t>3</w:t>
      </w:r>
      <w:r w:rsidRPr="00090C17">
        <w:t xml:space="preserve"> </w:t>
      </w:r>
      <w:proofErr w:type="gramStart"/>
      <w:r w:rsidRPr="00090C17">
        <w:t>are shown</w:t>
      </w:r>
      <w:proofErr w:type="gramEnd"/>
      <w:r w:rsidRPr="00090C17">
        <w:t xml:space="preserve"> in </w:t>
      </w:r>
      <w:r w:rsidRPr="00090C17">
        <w:rPr>
          <w:b/>
        </w:rPr>
        <w:t>bold</w:t>
      </w:r>
      <w:r w:rsidRPr="00090C17">
        <w:t>.</w:t>
      </w:r>
    </w:p>
    <w:p w14:paraId="39E63629" w14:textId="17BB66E0" w:rsidR="00942256" w:rsidRDefault="00942256" w:rsidP="002A068B">
      <w:pPr>
        <w:spacing w:line="240" w:lineRule="auto"/>
      </w:pPr>
      <w:r w:rsidRPr="00090C17">
        <w:t>NO</w:t>
      </w:r>
      <w:r w:rsidRPr="00090C17">
        <w:rPr>
          <w:vertAlign w:val="subscript"/>
        </w:rPr>
        <w:t>2</w:t>
      </w:r>
      <w:r w:rsidRPr="00090C17">
        <w:t xml:space="preserve"> annual means exceeding 60µg/m</w:t>
      </w:r>
      <w:r w:rsidRPr="00090C17">
        <w:rPr>
          <w:vertAlign w:val="superscript"/>
        </w:rPr>
        <w:t>3</w:t>
      </w:r>
      <w:r w:rsidRPr="00090C17">
        <w:t>, indicating a potential exceedance of the NO</w:t>
      </w:r>
      <w:r w:rsidRPr="00090C17">
        <w:rPr>
          <w:vertAlign w:val="subscript"/>
        </w:rPr>
        <w:t>2</w:t>
      </w:r>
      <w:r w:rsidRPr="00090C17">
        <w:t xml:space="preserve"> 1-hour mean objective </w:t>
      </w:r>
      <w:proofErr w:type="gramStart"/>
      <w:r w:rsidRPr="00090C17">
        <w:t>are shown</w:t>
      </w:r>
      <w:proofErr w:type="gramEnd"/>
      <w:r w:rsidRPr="00090C17">
        <w:t xml:space="preserve"> in </w:t>
      </w:r>
      <w:r w:rsidRPr="00090C17">
        <w:rPr>
          <w:b/>
          <w:u w:val="single"/>
        </w:rPr>
        <w:t>bold and underlined</w:t>
      </w:r>
      <w:r w:rsidRPr="00090C17">
        <w:t>.</w:t>
      </w:r>
    </w:p>
    <w:p w14:paraId="0B665973" w14:textId="32ABE944" w:rsidR="00564B48" w:rsidRDefault="00564B48" w:rsidP="002A068B">
      <w:pPr>
        <w:spacing w:line="240" w:lineRule="auto"/>
        <w:rPr>
          <w:bCs/>
        </w:rPr>
      </w:pPr>
      <w:r w:rsidRPr="00564B48">
        <w:rPr>
          <w:bCs/>
        </w:rPr>
        <w:t xml:space="preserve">Means for diffusion tubes have </w:t>
      </w:r>
      <w:proofErr w:type="gramStart"/>
      <w:r w:rsidRPr="00564B48">
        <w:rPr>
          <w:bCs/>
        </w:rPr>
        <w:t>been corrected</w:t>
      </w:r>
      <w:proofErr w:type="gramEnd"/>
      <w:r w:rsidRPr="00564B48">
        <w:rPr>
          <w:bCs/>
        </w:rPr>
        <w:t xml:space="preserve"> for bias. All means have been “annualised” as </w:t>
      </w:r>
      <w:r w:rsidR="00EB2D00">
        <w:rPr>
          <w:bCs/>
        </w:rPr>
        <w:t xml:space="preserve">per </w:t>
      </w:r>
      <w:r w:rsidRPr="00564B48">
        <w:rPr>
          <w:bCs/>
        </w:rPr>
        <w:t>LAQM.</w:t>
      </w:r>
      <w:r w:rsidR="00106006" w:rsidRPr="00564B48">
        <w:rPr>
          <w:bCs/>
        </w:rPr>
        <w:t>TG</w:t>
      </w:r>
      <w:r w:rsidR="00106006">
        <w:rPr>
          <w:bCs/>
        </w:rPr>
        <w:t>22</w:t>
      </w:r>
      <w:r w:rsidR="00106006" w:rsidRPr="00564B48">
        <w:rPr>
          <w:bCs/>
        </w:rPr>
        <w:t xml:space="preserve"> </w:t>
      </w:r>
      <w:r w:rsidRPr="00564B48">
        <w:rPr>
          <w:bCs/>
        </w:rPr>
        <w:t xml:space="preserve">if valid data capture for the full calendar year is less than 75%. See </w:t>
      </w:r>
      <w:hyperlink w:anchor="_Appendix_C:_Supporting" w:history="1">
        <w:r w:rsidRPr="00564B48">
          <w:t>Appendix C</w:t>
        </w:r>
      </w:hyperlink>
      <w:r w:rsidRPr="00564B48">
        <w:rPr>
          <w:bCs/>
        </w:rPr>
        <w:t xml:space="preserve"> for details.</w:t>
      </w:r>
    </w:p>
    <w:p w14:paraId="09E3F518" w14:textId="1EA5EA07" w:rsidR="00564B48" w:rsidRPr="00564B48" w:rsidRDefault="00564B48" w:rsidP="002A068B">
      <w:pPr>
        <w:spacing w:line="240" w:lineRule="auto"/>
        <w:rPr>
          <w:bCs/>
        </w:rPr>
      </w:pPr>
      <w:r w:rsidRPr="00564B48">
        <w:rPr>
          <w:bCs/>
        </w:rPr>
        <w:t>Concentrations are those at the location of monitoring and not those following any fall-off with distance adjustment.</w:t>
      </w:r>
    </w:p>
    <w:p w14:paraId="4FB8989D" w14:textId="77777777" w:rsidR="00942256" w:rsidRPr="00090C17" w:rsidRDefault="00942256" w:rsidP="002A068B">
      <w:pPr>
        <w:spacing w:line="240" w:lineRule="auto"/>
      </w:pPr>
      <w:bookmarkStart w:id="77" w:name="_Hlk195778045"/>
      <w:r w:rsidRPr="00090C17">
        <w:lastRenderedPageBreak/>
        <w:t xml:space="preserve">(1) Data capture for the monitoring period, in cases where monitoring was only </w:t>
      </w:r>
      <w:proofErr w:type="gramStart"/>
      <w:r w:rsidRPr="00090C17">
        <w:t>carried out</w:t>
      </w:r>
      <w:proofErr w:type="gramEnd"/>
      <w:r w:rsidRPr="00090C17">
        <w:t xml:space="preserve"> for part of the year.</w:t>
      </w:r>
    </w:p>
    <w:p w14:paraId="77C39114" w14:textId="77777777" w:rsidR="00942256" w:rsidRDefault="00942256" w:rsidP="002A068B">
      <w:pPr>
        <w:spacing w:line="240" w:lineRule="auto"/>
      </w:pPr>
      <w:r w:rsidRPr="00090C17">
        <w:t xml:space="preserve">(2) Data capture for the full calendar year (e.g. if monitoring was </w:t>
      </w:r>
      <w:proofErr w:type="gramStart"/>
      <w:r w:rsidRPr="00090C17">
        <w:t>carried out</w:t>
      </w:r>
      <w:proofErr w:type="gramEnd"/>
      <w:r w:rsidRPr="00090C17">
        <w:t xml:space="preserve"> for 6 months, the maximum data capture for the full calendar year is 50%).</w:t>
      </w:r>
    </w:p>
    <w:bookmarkEnd w:id="77"/>
    <w:p w14:paraId="261362A1" w14:textId="77777777" w:rsidR="00D17B44" w:rsidRDefault="00D17B44" w:rsidP="00400B0F">
      <w:pPr>
        <w:spacing w:before="0" w:after="0"/>
      </w:pPr>
      <w:r>
        <w:br w:type="page"/>
      </w:r>
    </w:p>
    <w:p w14:paraId="50BB92FA" w14:textId="6FBA3F38" w:rsidR="00D8784A" w:rsidRDefault="2C07557E" w:rsidP="07F01278">
      <w:pPr>
        <w:pStyle w:val="Caption"/>
        <w:rPr>
          <w:shd w:val="clear" w:color="auto" w:fill="E6E6E6"/>
        </w:rPr>
      </w:pPr>
      <w:bookmarkStart w:id="78" w:name="_Ref67664028"/>
      <w:bookmarkStart w:id="79" w:name="_Toc189665273"/>
      <w:r w:rsidRPr="0040723F">
        <w:rPr>
          <w:shd w:val="clear" w:color="auto" w:fill="E6E6E6"/>
        </w:rPr>
        <w:lastRenderedPageBreak/>
        <w:t>Figure A.</w:t>
      </w:r>
      <w:r w:rsidR="00D17B44" w:rsidRPr="07F01278">
        <w:rPr>
          <w:color w:val="2B579A"/>
          <w:shd w:val="clear" w:color="auto" w:fill="E6E6E6"/>
        </w:rPr>
        <w:fldChar w:fldCharType="begin"/>
      </w:r>
      <w:r w:rsidR="00D17B44" w:rsidRPr="07F01278">
        <w:rPr>
          <w:noProof/>
        </w:rPr>
        <w:instrText xml:space="preserve"> SEQ Figure_A \* ARABIC </w:instrText>
      </w:r>
      <w:r w:rsidR="00D17B44" w:rsidRPr="07F01278">
        <w:rPr>
          <w:color w:val="2B579A"/>
          <w:shd w:val="clear" w:color="auto" w:fill="E6E6E6"/>
        </w:rPr>
        <w:fldChar w:fldCharType="separate"/>
      </w:r>
      <w:r w:rsidR="00AD7F81">
        <w:rPr>
          <w:noProof/>
        </w:rPr>
        <w:t>1</w:t>
      </w:r>
      <w:r w:rsidR="00D17B44" w:rsidRPr="07F01278">
        <w:rPr>
          <w:color w:val="2B579A"/>
          <w:shd w:val="clear" w:color="auto" w:fill="E6E6E6"/>
        </w:rPr>
        <w:fldChar w:fldCharType="end"/>
      </w:r>
      <w:bookmarkEnd w:id="78"/>
      <w:r w:rsidRPr="0040723F">
        <w:rPr>
          <w:shd w:val="clear" w:color="auto" w:fill="E6E6E6"/>
        </w:rPr>
        <w:t xml:space="preserve"> – Trends in Annual Mean NO</w:t>
      </w:r>
      <w:r w:rsidRPr="0040723F">
        <w:rPr>
          <w:shd w:val="clear" w:color="auto" w:fill="E6E6E6"/>
          <w:vertAlign w:val="subscript"/>
        </w:rPr>
        <w:t>2</w:t>
      </w:r>
      <w:r w:rsidRPr="0040723F">
        <w:rPr>
          <w:shd w:val="clear" w:color="auto" w:fill="E6E6E6"/>
        </w:rPr>
        <w:t xml:space="preserve"> Concentrations</w:t>
      </w:r>
      <w:bookmarkEnd w:id="79"/>
      <w:r w:rsidR="00057382">
        <w:rPr>
          <w:shd w:val="clear" w:color="auto" w:fill="E6E6E6"/>
        </w:rPr>
        <w:t xml:space="preserve"> – Exmouth, </w:t>
      </w:r>
      <w:proofErr w:type="gramStart"/>
      <w:r w:rsidR="00057382">
        <w:rPr>
          <w:shd w:val="clear" w:color="auto" w:fill="E6E6E6"/>
        </w:rPr>
        <w:t>Exton</w:t>
      </w:r>
      <w:proofErr w:type="gramEnd"/>
      <w:r w:rsidR="0021507A">
        <w:rPr>
          <w:shd w:val="clear" w:color="auto" w:fill="E6E6E6"/>
        </w:rPr>
        <w:t xml:space="preserve"> and</w:t>
      </w:r>
      <w:r w:rsidR="00057382">
        <w:rPr>
          <w:shd w:val="clear" w:color="auto" w:fill="E6E6E6"/>
        </w:rPr>
        <w:t xml:space="preserve"> Lympstone</w:t>
      </w:r>
    </w:p>
    <w:p w14:paraId="3D142CE7" w14:textId="7119F506" w:rsidR="00057382" w:rsidRPr="00057382" w:rsidRDefault="00057382" w:rsidP="00057382">
      <w:r>
        <w:rPr>
          <w:noProof/>
        </w:rPr>
        <w:drawing>
          <wp:inline distT="0" distB="0" distL="0" distR="0" wp14:anchorId="0BD9E24A" wp14:editId="247D282F">
            <wp:extent cx="9059333" cy="4343400"/>
            <wp:effectExtent l="0" t="0" r="8890" b="0"/>
            <wp:docPr id="938621105" name="Chart 1">
              <a:extLst xmlns:a="http://schemas.openxmlformats.org/drawingml/2006/main">
                <a:ext uri="{FF2B5EF4-FFF2-40B4-BE49-F238E27FC236}">
                  <a16:creationId xmlns:a16="http://schemas.microsoft.com/office/drawing/2014/main" id="{062CF412-8727-1C84-931A-F14BCACCC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A701E05" w14:textId="462E0D45" w:rsidR="0021507A" w:rsidRPr="0021507A" w:rsidRDefault="0021507A" w:rsidP="0021507A">
      <w:pPr>
        <w:pStyle w:val="Style1"/>
      </w:pPr>
      <w:r w:rsidRPr="0021507A">
        <w:t>Figure A.1 presents NO</w:t>
      </w:r>
      <w:r w:rsidRPr="0021507A">
        <w:rPr>
          <w:vertAlign w:val="subscript"/>
        </w:rPr>
        <w:t>2</w:t>
      </w:r>
      <w:r w:rsidRPr="0021507A">
        <w:t xml:space="preserve"> annual mean concentrations for sites in Exmouth, </w:t>
      </w:r>
      <w:proofErr w:type="gramStart"/>
      <w:r w:rsidRPr="0021507A">
        <w:t>Exton</w:t>
      </w:r>
      <w:proofErr w:type="gramEnd"/>
      <w:r w:rsidRPr="0021507A">
        <w:t xml:space="preserve"> and Lympstone between years 2020 to 2024. There are no exceedances of the annual mean objective for this period. </w:t>
      </w:r>
      <w:r w:rsidR="002817BC">
        <w:t>All sites show a decrease in annual mean concentration in comparison to 2023.</w:t>
      </w:r>
    </w:p>
    <w:p w14:paraId="7C971971" w14:textId="4E471643" w:rsidR="00057382" w:rsidRPr="0021507A" w:rsidRDefault="00057382" w:rsidP="0021507A">
      <w:pPr>
        <w:pStyle w:val="Caption"/>
        <w:rPr>
          <w:b w:val="0"/>
          <w:bCs/>
          <w:color w:val="006725"/>
          <w:sz w:val="23"/>
          <w:szCs w:val="23"/>
        </w:rPr>
      </w:pPr>
      <w:r w:rsidRPr="0040723F">
        <w:rPr>
          <w:shd w:val="clear" w:color="auto" w:fill="E6E6E6"/>
        </w:rPr>
        <w:lastRenderedPageBreak/>
        <w:t>Figure A.</w:t>
      </w:r>
      <w:r>
        <w:rPr>
          <w:color w:val="2B579A"/>
          <w:shd w:val="clear" w:color="auto" w:fill="E6E6E6"/>
        </w:rPr>
        <w:t>2</w:t>
      </w:r>
      <w:r w:rsidRPr="0040723F">
        <w:rPr>
          <w:shd w:val="clear" w:color="auto" w:fill="E6E6E6"/>
        </w:rPr>
        <w:t xml:space="preserve"> – Trends in Annual Mean NO</w:t>
      </w:r>
      <w:r w:rsidRPr="0040723F">
        <w:rPr>
          <w:shd w:val="clear" w:color="auto" w:fill="E6E6E6"/>
          <w:vertAlign w:val="subscript"/>
        </w:rPr>
        <w:t>2</w:t>
      </w:r>
      <w:r w:rsidRPr="0040723F">
        <w:rPr>
          <w:shd w:val="clear" w:color="auto" w:fill="E6E6E6"/>
        </w:rPr>
        <w:t xml:space="preserve"> Concentrations</w:t>
      </w:r>
      <w:r>
        <w:rPr>
          <w:shd w:val="clear" w:color="auto" w:fill="E6E6E6"/>
        </w:rPr>
        <w:t xml:space="preserve"> – </w:t>
      </w:r>
      <w:r w:rsidRPr="0021507A">
        <w:rPr>
          <w:bCs/>
          <w:color w:val="006725"/>
          <w:szCs w:val="24"/>
        </w:rPr>
        <w:t xml:space="preserve">Newton </w:t>
      </w:r>
      <w:proofErr w:type="spellStart"/>
      <w:r w:rsidRPr="0021507A">
        <w:rPr>
          <w:bCs/>
          <w:color w:val="006725"/>
          <w:szCs w:val="24"/>
        </w:rPr>
        <w:t>Poppleford</w:t>
      </w:r>
      <w:proofErr w:type="spellEnd"/>
      <w:r w:rsidRPr="0021507A">
        <w:rPr>
          <w:bCs/>
          <w:color w:val="006725"/>
          <w:szCs w:val="24"/>
        </w:rPr>
        <w:t xml:space="preserve">, </w:t>
      </w:r>
      <w:proofErr w:type="spellStart"/>
      <w:r w:rsidRPr="0021507A">
        <w:rPr>
          <w:bCs/>
          <w:color w:val="006725"/>
          <w:szCs w:val="24"/>
        </w:rPr>
        <w:t>Sidford</w:t>
      </w:r>
      <w:proofErr w:type="spellEnd"/>
      <w:r w:rsidRPr="0021507A">
        <w:rPr>
          <w:bCs/>
          <w:color w:val="006725"/>
          <w:szCs w:val="24"/>
        </w:rPr>
        <w:t xml:space="preserve"> and Sidmouth</w:t>
      </w:r>
    </w:p>
    <w:p w14:paraId="360B0D6C" w14:textId="77777777" w:rsidR="0021507A" w:rsidRDefault="00057382" w:rsidP="0021507A">
      <w:pPr>
        <w:rPr>
          <w:i/>
          <w:iCs/>
          <w:color w:val="0000FF"/>
        </w:rPr>
      </w:pPr>
      <w:r>
        <w:rPr>
          <w:noProof/>
        </w:rPr>
        <w:drawing>
          <wp:inline distT="0" distB="0" distL="0" distR="0" wp14:anchorId="33A283F0" wp14:editId="2CBE5919">
            <wp:extent cx="8576733" cy="4521200"/>
            <wp:effectExtent l="0" t="0" r="15240" b="12700"/>
            <wp:docPr id="1459262280" name="Chart 1">
              <a:extLst xmlns:a="http://schemas.openxmlformats.org/drawingml/2006/main">
                <a:ext uri="{FF2B5EF4-FFF2-40B4-BE49-F238E27FC236}">
                  <a16:creationId xmlns:a16="http://schemas.microsoft.com/office/drawing/2014/main" id="{F025AD23-0C01-B2E4-8694-895A47C7F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Start w:id="80" w:name="_Hlk196308270"/>
    </w:p>
    <w:p w14:paraId="15629A25" w14:textId="3B97B601" w:rsidR="002817BC" w:rsidRPr="0021507A" w:rsidRDefault="0021507A" w:rsidP="002817BC">
      <w:pPr>
        <w:pStyle w:val="Style1"/>
      </w:pPr>
      <w:r w:rsidRPr="0021507A">
        <w:t>Figure A.2 presents NO</w:t>
      </w:r>
      <w:r w:rsidRPr="0021507A">
        <w:rPr>
          <w:vertAlign w:val="subscript"/>
        </w:rPr>
        <w:t>2</w:t>
      </w:r>
      <w:r w:rsidRPr="0021507A">
        <w:t xml:space="preserve"> annual mean concentrations for sites in Newton </w:t>
      </w:r>
      <w:proofErr w:type="spellStart"/>
      <w:r w:rsidRPr="0021507A">
        <w:t>Poppleford</w:t>
      </w:r>
      <w:proofErr w:type="spellEnd"/>
      <w:r w:rsidRPr="0021507A">
        <w:t xml:space="preserve">, </w:t>
      </w:r>
      <w:proofErr w:type="spellStart"/>
      <w:r w:rsidRPr="0021507A">
        <w:t>Sidford</w:t>
      </w:r>
      <w:proofErr w:type="spellEnd"/>
      <w:r w:rsidRPr="0021507A">
        <w:t xml:space="preserve"> and Sidmouth between years 2020 to 2024. There are no exceedances of the annual mean objective for this period. </w:t>
      </w:r>
      <w:r w:rsidR="002817BC">
        <w:t>All sites show a decrease in annual mean concentration in comparison to 2023.</w:t>
      </w:r>
    </w:p>
    <w:p w14:paraId="4F4ECC7A" w14:textId="182DDCB6" w:rsidR="00057382" w:rsidRDefault="00057382" w:rsidP="00057382">
      <w:pPr>
        <w:pStyle w:val="Caption"/>
        <w:rPr>
          <w:shd w:val="clear" w:color="auto" w:fill="E6E6E6"/>
        </w:rPr>
      </w:pPr>
      <w:r w:rsidRPr="0040723F">
        <w:rPr>
          <w:shd w:val="clear" w:color="auto" w:fill="E6E6E6"/>
        </w:rPr>
        <w:lastRenderedPageBreak/>
        <w:t>Figure A.</w:t>
      </w:r>
      <w:r>
        <w:rPr>
          <w:color w:val="2B579A"/>
          <w:shd w:val="clear" w:color="auto" w:fill="E6E6E6"/>
        </w:rPr>
        <w:t>3</w:t>
      </w:r>
      <w:r w:rsidRPr="0040723F">
        <w:rPr>
          <w:shd w:val="clear" w:color="auto" w:fill="E6E6E6"/>
        </w:rPr>
        <w:t xml:space="preserve"> – Trends in Annual Mean NO</w:t>
      </w:r>
      <w:r w:rsidRPr="0040723F">
        <w:rPr>
          <w:shd w:val="clear" w:color="auto" w:fill="E6E6E6"/>
          <w:vertAlign w:val="subscript"/>
        </w:rPr>
        <w:t>2</w:t>
      </w:r>
      <w:r w:rsidRPr="0040723F">
        <w:rPr>
          <w:shd w:val="clear" w:color="auto" w:fill="E6E6E6"/>
        </w:rPr>
        <w:t xml:space="preserve"> Concentrations</w:t>
      </w:r>
      <w:r>
        <w:rPr>
          <w:shd w:val="clear" w:color="auto" w:fill="E6E6E6"/>
        </w:rPr>
        <w:t xml:space="preserve"> </w:t>
      </w:r>
      <w:bookmarkEnd w:id="80"/>
      <w:r>
        <w:rPr>
          <w:shd w:val="clear" w:color="auto" w:fill="E6E6E6"/>
        </w:rPr>
        <w:t>– Clyst St George</w:t>
      </w:r>
    </w:p>
    <w:p w14:paraId="07485B06" w14:textId="2E4EC4AF" w:rsidR="00057382" w:rsidRPr="00057382" w:rsidRDefault="00057382" w:rsidP="00057382">
      <w:r>
        <w:rPr>
          <w:noProof/>
        </w:rPr>
        <w:drawing>
          <wp:inline distT="0" distB="0" distL="0" distR="0" wp14:anchorId="1EDC3416" wp14:editId="5DF4FBE8">
            <wp:extent cx="8746066" cy="4538134"/>
            <wp:effectExtent l="0" t="0" r="17145" b="15240"/>
            <wp:docPr id="1932445672" name="Chart 1">
              <a:extLst xmlns:a="http://schemas.openxmlformats.org/drawingml/2006/main">
                <a:ext uri="{FF2B5EF4-FFF2-40B4-BE49-F238E27FC236}">
                  <a16:creationId xmlns:a16="http://schemas.microsoft.com/office/drawing/2014/main" id="{ADB772C7-0AEF-046A-73CB-55BC8BCE9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6CD619" w14:textId="11B3D8FA" w:rsidR="002817BC" w:rsidRPr="0021507A" w:rsidRDefault="0021507A" w:rsidP="002817BC">
      <w:pPr>
        <w:pStyle w:val="Style1"/>
      </w:pPr>
      <w:r w:rsidRPr="0021507A">
        <w:t>Figure A.</w:t>
      </w:r>
      <w:r>
        <w:t>3</w:t>
      </w:r>
      <w:r w:rsidRPr="0021507A">
        <w:t xml:space="preserve"> presents NO</w:t>
      </w:r>
      <w:r w:rsidRPr="0021507A">
        <w:rPr>
          <w:vertAlign w:val="subscript"/>
        </w:rPr>
        <w:t>2</w:t>
      </w:r>
      <w:r w:rsidRPr="0021507A">
        <w:t xml:space="preserve"> annual mean concentrations for sites in Clyst St George between years 2020 to 2024. There are no exceedances of the annual mean objective for this period. </w:t>
      </w:r>
      <w:r w:rsidR="002817BC">
        <w:t>All sites show a decrease in annual mean concentration in comparison to 2023.</w:t>
      </w:r>
    </w:p>
    <w:p w14:paraId="0BFA36D8" w14:textId="735E3187" w:rsidR="0021507A" w:rsidRPr="0021507A" w:rsidRDefault="0021507A" w:rsidP="0021507A">
      <w:pPr>
        <w:pStyle w:val="Style1"/>
      </w:pPr>
    </w:p>
    <w:p w14:paraId="0C0A0BE9" w14:textId="44D86A40" w:rsidR="00057382" w:rsidRDefault="00057382" w:rsidP="00057382">
      <w:pPr>
        <w:pStyle w:val="Caption"/>
        <w:rPr>
          <w:bCs/>
          <w:color w:val="006725"/>
          <w:sz w:val="23"/>
          <w:szCs w:val="23"/>
        </w:rPr>
      </w:pPr>
      <w:r w:rsidRPr="0040723F">
        <w:rPr>
          <w:shd w:val="clear" w:color="auto" w:fill="E6E6E6"/>
        </w:rPr>
        <w:t>Figure A.</w:t>
      </w:r>
      <w:r>
        <w:rPr>
          <w:shd w:val="clear" w:color="auto" w:fill="E6E6E6"/>
        </w:rPr>
        <w:t>4</w:t>
      </w:r>
      <w:r w:rsidRPr="0040723F">
        <w:rPr>
          <w:shd w:val="clear" w:color="auto" w:fill="E6E6E6"/>
        </w:rPr>
        <w:t xml:space="preserve"> – Trends in Annual Mean NO</w:t>
      </w:r>
      <w:r w:rsidRPr="0040723F">
        <w:rPr>
          <w:shd w:val="clear" w:color="auto" w:fill="E6E6E6"/>
          <w:vertAlign w:val="subscript"/>
        </w:rPr>
        <w:t>2</w:t>
      </w:r>
      <w:r w:rsidRPr="0040723F">
        <w:rPr>
          <w:shd w:val="clear" w:color="auto" w:fill="E6E6E6"/>
        </w:rPr>
        <w:t xml:space="preserve"> Concentrations</w:t>
      </w:r>
      <w:r>
        <w:rPr>
          <w:shd w:val="clear" w:color="auto" w:fill="E6E6E6"/>
        </w:rPr>
        <w:t xml:space="preserve"> – </w:t>
      </w:r>
      <w:r w:rsidRPr="0021507A">
        <w:rPr>
          <w:bCs/>
          <w:color w:val="006725"/>
          <w:szCs w:val="24"/>
        </w:rPr>
        <w:t xml:space="preserve">East of Exeter, Beare and </w:t>
      </w:r>
      <w:proofErr w:type="spellStart"/>
      <w:r w:rsidRPr="0021507A">
        <w:rPr>
          <w:bCs/>
          <w:color w:val="006725"/>
          <w:szCs w:val="24"/>
        </w:rPr>
        <w:t>Broadclyst</w:t>
      </w:r>
      <w:proofErr w:type="spellEnd"/>
    </w:p>
    <w:p w14:paraId="723BD721" w14:textId="77777777" w:rsidR="0021507A" w:rsidRDefault="00057382" w:rsidP="0021507A">
      <w:pPr>
        <w:rPr>
          <w:i/>
          <w:iCs/>
          <w:color w:val="0000FF"/>
        </w:rPr>
      </w:pPr>
      <w:r>
        <w:rPr>
          <w:noProof/>
        </w:rPr>
        <w:drawing>
          <wp:inline distT="0" distB="0" distL="0" distR="0" wp14:anchorId="65EAD078" wp14:editId="3600BD7E">
            <wp:extent cx="9220200" cy="3928533"/>
            <wp:effectExtent l="0" t="0" r="0" b="15240"/>
            <wp:docPr id="290903564" name="Chart 1">
              <a:extLst xmlns:a="http://schemas.openxmlformats.org/drawingml/2006/main">
                <a:ext uri="{FF2B5EF4-FFF2-40B4-BE49-F238E27FC236}">
                  <a16:creationId xmlns:a16="http://schemas.microsoft.com/office/drawing/2014/main" id="{9D718CFC-995F-5DB8-4C8E-77D91A76B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FBFDFCA" w14:textId="1D5134B1" w:rsidR="002817BC" w:rsidRPr="0021507A" w:rsidRDefault="0021507A" w:rsidP="002817BC">
      <w:pPr>
        <w:pStyle w:val="Style1"/>
      </w:pPr>
      <w:r w:rsidRPr="0021507A">
        <w:t>Figure A.</w:t>
      </w:r>
      <w:r>
        <w:t>4</w:t>
      </w:r>
      <w:r w:rsidRPr="0021507A">
        <w:t xml:space="preserve"> presents NO</w:t>
      </w:r>
      <w:r w:rsidRPr="0021507A">
        <w:rPr>
          <w:vertAlign w:val="subscript"/>
        </w:rPr>
        <w:t>2</w:t>
      </w:r>
      <w:r w:rsidRPr="0021507A">
        <w:t xml:space="preserve"> annual mean concentrations for sites in the East of Exeter, Beare and </w:t>
      </w:r>
      <w:proofErr w:type="spellStart"/>
      <w:r w:rsidRPr="0021507A">
        <w:t>Broadclyst</w:t>
      </w:r>
      <w:proofErr w:type="spellEnd"/>
      <w:r w:rsidRPr="0021507A">
        <w:t xml:space="preserve"> between years 2020 to 2024. There are no exceedances of the annual mean objective for this period. </w:t>
      </w:r>
      <w:r w:rsidR="002817BC">
        <w:t>All sites, apart from N60, show a decrease in annual mean concentrations in comparison to 2023.</w:t>
      </w:r>
    </w:p>
    <w:p w14:paraId="2C2A044A" w14:textId="503BB925" w:rsidR="00057382" w:rsidRDefault="00057382" w:rsidP="00057382">
      <w:pPr>
        <w:pStyle w:val="Caption"/>
        <w:rPr>
          <w:b w:val="0"/>
          <w:bCs/>
          <w:color w:val="006725"/>
          <w:sz w:val="23"/>
          <w:szCs w:val="23"/>
        </w:rPr>
      </w:pPr>
      <w:r w:rsidRPr="0040723F">
        <w:rPr>
          <w:shd w:val="clear" w:color="auto" w:fill="E6E6E6"/>
        </w:rPr>
        <w:lastRenderedPageBreak/>
        <w:t>Figure A.</w:t>
      </w:r>
      <w:r>
        <w:rPr>
          <w:shd w:val="clear" w:color="auto" w:fill="E6E6E6"/>
        </w:rPr>
        <w:t>5</w:t>
      </w:r>
      <w:r w:rsidRPr="0040723F">
        <w:rPr>
          <w:shd w:val="clear" w:color="auto" w:fill="E6E6E6"/>
        </w:rPr>
        <w:t xml:space="preserve"> – Trends in Annual Mean NO</w:t>
      </w:r>
      <w:r w:rsidRPr="0040723F">
        <w:rPr>
          <w:shd w:val="clear" w:color="auto" w:fill="E6E6E6"/>
          <w:vertAlign w:val="subscript"/>
        </w:rPr>
        <w:t>2</w:t>
      </w:r>
      <w:r w:rsidRPr="0040723F">
        <w:rPr>
          <w:shd w:val="clear" w:color="auto" w:fill="E6E6E6"/>
        </w:rPr>
        <w:t xml:space="preserve"> Concentrations</w:t>
      </w:r>
      <w:r>
        <w:rPr>
          <w:shd w:val="clear" w:color="auto" w:fill="E6E6E6"/>
        </w:rPr>
        <w:t xml:space="preserve"> – </w:t>
      </w:r>
      <w:r w:rsidRPr="0021507A">
        <w:rPr>
          <w:bCs/>
          <w:color w:val="006725"/>
          <w:szCs w:val="24"/>
        </w:rPr>
        <w:t>Clyst St. Mary</w:t>
      </w:r>
      <w:r w:rsidR="0021507A" w:rsidRPr="0021507A">
        <w:rPr>
          <w:bCs/>
          <w:color w:val="006725"/>
          <w:szCs w:val="24"/>
        </w:rPr>
        <w:t xml:space="preserve"> and</w:t>
      </w:r>
      <w:r w:rsidRPr="0021507A">
        <w:rPr>
          <w:bCs/>
          <w:color w:val="006725"/>
          <w:szCs w:val="24"/>
        </w:rPr>
        <w:t xml:space="preserve"> Farringdon</w:t>
      </w:r>
    </w:p>
    <w:p w14:paraId="645F0404" w14:textId="0A11A0B4" w:rsidR="00057382" w:rsidRPr="00057382" w:rsidRDefault="00036C21" w:rsidP="00057382">
      <w:r>
        <w:rPr>
          <w:noProof/>
        </w:rPr>
        <w:drawing>
          <wp:inline distT="0" distB="0" distL="0" distR="0" wp14:anchorId="614EE2BE" wp14:editId="0FDD0816">
            <wp:extent cx="8796866" cy="4377267"/>
            <wp:effectExtent l="0" t="0" r="4445" b="4445"/>
            <wp:docPr id="287170399" name="Chart 1">
              <a:extLst xmlns:a="http://schemas.openxmlformats.org/drawingml/2006/main">
                <a:ext uri="{FF2B5EF4-FFF2-40B4-BE49-F238E27FC236}">
                  <a16:creationId xmlns:a16="http://schemas.microsoft.com/office/drawing/2014/main" id="{9FBFCB2B-BE76-03DD-C5E8-94B812700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572516E" w14:textId="1D47E308" w:rsidR="002817BC" w:rsidRPr="0021507A" w:rsidRDefault="0021507A" w:rsidP="002817BC">
      <w:pPr>
        <w:pStyle w:val="Style1"/>
      </w:pPr>
      <w:r w:rsidRPr="0021507A">
        <w:t>Figure A.5 presents NO</w:t>
      </w:r>
      <w:r w:rsidRPr="0021507A">
        <w:rPr>
          <w:vertAlign w:val="subscript"/>
        </w:rPr>
        <w:t>2</w:t>
      </w:r>
      <w:r w:rsidRPr="0021507A">
        <w:t xml:space="preserve"> annual mean concentrations for sites in Clyst St Mary and Farringdon between years 2020 to 2024. There are no exceedances of the annual mean objective for this period. </w:t>
      </w:r>
      <w:r w:rsidR="002817BC">
        <w:t>All sites, apart from N63_Lodge and N67, show a decrease in annual mean concentration in comparison to 2023.</w:t>
      </w:r>
    </w:p>
    <w:p w14:paraId="5ADA0C56" w14:textId="474DA799" w:rsidR="00057382" w:rsidRPr="0021507A" w:rsidRDefault="00036C21" w:rsidP="0021507A">
      <w:pPr>
        <w:pStyle w:val="Caption"/>
        <w:rPr>
          <w:b w:val="0"/>
          <w:bCs/>
          <w:color w:val="006725"/>
          <w:sz w:val="23"/>
          <w:szCs w:val="23"/>
        </w:rPr>
      </w:pPr>
      <w:r w:rsidRPr="0040723F">
        <w:rPr>
          <w:shd w:val="clear" w:color="auto" w:fill="E6E6E6"/>
        </w:rPr>
        <w:lastRenderedPageBreak/>
        <w:t>Figure A.</w:t>
      </w:r>
      <w:r>
        <w:rPr>
          <w:shd w:val="clear" w:color="auto" w:fill="E6E6E6"/>
        </w:rPr>
        <w:t>6</w:t>
      </w:r>
      <w:r w:rsidRPr="0040723F">
        <w:rPr>
          <w:shd w:val="clear" w:color="auto" w:fill="E6E6E6"/>
        </w:rPr>
        <w:t xml:space="preserve"> – Trends in Annual Mean NO</w:t>
      </w:r>
      <w:r w:rsidRPr="0040723F">
        <w:rPr>
          <w:shd w:val="clear" w:color="auto" w:fill="E6E6E6"/>
          <w:vertAlign w:val="subscript"/>
        </w:rPr>
        <w:t>2</w:t>
      </w:r>
      <w:r w:rsidRPr="0040723F">
        <w:rPr>
          <w:shd w:val="clear" w:color="auto" w:fill="E6E6E6"/>
        </w:rPr>
        <w:t xml:space="preserve"> Concentrations</w:t>
      </w:r>
      <w:r>
        <w:rPr>
          <w:shd w:val="clear" w:color="auto" w:fill="E6E6E6"/>
        </w:rPr>
        <w:t xml:space="preserve"> – </w:t>
      </w:r>
      <w:r>
        <w:rPr>
          <w:bCs/>
          <w:color w:val="006725"/>
          <w:sz w:val="23"/>
          <w:szCs w:val="23"/>
        </w:rPr>
        <w:t>Axminster</w:t>
      </w:r>
    </w:p>
    <w:p w14:paraId="1DAB4EA1" w14:textId="39B7C2AB" w:rsidR="00036C21" w:rsidRDefault="00997AB3" w:rsidP="00057382">
      <w:r>
        <w:rPr>
          <w:noProof/>
        </w:rPr>
        <w:drawing>
          <wp:inline distT="0" distB="0" distL="0" distR="0" wp14:anchorId="59B3E81F" wp14:editId="3F2E0440">
            <wp:extent cx="8957733" cy="4512734"/>
            <wp:effectExtent l="0" t="0" r="15240" b="2540"/>
            <wp:docPr id="501748523" name="Chart 1">
              <a:extLst xmlns:a="http://schemas.openxmlformats.org/drawingml/2006/main">
                <a:ext uri="{FF2B5EF4-FFF2-40B4-BE49-F238E27FC236}">
                  <a16:creationId xmlns:a16="http://schemas.microsoft.com/office/drawing/2014/main" id="{B1A199D8-549C-04F8-1CE0-33C01B21D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D8BF9FA" w14:textId="53090D16" w:rsidR="002817BC" w:rsidRPr="0021507A" w:rsidRDefault="0021507A" w:rsidP="002817BC">
      <w:pPr>
        <w:pStyle w:val="Style1"/>
      </w:pPr>
      <w:r w:rsidRPr="0021507A">
        <w:t>Figure A.6 presents NO</w:t>
      </w:r>
      <w:r w:rsidRPr="0021507A">
        <w:rPr>
          <w:vertAlign w:val="subscript"/>
        </w:rPr>
        <w:t>2</w:t>
      </w:r>
      <w:r w:rsidRPr="0021507A">
        <w:t xml:space="preserve"> annual mean concentrations for sites in Axminster between years 2020 to 2024. There are no exceedances of the annual mean objective for this period. </w:t>
      </w:r>
      <w:r w:rsidR="002817BC">
        <w:t>All sites show a decrease in annual mean concentration in comparison to 2023.</w:t>
      </w:r>
    </w:p>
    <w:p w14:paraId="539E6285" w14:textId="6A2399C8" w:rsidR="00036C21" w:rsidRDefault="00036C21" w:rsidP="00036C21">
      <w:pPr>
        <w:spacing w:before="0" w:after="0"/>
        <w:rPr>
          <w:b/>
          <w:bCs/>
          <w:color w:val="006725"/>
          <w:sz w:val="23"/>
          <w:szCs w:val="23"/>
        </w:rPr>
      </w:pPr>
      <w:r>
        <w:rPr>
          <w:b/>
          <w:bCs/>
          <w:color w:val="006725"/>
          <w:sz w:val="23"/>
          <w:szCs w:val="23"/>
        </w:rPr>
        <w:lastRenderedPageBreak/>
        <w:t xml:space="preserve">Figure A.7 – </w:t>
      </w:r>
      <w:r w:rsidRPr="0021507A">
        <w:rPr>
          <w:b/>
          <w:bCs/>
          <w:color w:val="006725"/>
          <w:szCs w:val="24"/>
        </w:rPr>
        <w:t>Trends in Annual Mean NO2 Concentrations – Ottery</w:t>
      </w:r>
      <w:r w:rsidR="0021507A" w:rsidRPr="0021507A">
        <w:rPr>
          <w:b/>
          <w:bCs/>
          <w:color w:val="006725"/>
          <w:szCs w:val="24"/>
        </w:rPr>
        <w:t xml:space="preserve"> St Mary</w:t>
      </w:r>
      <w:r w:rsidR="00630F81">
        <w:rPr>
          <w:b/>
          <w:bCs/>
          <w:color w:val="006725"/>
          <w:szCs w:val="24"/>
        </w:rPr>
        <w:t>,</w:t>
      </w:r>
      <w:r w:rsidR="0021507A" w:rsidRPr="0021507A">
        <w:rPr>
          <w:b/>
          <w:bCs/>
          <w:color w:val="006725"/>
          <w:szCs w:val="24"/>
        </w:rPr>
        <w:t xml:space="preserve"> </w:t>
      </w:r>
      <w:proofErr w:type="gramStart"/>
      <w:r w:rsidRPr="0021507A">
        <w:rPr>
          <w:b/>
          <w:bCs/>
          <w:color w:val="006725"/>
          <w:szCs w:val="24"/>
        </w:rPr>
        <w:t>Seaton</w:t>
      </w:r>
      <w:proofErr w:type="gramEnd"/>
      <w:r>
        <w:rPr>
          <w:b/>
          <w:bCs/>
          <w:color w:val="006725"/>
          <w:sz w:val="23"/>
          <w:szCs w:val="23"/>
        </w:rPr>
        <w:t xml:space="preserve"> </w:t>
      </w:r>
      <w:r w:rsidR="00630F81">
        <w:rPr>
          <w:b/>
          <w:bCs/>
          <w:color w:val="006725"/>
          <w:sz w:val="23"/>
          <w:szCs w:val="23"/>
        </w:rPr>
        <w:t>and Beer</w:t>
      </w:r>
    </w:p>
    <w:p w14:paraId="08E6138C" w14:textId="5A36B5F3" w:rsidR="00057382" w:rsidRDefault="00630F81" w:rsidP="00057382">
      <w:r>
        <w:rPr>
          <w:noProof/>
        </w:rPr>
        <w:drawing>
          <wp:inline distT="0" distB="0" distL="0" distR="0" wp14:anchorId="5C71B948" wp14:editId="5F3C84BC">
            <wp:extent cx="8373533" cy="4555067"/>
            <wp:effectExtent l="0" t="0" r="8890" b="17145"/>
            <wp:docPr id="158779256" name="Chart 1">
              <a:extLst xmlns:a="http://schemas.openxmlformats.org/drawingml/2006/main">
                <a:ext uri="{FF2B5EF4-FFF2-40B4-BE49-F238E27FC236}">
                  <a16:creationId xmlns:a16="http://schemas.microsoft.com/office/drawing/2014/main" id="{AFEC7E96-F754-BEFE-B5B1-863B2C2F9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6685D68" w14:textId="53312D15" w:rsidR="002817BC" w:rsidRPr="0021507A" w:rsidRDefault="0021507A" w:rsidP="002817BC">
      <w:pPr>
        <w:pStyle w:val="Style1"/>
      </w:pPr>
      <w:r w:rsidRPr="0021507A">
        <w:t>Figure A.7 presents NO</w:t>
      </w:r>
      <w:r w:rsidRPr="0021507A">
        <w:rPr>
          <w:vertAlign w:val="subscript"/>
        </w:rPr>
        <w:t>2</w:t>
      </w:r>
      <w:r w:rsidRPr="0021507A">
        <w:t xml:space="preserve"> annual mean concentrations for sites in Ottery St Mary and Seaton between years 2020 to 2024. There are no exceedances of the annual mean objective for this period. </w:t>
      </w:r>
      <w:r w:rsidR="00630F81">
        <w:t xml:space="preserve">The monitoring site in Beer </w:t>
      </w:r>
      <w:proofErr w:type="gramStart"/>
      <w:r w:rsidR="00630F81">
        <w:t>was installed</w:t>
      </w:r>
      <w:proofErr w:type="gramEnd"/>
      <w:r w:rsidR="00630F81">
        <w:t xml:space="preserve"> in 2024 and </w:t>
      </w:r>
      <w:proofErr w:type="gramStart"/>
      <w:r w:rsidR="00630F81">
        <w:t>is shown</w:t>
      </w:r>
      <w:proofErr w:type="gramEnd"/>
      <w:r w:rsidR="00630F81">
        <w:t xml:space="preserve"> on the graph.</w:t>
      </w:r>
      <w:r w:rsidR="002817BC">
        <w:t xml:space="preserve"> Both N14 and N10 show a decrease in annual mean concentrations in comparison to 2023.</w:t>
      </w:r>
    </w:p>
    <w:p w14:paraId="31D1946E" w14:textId="5E7EC129" w:rsidR="00036C21" w:rsidRPr="0021507A" w:rsidRDefault="00036C21" w:rsidP="00036C21">
      <w:pPr>
        <w:spacing w:before="0" w:after="0"/>
        <w:rPr>
          <w:b/>
          <w:bCs/>
          <w:color w:val="006725"/>
          <w:szCs w:val="24"/>
        </w:rPr>
      </w:pPr>
      <w:r w:rsidRPr="0021507A">
        <w:rPr>
          <w:b/>
          <w:bCs/>
          <w:color w:val="006725"/>
          <w:szCs w:val="24"/>
        </w:rPr>
        <w:lastRenderedPageBreak/>
        <w:t>Figure A.8 – Trends in Annual Mean NO</w:t>
      </w:r>
      <w:r w:rsidRPr="0021507A">
        <w:rPr>
          <w:b/>
          <w:bCs/>
          <w:color w:val="006725"/>
          <w:sz w:val="18"/>
          <w:szCs w:val="18"/>
        </w:rPr>
        <w:t xml:space="preserve">2 </w:t>
      </w:r>
      <w:r w:rsidRPr="0021507A">
        <w:rPr>
          <w:b/>
          <w:bCs/>
          <w:color w:val="006725"/>
          <w:szCs w:val="24"/>
        </w:rPr>
        <w:t xml:space="preserve">Concentrations – Honiton - West (Near Turks Head </w:t>
      </w:r>
      <w:proofErr w:type="gramStart"/>
      <w:r w:rsidRPr="0021507A">
        <w:rPr>
          <w:b/>
          <w:bCs/>
          <w:color w:val="006725"/>
          <w:szCs w:val="24"/>
        </w:rPr>
        <w:t>Junction)  and</w:t>
      </w:r>
      <w:proofErr w:type="gramEnd"/>
      <w:r w:rsidRPr="0021507A">
        <w:rPr>
          <w:b/>
          <w:bCs/>
          <w:color w:val="006725"/>
          <w:szCs w:val="24"/>
        </w:rPr>
        <w:t xml:space="preserve"> </w:t>
      </w:r>
      <w:proofErr w:type="spellStart"/>
      <w:r w:rsidRPr="0021507A">
        <w:rPr>
          <w:b/>
          <w:bCs/>
          <w:color w:val="006725"/>
          <w:szCs w:val="24"/>
        </w:rPr>
        <w:t>Dunkeswell</w:t>
      </w:r>
      <w:proofErr w:type="spellEnd"/>
    </w:p>
    <w:p w14:paraId="0A18D234" w14:textId="77777777" w:rsidR="00036C21" w:rsidRDefault="00036C21" w:rsidP="00036C21">
      <w:pPr>
        <w:spacing w:before="0" w:after="0"/>
        <w:rPr>
          <w:b/>
          <w:bCs/>
          <w:color w:val="006725"/>
          <w:sz w:val="23"/>
          <w:szCs w:val="23"/>
        </w:rPr>
      </w:pPr>
    </w:p>
    <w:p w14:paraId="695A803E" w14:textId="59424003" w:rsidR="00036C21" w:rsidRDefault="005A448D" w:rsidP="00036C21">
      <w:pPr>
        <w:spacing w:before="0" w:after="0"/>
        <w:rPr>
          <w:b/>
          <w:bCs/>
          <w:color w:val="006725"/>
          <w:sz w:val="23"/>
          <w:szCs w:val="23"/>
        </w:rPr>
      </w:pPr>
      <w:r>
        <w:rPr>
          <w:noProof/>
        </w:rPr>
        <w:drawing>
          <wp:inline distT="0" distB="0" distL="0" distR="0" wp14:anchorId="5D9E9F49" wp14:editId="0DA842E9">
            <wp:extent cx="8373533" cy="4292600"/>
            <wp:effectExtent l="0" t="0" r="8890" b="12700"/>
            <wp:docPr id="1418124109" name="Chart 1">
              <a:extLst xmlns:a="http://schemas.openxmlformats.org/drawingml/2006/main">
                <a:ext uri="{FF2B5EF4-FFF2-40B4-BE49-F238E27FC236}">
                  <a16:creationId xmlns:a16="http://schemas.microsoft.com/office/drawing/2014/main" id="{FE6895AB-E36A-80EE-7F92-A70BAEA8E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289A62D" w14:textId="4C1BB0EF" w:rsidR="002817BC" w:rsidRPr="0021507A" w:rsidRDefault="0021507A" w:rsidP="002817BC">
      <w:pPr>
        <w:pStyle w:val="Style1"/>
      </w:pPr>
      <w:r w:rsidRPr="0021507A">
        <w:t>Figure A.</w:t>
      </w:r>
      <w:r>
        <w:t>8</w:t>
      </w:r>
      <w:r w:rsidRPr="0021507A">
        <w:t xml:space="preserve"> presents NO</w:t>
      </w:r>
      <w:r w:rsidRPr="0021507A">
        <w:rPr>
          <w:vertAlign w:val="subscript"/>
        </w:rPr>
        <w:t>2</w:t>
      </w:r>
      <w:r w:rsidRPr="0021507A">
        <w:t xml:space="preserve"> annual mean concentrations for sites in </w:t>
      </w:r>
      <w:r>
        <w:t xml:space="preserve">Honiton </w:t>
      </w:r>
      <w:r w:rsidRPr="0021507A">
        <w:t xml:space="preserve">between years 2020 to 2024. There are no exceedances of the annual mean objective for this period. </w:t>
      </w:r>
      <w:r w:rsidR="00630F81">
        <w:t xml:space="preserve">The monitoring site in </w:t>
      </w:r>
      <w:proofErr w:type="spellStart"/>
      <w:r w:rsidR="00630F81">
        <w:t>Dunkeswell</w:t>
      </w:r>
      <w:proofErr w:type="spellEnd"/>
      <w:r w:rsidR="00630F81">
        <w:t xml:space="preserve"> </w:t>
      </w:r>
      <w:proofErr w:type="gramStart"/>
      <w:r w:rsidR="00630F81">
        <w:t>was installed</w:t>
      </w:r>
      <w:proofErr w:type="gramEnd"/>
      <w:r w:rsidR="00630F81">
        <w:t xml:space="preserve"> in 2024 and </w:t>
      </w:r>
      <w:proofErr w:type="gramStart"/>
      <w:r w:rsidR="00630F81">
        <w:t>is shown</w:t>
      </w:r>
      <w:proofErr w:type="gramEnd"/>
      <w:r w:rsidR="00630F81">
        <w:t xml:space="preserve"> on the graph.</w:t>
      </w:r>
      <w:r w:rsidR="002817BC">
        <w:t xml:space="preserve"> All sites show a decrease in annual mean concentration in comparison to 2023.</w:t>
      </w:r>
    </w:p>
    <w:p w14:paraId="6E3144EF" w14:textId="7B9BA5C2" w:rsidR="00036C21" w:rsidRPr="0021507A" w:rsidRDefault="00036C21" w:rsidP="00036C21">
      <w:pPr>
        <w:spacing w:before="0" w:after="0"/>
        <w:rPr>
          <w:b/>
          <w:bCs/>
          <w:color w:val="006725"/>
          <w:szCs w:val="24"/>
        </w:rPr>
      </w:pPr>
      <w:r w:rsidRPr="0021507A">
        <w:rPr>
          <w:b/>
          <w:bCs/>
          <w:color w:val="006725"/>
          <w:szCs w:val="24"/>
        </w:rPr>
        <w:lastRenderedPageBreak/>
        <w:t xml:space="preserve">Figure A.9 – Trends in Annual Mean NO2 Concentrations – Central and East Honiton (High Street) </w:t>
      </w:r>
      <w:r w:rsidR="00ED4076">
        <w:rPr>
          <w:b/>
          <w:bCs/>
          <w:color w:val="006725"/>
          <w:szCs w:val="24"/>
        </w:rPr>
        <w:t xml:space="preserve">and </w:t>
      </w:r>
      <w:proofErr w:type="spellStart"/>
      <w:r w:rsidR="00ED4076">
        <w:rPr>
          <w:b/>
          <w:bCs/>
          <w:color w:val="006725"/>
          <w:szCs w:val="24"/>
        </w:rPr>
        <w:t>Dunkeswell</w:t>
      </w:r>
      <w:proofErr w:type="spellEnd"/>
    </w:p>
    <w:p w14:paraId="15836E75" w14:textId="77777777" w:rsidR="00036C21" w:rsidRDefault="00036C21" w:rsidP="00036C21">
      <w:pPr>
        <w:spacing w:before="0" w:after="0"/>
        <w:rPr>
          <w:b/>
          <w:bCs/>
          <w:color w:val="006725"/>
          <w:sz w:val="23"/>
          <w:szCs w:val="23"/>
        </w:rPr>
      </w:pPr>
    </w:p>
    <w:p w14:paraId="50F3F3B1" w14:textId="049145AB" w:rsidR="00036C21" w:rsidRDefault="00036C21" w:rsidP="00036C21">
      <w:pPr>
        <w:spacing w:before="0" w:after="0"/>
        <w:rPr>
          <w:b/>
          <w:bCs/>
          <w:color w:val="006725"/>
          <w:sz w:val="23"/>
          <w:szCs w:val="23"/>
        </w:rPr>
      </w:pPr>
      <w:r>
        <w:rPr>
          <w:noProof/>
        </w:rPr>
        <w:drawing>
          <wp:inline distT="0" distB="0" distL="0" distR="0" wp14:anchorId="542A58E8" wp14:editId="22BCF31C">
            <wp:extent cx="9347200" cy="4140200"/>
            <wp:effectExtent l="0" t="0" r="6350" b="12700"/>
            <wp:docPr id="1914205356" name="Chart 1">
              <a:extLst xmlns:a="http://schemas.openxmlformats.org/drawingml/2006/main">
                <a:ext uri="{FF2B5EF4-FFF2-40B4-BE49-F238E27FC236}">
                  <a16:creationId xmlns:a16="http://schemas.microsoft.com/office/drawing/2014/main" id="{D6E3BE97-9DDD-E6DF-8FA2-5F545B46D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3F25324" w14:textId="7DFDF510" w:rsidR="002817BC" w:rsidRPr="0021507A" w:rsidRDefault="0021507A" w:rsidP="002817BC">
      <w:pPr>
        <w:pStyle w:val="Style1"/>
      </w:pPr>
      <w:r w:rsidRPr="0021507A">
        <w:t>Figure A.</w:t>
      </w:r>
      <w:r>
        <w:t>9</w:t>
      </w:r>
      <w:r w:rsidRPr="0021507A">
        <w:t xml:space="preserve"> presents NO</w:t>
      </w:r>
      <w:r w:rsidRPr="0021507A">
        <w:rPr>
          <w:vertAlign w:val="subscript"/>
        </w:rPr>
        <w:t>2</w:t>
      </w:r>
      <w:r w:rsidRPr="0021507A">
        <w:t xml:space="preserve"> annual mean concentrations for sites in </w:t>
      </w:r>
      <w:r>
        <w:t>Central and East Honiton</w:t>
      </w:r>
      <w:r w:rsidRPr="0021507A">
        <w:t xml:space="preserve"> between years 2020 to 2024.</w:t>
      </w:r>
      <w:r w:rsidR="00ED4076">
        <w:t xml:space="preserve"> The monitoring site in </w:t>
      </w:r>
      <w:proofErr w:type="spellStart"/>
      <w:r w:rsidR="00ED4076">
        <w:t>Dunkeswell</w:t>
      </w:r>
      <w:proofErr w:type="spellEnd"/>
      <w:r w:rsidR="00ED4076">
        <w:t xml:space="preserve"> </w:t>
      </w:r>
      <w:proofErr w:type="gramStart"/>
      <w:r w:rsidR="00ED4076">
        <w:t>was installed</w:t>
      </w:r>
      <w:proofErr w:type="gramEnd"/>
      <w:r w:rsidR="00ED4076">
        <w:t xml:space="preserve"> in 2024 and </w:t>
      </w:r>
      <w:proofErr w:type="gramStart"/>
      <w:r w:rsidR="00ED4076">
        <w:t>is shown</w:t>
      </w:r>
      <w:proofErr w:type="gramEnd"/>
      <w:r w:rsidR="00ED4076">
        <w:t xml:space="preserve"> on the graph</w:t>
      </w:r>
      <w:proofErr w:type="gramStart"/>
      <w:r w:rsidR="00ED4076">
        <w:t xml:space="preserve">. </w:t>
      </w:r>
      <w:r w:rsidRPr="0021507A">
        <w:t xml:space="preserve"> </w:t>
      </w:r>
      <w:proofErr w:type="gramEnd"/>
      <w:r w:rsidRPr="0021507A">
        <w:t xml:space="preserve">There are no exceedances of the annual mean objective for this period. </w:t>
      </w:r>
      <w:r w:rsidR="002817BC">
        <w:t>All sites, apart from N09, show a decrease in annual mean concentrations in comparison to 2023.</w:t>
      </w:r>
    </w:p>
    <w:p w14:paraId="1E84D828" w14:textId="6B63616A" w:rsidR="005C0085" w:rsidRDefault="005C0085" w:rsidP="00036C21">
      <w:pPr>
        <w:spacing w:before="0" w:after="0"/>
        <w:rPr>
          <w:b/>
          <w:bCs/>
          <w:color w:val="006725"/>
          <w:sz w:val="23"/>
          <w:szCs w:val="23"/>
        </w:rPr>
      </w:pPr>
      <w:r>
        <w:rPr>
          <w:b/>
          <w:bCs/>
          <w:color w:val="006725"/>
          <w:sz w:val="23"/>
          <w:szCs w:val="23"/>
        </w:rPr>
        <w:lastRenderedPageBreak/>
        <w:t>Figure A.10 – Trends in Annual Mean NO</w:t>
      </w:r>
      <w:r>
        <w:rPr>
          <w:b/>
          <w:bCs/>
          <w:color w:val="006725"/>
          <w:sz w:val="16"/>
          <w:szCs w:val="16"/>
        </w:rPr>
        <w:t xml:space="preserve">2 </w:t>
      </w:r>
      <w:r>
        <w:rPr>
          <w:b/>
          <w:bCs/>
          <w:color w:val="006725"/>
          <w:sz w:val="23"/>
          <w:szCs w:val="23"/>
        </w:rPr>
        <w:t>Concentrations – DEFRA AURN Site: Honiton, Dove Close</w:t>
      </w:r>
    </w:p>
    <w:p w14:paraId="2FC7949B" w14:textId="77777777" w:rsidR="00366BC8" w:rsidRDefault="00366BC8" w:rsidP="00036C21">
      <w:pPr>
        <w:spacing w:before="0" w:after="0"/>
        <w:rPr>
          <w:b/>
          <w:bCs/>
          <w:color w:val="006725"/>
          <w:sz w:val="23"/>
          <w:szCs w:val="23"/>
        </w:rPr>
      </w:pPr>
    </w:p>
    <w:p w14:paraId="6A6AF07D" w14:textId="49CD0C4D" w:rsidR="005C0085" w:rsidRDefault="00366BC8" w:rsidP="00036C21">
      <w:pPr>
        <w:spacing w:before="0" w:after="0"/>
        <w:rPr>
          <w:b/>
          <w:bCs/>
          <w:color w:val="006725"/>
          <w:sz w:val="23"/>
          <w:szCs w:val="23"/>
        </w:rPr>
      </w:pPr>
      <w:r>
        <w:rPr>
          <w:noProof/>
        </w:rPr>
        <w:drawing>
          <wp:inline distT="0" distB="0" distL="0" distR="0" wp14:anchorId="5A5DB71E" wp14:editId="0C81867A">
            <wp:extent cx="8500533" cy="4207933"/>
            <wp:effectExtent l="0" t="0" r="15240" b="2540"/>
            <wp:docPr id="600735394" name="Chart 1">
              <a:extLst xmlns:a="http://schemas.openxmlformats.org/drawingml/2006/main">
                <a:ext uri="{FF2B5EF4-FFF2-40B4-BE49-F238E27FC236}">
                  <a16:creationId xmlns:a16="http://schemas.microsoft.com/office/drawing/2014/main" id="{F48E0743-CE23-19F9-0448-22194E524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69CDCB9" w14:textId="171BEFCC" w:rsidR="00366BC8" w:rsidRPr="0021507A" w:rsidRDefault="00366BC8" w:rsidP="00366BC8">
      <w:pPr>
        <w:pStyle w:val="Style1"/>
      </w:pPr>
      <w:r w:rsidRPr="0021507A">
        <w:t>Figure A.</w:t>
      </w:r>
      <w:r>
        <w:t>10</w:t>
      </w:r>
      <w:r w:rsidRPr="0021507A">
        <w:t xml:space="preserve"> presents NO</w:t>
      </w:r>
      <w:r w:rsidRPr="0021507A">
        <w:rPr>
          <w:vertAlign w:val="subscript"/>
        </w:rPr>
        <w:t>2</w:t>
      </w:r>
      <w:r w:rsidRPr="0021507A">
        <w:t xml:space="preserve"> annual mean concentrations for </w:t>
      </w:r>
      <w:r>
        <w:t>the diffusion tubes at the DEFRA AURN Site, Dove Close in Honiton</w:t>
      </w:r>
      <w:proofErr w:type="gramStart"/>
      <w:r>
        <w:t xml:space="preserve">. </w:t>
      </w:r>
      <w:r w:rsidRPr="0021507A">
        <w:t xml:space="preserve"> </w:t>
      </w:r>
      <w:proofErr w:type="gramEnd"/>
      <w:r w:rsidRPr="0021507A">
        <w:t xml:space="preserve">There are no exceedances of the annual mean objective for this period. </w:t>
      </w:r>
      <w:r>
        <w:t>The graph shows a decrease in the annual mean concentration in comparison to 2023.</w:t>
      </w:r>
    </w:p>
    <w:p w14:paraId="1C2B6FC8" w14:textId="77777777" w:rsidR="005C0085" w:rsidRDefault="005C0085" w:rsidP="005C0085">
      <w:pPr>
        <w:spacing w:before="0" w:after="0"/>
        <w:rPr>
          <w:b/>
          <w:bCs/>
          <w:color w:val="006725"/>
          <w:sz w:val="23"/>
          <w:szCs w:val="23"/>
        </w:rPr>
      </w:pPr>
      <w:r>
        <w:rPr>
          <w:b/>
          <w:bCs/>
          <w:color w:val="006725"/>
          <w:sz w:val="23"/>
          <w:szCs w:val="23"/>
        </w:rPr>
        <w:lastRenderedPageBreak/>
        <w:t>Figure A.11 – Trends in Annual Mean NO</w:t>
      </w:r>
      <w:r>
        <w:rPr>
          <w:b/>
          <w:bCs/>
          <w:color w:val="006725"/>
          <w:sz w:val="16"/>
          <w:szCs w:val="16"/>
        </w:rPr>
        <w:t xml:space="preserve">2 </w:t>
      </w:r>
      <w:r>
        <w:rPr>
          <w:b/>
          <w:bCs/>
          <w:color w:val="006725"/>
          <w:sz w:val="23"/>
          <w:szCs w:val="23"/>
        </w:rPr>
        <w:t>Concentrations – Wilmington</w:t>
      </w:r>
    </w:p>
    <w:p w14:paraId="78FCD167" w14:textId="7394DC67" w:rsidR="005C0085" w:rsidRDefault="005C0085" w:rsidP="00036C21">
      <w:pPr>
        <w:spacing w:before="0" w:after="0"/>
        <w:rPr>
          <w:b/>
          <w:bCs/>
          <w:color w:val="006725"/>
          <w:sz w:val="23"/>
          <w:szCs w:val="23"/>
        </w:rPr>
      </w:pPr>
      <w:r>
        <w:rPr>
          <w:noProof/>
        </w:rPr>
        <w:drawing>
          <wp:inline distT="0" distB="0" distL="0" distR="0" wp14:anchorId="30D84F42" wp14:editId="00739D1F">
            <wp:extent cx="8500533" cy="4656667"/>
            <wp:effectExtent l="0" t="0" r="15240" b="10795"/>
            <wp:docPr id="1950607344" name="Chart 1">
              <a:extLst xmlns:a="http://schemas.openxmlformats.org/drawingml/2006/main">
                <a:ext uri="{FF2B5EF4-FFF2-40B4-BE49-F238E27FC236}">
                  <a16:creationId xmlns:a16="http://schemas.microsoft.com/office/drawing/2014/main" id="{1840FAC2-4B85-C32C-0363-CBC02886C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5C7333E" w14:textId="213B8F97" w:rsidR="002817BC" w:rsidRPr="0021507A" w:rsidRDefault="0021507A" w:rsidP="002817BC">
      <w:pPr>
        <w:pStyle w:val="Style1"/>
      </w:pPr>
      <w:r w:rsidRPr="0021507A">
        <w:t>Figure A.</w:t>
      </w:r>
      <w:r>
        <w:t>11</w:t>
      </w:r>
      <w:r w:rsidRPr="0021507A">
        <w:t xml:space="preserve"> presents NO</w:t>
      </w:r>
      <w:r w:rsidRPr="0021507A">
        <w:rPr>
          <w:vertAlign w:val="subscript"/>
        </w:rPr>
        <w:t>2</w:t>
      </w:r>
      <w:r w:rsidRPr="0021507A">
        <w:t xml:space="preserve"> annual mean concentrations for sites in </w:t>
      </w:r>
      <w:r>
        <w:t>Wilmington</w:t>
      </w:r>
      <w:r w:rsidRPr="0021507A">
        <w:t xml:space="preserve"> between years 2020 to 2024. There are no exceedances of the annual mean objective for this period. </w:t>
      </w:r>
      <w:r w:rsidR="002817BC">
        <w:t>All sites show a decrease in annual mean concentration in comparison to 2023.</w:t>
      </w:r>
    </w:p>
    <w:p w14:paraId="187F2644" w14:textId="72A03F59" w:rsidR="008A3616" w:rsidRDefault="008A3616" w:rsidP="006A3E6A">
      <w:pPr>
        <w:spacing w:before="0" w:after="0"/>
        <w:jc w:val="center"/>
        <w:sectPr w:rsidR="008A3616" w:rsidSect="0061115A">
          <w:pgSz w:w="16838" w:h="11899" w:orient="landscape" w:code="9"/>
          <w:pgMar w:top="1134" w:right="1134" w:bottom="1134" w:left="1134" w:header="340" w:footer="340" w:gutter="0"/>
          <w:cols w:space="708"/>
          <w:docGrid w:linePitch="326"/>
        </w:sectPr>
      </w:pPr>
    </w:p>
    <w:p w14:paraId="1B579552" w14:textId="51FABB53" w:rsidR="00BB5F2F" w:rsidRPr="0055173F" w:rsidRDefault="0A180820" w:rsidP="0055173F">
      <w:pPr>
        <w:pStyle w:val="Caption"/>
        <w:rPr>
          <w:rFonts w:cs="Arial"/>
          <w:shd w:val="clear" w:color="auto" w:fill="E6E6E6"/>
          <w:vertAlign w:val="superscript"/>
        </w:rPr>
      </w:pPr>
      <w:bookmarkStart w:id="81" w:name="_Ref55286443"/>
      <w:bookmarkStart w:id="82" w:name="_Toc196385929"/>
      <w:r w:rsidRPr="0040723F">
        <w:rPr>
          <w:shd w:val="clear" w:color="auto" w:fill="E6E6E6"/>
        </w:rPr>
        <w:lastRenderedPageBreak/>
        <w:t>Table A.</w:t>
      </w:r>
      <w:r w:rsidR="00D024C9" w:rsidRPr="07F01278">
        <w:rPr>
          <w:color w:val="2B579A"/>
          <w:shd w:val="clear" w:color="auto" w:fill="E6E6E6"/>
        </w:rPr>
        <w:fldChar w:fldCharType="begin"/>
      </w:r>
      <w:r w:rsidR="00D024C9" w:rsidRPr="07F01278">
        <w:rPr>
          <w:noProof/>
        </w:rPr>
        <w:instrText xml:space="preserve"> SEQ Table_A \* ARABIC </w:instrText>
      </w:r>
      <w:r w:rsidR="00D024C9" w:rsidRPr="07F01278">
        <w:rPr>
          <w:color w:val="2B579A"/>
          <w:shd w:val="clear" w:color="auto" w:fill="E6E6E6"/>
        </w:rPr>
        <w:fldChar w:fldCharType="separate"/>
      </w:r>
      <w:r w:rsidR="00AD7F81">
        <w:rPr>
          <w:noProof/>
        </w:rPr>
        <w:t>5</w:t>
      </w:r>
      <w:r w:rsidR="00D024C9" w:rsidRPr="07F01278">
        <w:rPr>
          <w:color w:val="2B579A"/>
          <w:shd w:val="clear" w:color="auto" w:fill="E6E6E6"/>
        </w:rPr>
        <w:fldChar w:fldCharType="end"/>
      </w:r>
      <w:bookmarkEnd w:id="81"/>
      <w:r w:rsidRPr="0040723F">
        <w:rPr>
          <w:shd w:val="clear" w:color="auto" w:fill="E6E6E6"/>
        </w:rPr>
        <w:t xml:space="preserve"> – 1-Hour Mean NO</w:t>
      </w:r>
      <w:r w:rsidRPr="0040723F">
        <w:rPr>
          <w:shd w:val="clear" w:color="auto" w:fill="E6E6E6"/>
          <w:vertAlign w:val="subscript"/>
        </w:rPr>
        <w:t>2</w:t>
      </w:r>
      <w:r w:rsidRPr="0040723F">
        <w:rPr>
          <w:shd w:val="clear" w:color="auto" w:fill="E6E6E6"/>
        </w:rPr>
        <w:t xml:space="preserve"> Monitoring Results</w:t>
      </w:r>
      <w:r w:rsidR="36B3F985" w:rsidRPr="0040723F">
        <w:rPr>
          <w:shd w:val="clear" w:color="auto" w:fill="E6E6E6"/>
        </w:rPr>
        <w:t xml:space="preserve">, </w:t>
      </w:r>
      <w:r w:rsidR="0E7E1F08" w:rsidRPr="0040723F">
        <w:rPr>
          <w:shd w:val="clear" w:color="auto" w:fill="E6E6E6"/>
        </w:rPr>
        <w:t xml:space="preserve">Number of </w:t>
      </w:r>
      <w:r w:rsidR="36B3F985" w:rsidRPr="0040723F">
        <w:rPr>
          <w:rFonts w:cs="Arial"/>
          <w:shd w:val="clear" w:color="auto" w:fill="E6E6E6"/>
        </w:rPr>
        <w:t xml:space="preserve">1-Hour </w:t>
      </w:r>
      <w:r w:rsidR="7CD331C8" w:rsidRPr="0040723F">
        <w:rPr>
          <w:rFonts w:cs="Arial"/>
          <w:shd w:val="clear" w:color="auto" w:fill="E6E6E6"/>
        </w:rPr>
        <w:t>Means</w:t>
      </w:r>
      <w:r w:rsidR="36B3F985" w:rsidRPr="0040723F">
        <w:rPr>
          <w:rFonts w:cs="Arial"/>
          <w:shd w:val="clear" w:color="auto" w:fill="E6E6E6"/>
        </w:rPr>
        <w:t xml:space="preserve"> &gt; 200µg/</w:t>
      </w:r>
      <w:proofErr w:type="gramStart"/>
      <w:r w:rsidR="36B3F985" w:rsidRPr="0040723F">
        <w:rPr>
          <w:rFonts w:cs="Arial"/>
          <w:shd w:val="clear" w:color="auto" w:fill="E6E6E6"/>
        </w:rPr>
        <w:t>m</w:t>
      </w:r>
      <w:r w:rsidR="36B3F985" w:rsidRPr="0040723F">
        <w:rPr>
          <w:rFonts w:cs="Arial"/>
          <w:shd w:val="clear" w:color="auto" w:fill="E6E6E6"/>
          <w:vertAlign w:val="superscript"/>
        </w:rPr>
        <w:t>3</w:t>
      </w:r>
      <w:bookmarkEnd w:id="82"/>
      <w:proofErr w:type="gramEnd"/>
    </w:p>
    <w:tbl>
      <w:tblPr>
        <w:tblStyle w:val="TableStyle4"/>
        <w:tblW w:w="14596" w:type="dxa"/>
        <w:tblLayout w:type="fixed"/>
        <w:tblLook w:val="04A0" w:firstRow="1" w:lastRow="0" w:firstColumn="1" w:lastColumn="0" w:noHBand="0" w:noVBand="1"/>
      </w:tblPr>
      <w:tblGrid>
        <w:gridCol w:w="1326"/>
        <w:gridCol w:w="1327"/>
        <w:gridCol w:w="1327"/>
        <w:gridCol w:w="1327"/>
        <w:gridCol w:w="1327"/>
        <w:gridCol w:w="1327"/>
        <w:gridCol w:w="1327"/>
        <w:gridCol w:w="1327"/>
        <w:gridCol w:w="1327"/>
        <w:gridCol w:w="1327"/>
        <w:gridCol w:w="1327"/>
      </w:tblGrid>
      <w:tr w:rsidR="00601109" w:rsidRPr="00116356" w14:paraId="19417B13" w14:textId="67FA5ED9" w:rsidTr="0050401C">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1326" w:type="dxa"/>
          </w:tcPr>
          <w:p w14:paraId="69D94287" w14:textId="77777777" w:rsidR="00BB5F2F" w:rsidRPr="00116356" w:rsidRDefault="00BB5F2F" w:rsidP="003A10E7">
            <w:pPr>
              <w:spacing w:line="240" w:lineRule="auto"/>
              <w:rPr>
                <w:rFonts w:cs="Arial"/>
                <w:sz w:val="20"/>
                <w:szCs w:val="20"/>
              </w:rPr>
            </w:pPr>
            <w:r w:rsidRPr="00116356">
              <w:rPr>
                <w:rFonts w:cs="Arial"/>
                <w:sz w:val="20"/>
                <w:szCs w:val="20"/>
              </w:rPr>
              <w:t>Site ID</w:t>
            </w:r>
          </w:p>
        </w:tc>
        <w:tc>
          <w:tcPr>
            <w:tcW w:w="1327" w:type="dxa"/>
          </w:tcPr>
          <w:p w14:paraId="4EDA218A"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1327" w:type="dxa"/>
          </w:tcPr>
          <w:p w14:paraId="21458593"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Y OS Grid Ref (Northing)</w:t>
            </w:r>
          </w:p>
        </w:tc>
        <w:tc>
          <w:tcPr>
            <w:tcW w:w="1327" w:type="dxa"/>
          </w:tcPr>
          <w:p w14:paraId="03221519"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1327" w:type="dxa"/>
          </w:tcPr>
          <w:p w14:paraId="4D901881"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D024C9">
              <w:rPr>
                <w:rFonts w:cs="Arial"/>
                <w:sz w:val="20"/>
                <w:szCs w:val="20"/>
                <w:vertAlign w:val="superscript"/>
              </w:rPr>
              <w:t>(1)</w:t>
            </w:r>
          </w:p>
        </w:tc>
        <w:tc>
          <w:tcPr>
            <w:tcW w:w="1327" w:type="dxa"/>
          </w:tcPr>
          <w:p w14:paraId="2C08DE17" w14:textId="2A7BB7F4"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59CB660C">
              <w:rPr>
                <w:rFonts w:cs="Arial"/>
                <w:sz w:val="20"/>
                <w:szCs w:val="20"/>
              </w:rPr>
              <w:t>Valid Data Capture 202</w:t>
            </w:r>
            <w:r>
              <w:rPr>
                <w:rFonts w:cs="Arial"/>
                <w:sz w:val="20"/>
                <w:szCs w:val="20"/>
              </w:rPr>
              <w:t>4</w:t>
            </w:r>
            <w:r w:rsidRPr="59CB660C">
              <w:rPr>
                <w:rFonts w:cs="Arial"/>
                <w:sz w:val="20"/>
                <w:szCs w:val="20"/>
              </w:rPr>
              <w:t xml:space="preserve"> (%) </w:t>
            </w:r>
            <w:r w:rsidRPr="59CB660C">
              <w:rPr>
                <w:rFonts w:cs="Arial"/>
                <w:sz w:val="20"/>
                <w:szCs w:val="20"/>
                <w:vertAlign w:val="superscript"/>
              </w:rPr>
              <w:t>(2)</w:t>
            </w:r>
          </w:p>
        </w:tc>
        <w:tc>
          <w:tcPr>
            <w:tcW w:w="1327" w:type="dxa"/>
          </w:tcPr>
          <w:p w14:paraId="7C37FDC3" w14:textId="61E8DEA1" w:rsidR="00BB5F2F" w:rsidRPr="00805E6A" w:rsidRDefault="00BB5F2F" w:rsidP="00BB5F2F">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Pr>
                <w:rFonts w:cs="Arial"/>
                <w:bCs/>
                <w:sz w:val="20"/>
                <w:szCs w:val="20"/>
              </w:rPr>
              <w:t>20</w:t>
            </w:r>
          </w:p>
        </w:tc>
        <w:tc>
          <w:tcPr>
            <w:tcW w:w="1327" w:type="dxa"/>
          </w:tcPr>
          <w:p w14:paraId="0B0F1F33" w14:textId="7ADE0BF4" w:rsidR="00BB5F2F" w:rsidRPr="00805E6A"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Pr>
                <w:rFonts w:cs="Arial"/>
                <w:bCs/>
                <w:sz w:val="20"/>
                <w:szCs w:val="20"/>
              </w:rPr>
              <w:t>1</w:t>
            </w:r>
          </w:p>
        </w:tc>
        <w:tc>
          <w:tcPr>
            <w:tcW w:w="1327" w:type="dxa"/>
          </w:tcPr>
          <w:p w14:paraId="5E2C96A8" w14:textId="298CB9D0" w:rsidR="00BB5F2F" w:rsidRPr="00805E6A"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Pr>
                <w:rFonts w:cs="Arial"/>
                <w:bCs/>
                <w:sz w:val="20"/>
                <w:szCs w:val="20"/>
              </w:rPr>
              <w:t>2</w:t>
            </w:r>
          </w:p>
        </w:tc>
        <w:tc>
          <w:tcPr>
            <w:tcW w:w="1327" w:type="dxa"/>
          </w:tcPr>
          <w:p w14:paraId="6B3CDEF0" w14:textId="2EAFD4CF" w:rsidR="00BB5F2F" w:rsidRPr="00805E6A"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Pr>
                <w:rFonts w:cs="Arial"/>
                <w:bCs/>
                <w:sz w:val="20"/>
                <w:szCs w:val="20"/>
              </w:rPr>
              <w:t>3</w:t>
            </w:r>
          </w:p>
        </w:tc>
        <w:tc>
          <w:tcPr>
            <w:tcW w:w="1327" w:type="dxa"/>
          </w:tcPr>
          <w:p w14:paraId="0B15A9D7" w14:textId="50467456" w:rsidR="00BB5F2F" w:rsidRPr="00805E6A"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2024</w:t>
            </w:r>
          </w:p>
        </w:tc>
      </w:tr>
      <w:tr w:rsidR="00702BC6" w:rsidRPr="00116356" w14:paraId="23EDE075" w14:textId="2ADE9789" w:rsidTr="00601109">
        <w:tc>
          <w:tcPr>
            <w:cnfStyle w:val="001000000000" w:firstRow="0" w:lastRow="0" w:firstColumn="1" w:lastColumn="0" w:oddVBand="0" w:evenVBand="0" w:oddHBand="0" w:evenHBand="0" w:firstRowFirstColumn="0" w:firstRowLastColumn="0" w:lastRowFirstColumn="0" w:lastRowLastColumn="0"/>
            <w:tcW w:w="1326" w:type="dxa"/>
          </w:tcPr>
          <w:p w14:paraId="4441CACB" w14:textId="77777777" w:rsidR="00702BC6" w:rsidRPr="00B376C0" w:rsidRDefault="00702BC6" w:rsidP="00702BC6">
            <w:pPr>
              <w:spacing w:before="0" w:after="0" w:line="240" w:lineRule="auto"/>
              <w:rPr>
                <w:rFonts w:cs="Arial"/>
                <w:szCs w:val="24"/>
                <w:lang w:eastAsia="en-GB"/>
              </w:rPr>
            </w:pPr>
            <w:r w:rsidRPr="00B376C0">
              <w:rPr>
                <w:rFonts w:cs="Arial"/>
                <w:szCs w:val="24"/>
              </w:rPr>
              <w:t>Dove Close, Honiton UKA00566</w:t>
            </w:r>
          </w:p>
          <w:p w14:paraId="63502919" w14:textId="46F1C5E5" w:rsidR="00702BC6" w:rsidRPr="00FE5FA2" w:rsidRDefault="00702BC6" w:rsidP="00702BC6">
            <w:pPr>
              <w:spacing w:before="0" w:after="0" w:line="240" w:lineRule="auto"/>
              <w:rPr>
                <w:rFonts w:cs="Arial"/>
                <w:color w:val="FF0000"/>
                <w:sz w:val="20"/>
                <w:szCs w:val="20"/>
              </w:rPr>
            </w:pPr>
          </w:p>
        </w:tc>
        <w:tc>
          <w:tcPr>
            <w:tcW w:w="1327" w:type="dxa"/>
          </w:tcPr>
          <w:p w14:paraId="1545841B" w14:textId="436A939E" w:rsidR="00702BC6" w:rsidRPr="00FE5FA2"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B376C0">
              <w:rPr>
                <w:rFonts w:cs="Arial"/>
                <w:szCs w:val="24"/>
              </w:rPr>
              <w:t>315749</w:t>
            </w:r>
          </w:p>
        </w:tc>
        <w:tc>
          <w:tcPr>
            <w:tcW w:w="1327" w:type="dxa"/>
          </w:tcPr>
          <w:p w14:paraId="26E9BDB4" w14:textId="2B6BC4EC" w:rsidR="00702BC6" w:rsidRPr="00FE5FA2"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B376C0">
              <w:rPr>
                <w:rFonts w:cs="Arial"/>
                <w:szCs w:val="24"/>
              </w:rPr>
              <w:t>99874</w:t>
            </w:r>
          </w:p>
        </w:tc>
        <w:tc>
          <w:tcPr>
            <w:tcW w:w="1327" w:type="dxa"/>
          </w:tcPr>
          <w:p w14:paraId="701F5736" w14:textId="0624C375" w:rsidR="00702BC6" w:rsidRPr="00FE5FA2"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B376C0">
              <w:rPr>
                <w:rFonts w:cs="Arial"/>
                <w:szCs w:val="24"/>
              </w:rPr>
              <w:t>Urban Background</w:t>
            </w:r>
          </w:p>
        </w:tc>
        <w:tc>
          <w:tcPr>
            <w:tcW w:w="1327" w:type="dxa"/>
          </w:tcPr>
          <w:p w14:paraId="7D61B4FD" w14:textId="507A9A93" w:rsidR="00702BC6" w:rsidRPr="001E32FA" w:rsidRDefault="001E32F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E32FA">
              <w:rPr>
                <w:rFonts w:cs="Arial"/>
                <w:sz w:val="20"/>
                <w:szCs w:val="20"/>
              </w:rPr>
              <w:t>100</w:t>
            </w:r>
          </w:p>
        </w:tc>
        <w:tc>
          <w:tcPr>
            <w:tcW w:w="1327" w:type="dxa"/>
          </w:tcPr>
          <w:p w14:paraId="28695036" w14:textId="22EBD7B3" w:rsidR="00702BC6" w:rsidRPr="001E32FA" w:rsidRDefault="001E32F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E32FA">
              <w:rPr>
                <w:rFonts w:cs="Arial"/>
                <w:sz w:val="20"/>
                <w:szCs w:val="20"/>
              </w:rPr>
              <w:t>51.6</w:t>
            </w:r>
          </w:p>
        </w:tc>
        <w:tc>
          <w:tcPr>
            <w:tcW w:w="1327" w:type="dxa"/>
          </w:tcPr>
          <w:p w14:paraId="3787BF74" w14:textId="08EAD99F" w:rsidR="00702BC6" w:rsidRPr="001E32FA"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E32FA">
              <w:rPr>
                <w:rFonts w:cs="Arial"/>
                <w:sz w:val="20"/>
                <w:szCs w:val="20"/>
              </w:rPr>
              <w:t>0</w:t>
            </w:r>
          </w:p>
        </w:tc>
        <w:tc>
          <w:tcPr>
            <w:tcW w:w="1327" w:type="dxa"/>
          </w:tcPr>
          <w:p w14:paraId="6DC899E2" w14:textId="34AB5A97" w:rsidR="00702BC6" w:rsidRPr="001E32FA"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E32FA">
              <w:rPr>
                <w:rFonts w:cs="Arial"/>
                <w:sz w:val="20"/>
                <w:szCs w:val="20"/>
              </w:rPr>
              <w:t>0</w:t>
            </w:r>
          </w:p>
        </w:tc>
        <w:tc>
          <w:tcPr>
            <w:tcW w:w="1327" w:type="dxa"/>
          </w:tcPr>
          <w:p w14:paraId="43C45DA6" w14:textId="2CBF24AE" w:rsidR="00702BC6" w:rsidRPr="00D65D50"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65D50">
              <w:rPr>
                <w:rFonts w:cs="Arial"/>
                <w:sz w:val="20"/>
                <w:szCs w:val="20"/>
              </w:rPr>
              <w:t>0</w:t>
            </w:r>
          </w:p>
        </w:tc>
        <w:tc>
          <w:tcPr>
            <w:tcW w:w="1327" w:type="dxa"/>
          </w:tcPr>
          <w:p w14:paraId="5F498E88" w14:textId="3BEEE82D" w:rsidR="00702BC6" w:rsidRPr="00D65D50"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65D50">
              <w:rPr>
                <w:rFonts w:cs="Arial"/>
                <w:sz w:val="20"/>
                <w:szCs w:val="20"/>
              </w:rPr>
              <w:t>0</w:t>
            </w:r>
          </w:p>
        </w:tc>
        <w:tc>
          <w:tcPr>
            <w:tcW w:w="1327" w:type="dxa"/>
          </w:tcPr>
          <w:p w14:paraId="38681A24" w14:textId="6E7FB73A" w:rsidR="00702BC6" w:rsidRPr="001E32FA" w:rsidRDefault="001E32F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E32FA">
              <w:rPr>
                <w:rFonts w:cs="Arial"/>
                <w:sz w:val="20"/>
                <w:szCs w:val="20"/>
              </w:rPr>
              <w:t>1 (63)</w:t>
            </w:r>
          </w:p>
        </w:tc>
      </w:tr>
    </w:tbl>
    <w:p w14:paraId="2C961CA3" w14:textId="7960CE90" w:rsidR="00D024C9" w:rsidRPr="00786EB7" w:rsidRDefault="00D024C9" w:rsidP="002A068B">
      <w:pPr>
        <w:spacing w:line="240" w:lineRule="auto"/>
        <w:rPr>
          <w:b/>
          <w:szCs w:val="24"/>
        </w:rPr>
      </w:pPr>
      <w:r w:rsidRPr="00786EB7">
        <w:rPr>
          <w:b/>
          <w:szCs w:val="24"/>
        </w:rPr>
        <w:t>Notes:</w:t>
      </w:r>
    </w:p>
    <w:p w14:paraId="51293EF1" w14:textId="77D46EFC" w:rsidR="00E1160B" w:rsidRPr="00E1160B" w:rsidRDefault="00E1160B" w:rsidP="002A068B">
      <w:pPr>
        <w:spacing w:line="240" w:lineRule="auto"/>
        <w:rPr>
          <w:szCs w:val="24"/>
        </w:rPr>
      </w:pPr>
      <w:r>
        <w:rPr>
          <w:szCs w:val="24"/>
        </w:rPr>
        <w:t xml:space="preserve">Results </w:t>
      </w:r>
      <w:proofErr w:type="gramStart"/>
      <w:r>
        <w:rPr>
          <w:szCs w:val="24"/>
        </w:rPr>
        <w:t>are presented</w:t>
      </w:r>
      <w:proofErr w:type="gramEnd"/>
      <w:r>
        <w:rPr>
          <w:szCs w:val="24"/>
        </w:rPr>
        <w:t xml:space="preserve"> as the number of 1-hour periods where concentrations greater than </w:t>
      </w:r>
      <w:r w:rsidRPr="00786EB7">
        <w:rPr>
          <w:szCs w:val="24"/>
        </w:rPr>
        <w:t>200µg/m</w:t>
      </w:r>
      <w:r w:rsidRPr="00786EB7">
        <w:rPr>
          <w:szCs w:val="24"/>
          <w:vertAlign w:val="superscript"/>
        </w:rPr>
        <w:t>3</w:t>
      </w:r>
      <w:r>
        <w:rPr>
          <w:szCs w:val="24"/>
        </w:rPr>
        <w:t xml:space="preserve"> have </w:t>
      </w:r>
      <w:proofErr w:type="gramStart"/>
      <w:r>
        <w:rPr>
          <w:szCs w:val="24"/>
        </w:rPr>
        <w:t>been recorded</w:t>
      </w:r>
      <w:proofErr w:type="gramEnd"/>
      <w:r>
        <w:rPr>
          <w:szCs w:val="24"/>
        </w:rPr>
        <w:t>.</w:t>
      </w:r>
    </w:p>
    <w:p w14:paraId="15D56BCA" w14:textId="20A26227" w:rsidR="00D024C9" w:rsidRDefault="00D024C9" w:rsidP="002A068B">
      <w:pPr>
        <w:spacing w:line="240" w:lineRule="auto"/>
        <w:rPr>
          <w:szCs w:val="24"/>
        </w:rPr>
      </w:pPr>
      <w:r w:rsidRPr="00786EB7">
        <w:rPr>
          <w:szCs w:val="24"/>
        </w:rPr>
        <w:t>Exceedances of the NO</w:t>
      </w:r>
      <w:r w:rsidRPr="00786EB7">
        <w:rPr>
          <w:szCs w:val="24"/>
          <w:vertAlign w:val="subscript"/>
        </w:rPr>
        <w:t>2</w:t>
      </w:r>
      <w:r w:rsidRPr="00786EB7">
        <w:rPr>
          <w:szCs w:val="24"/>
        </w:rPr>
        <w:t xml:space="preserve"> 1-hour mean objective (200µg/m</w:t>
      </w:r>
      <w:r w:rsidRPr="00786EB7">
        <w:rPr>
          <w:szCs w:val="24"/>
          <w:vertAlign w:val="superscript"/>
        </w:rPr>
        <w:t>3</w:t>
      </w:r>
      <w:r w:rsidRPr="00786EB7">
        <w:rPr>
          <w:szCs w:val="24"/>
        </w:rPr>
        <w:t xml:space="preserve"> not to </w:t>
      </w:r>
      <w:proofErr w:type="gramStart"/>
      <w:r w:rsidRPr="00786EB7">
        <w:rPr>
          <w:szCs w:val="24"/>
        </w:rPr>
        <w:t>be exceeded</w:t>
      </w:r>
      <w:proofErr w:type="gramEnd"/>
      <w:r w:rsidRPr="00786EB7">
        <w:rPr>
          <w:szCs w:val="24"/>
        </w:rPr>
        <w:t xml:space="preserve"> more than </w:t>
      </w:r>
      <w:proofErr w:type="gramStart"/>
      <w:r w:rsidRPr="00786EB7">
        <w:rPr>
          <w:szCs w:val="24"/>
        </w:rPr>
        <w:t>18</w:t>
      </w:r>
      <w:proofErr w:type="gramEnd"/>
      <w:r w:rsidRPr="00786EB7">
        <w:rPr>
          <w:szCs w:val="24"/>
        </w:rPr>
        <w:t xml:space="preserve"> times/year) </w:t>
      </w:r>
      <w:proofErr w:type="gramStart"/>
      <w:r w:rsidRPr="00786EB7">
        <w:rPr>
          <w:szCs w:val="24"/>
        </w:rPr>
        <w:t>are shown</w:t>
      </w:r>
      <w:proofErr w:type="gramEnd"/>
      <w:r w:rsidRPr="00786EB7">
        <w:rPr>
          <w:szCs w:val="24"/>
        </w:rPr>
        <w:t xml:space="preserve"> in </w:t>
      </w:r>
      <w:r w:rsidRPr="00786EB7">
        <w:rPr>
          <w:b/>
          <w:szCs w:val="24"/>
        </w:rPr>
        <w:t>bold</w:t>
      </w:r>
      <w:r w:rsidRPr="00786EB7">
        <w:rPr>
          <w:szCs w:val="24"/>
        </w:rPr>
        <w:t>.</w:t>
      </w:r>
    </w:p>
    <w:p w14:paraId="01C00954" w14:textId="33C544B9" w:rsidR="00786EB7" w:rsidRPr="00786EB7" w:rsidRDefault="00786EB7" w:rsidP="002A068B">
      <w:pPr>
        <w:spacing w:line="240" w:lineRule="auto"/>
        <w:rPr>
          <w:szCs w:val="24"/>
        </w:rPr>
      </w:pPr>
      <w:r w:rsidRPr="00786EB7">
        <w:rPr>
          <w:szCs w:val="24"/>
        </w:rPr>
        <w:t>If the period of valid data is less than 85%, the 99.</w:t>
      </w:r>
      <w:proofErr w:type="gramStart"/>
      <w:r w:rsidRPr="00786EB7">
        <w:rPr>
          <w:szCs w:val="24"/>
        </w:rPr>
        <w:t>8th</w:t>
      </w:r>
      <w:proofErr w:type="gramEnd"/>
      <w:r w:rsidRPr="00786EB7">
        <w:rPr>
          <w:szCs w:val="24"/>
        </w:rPr>
        <w:t xml:space="preserve"> percentile of 1-hour means </w:t>
      </w:r>
      <w:proofErr w:type="gramStart"/>
      <w:r w:rsidRPr="00786EB7">
        <w:rPr>
          <w:szCs w:val="24"/>
        </w:rPr>
        <w:t>is provided</w:t>
      </w:r>
      <w:proofErr w:type="gramEnd"/>
      <w:r w:rsidRPr="00786EB7">
        <w:rPr>
          <w:szCs w:val="24"/>
        </w:rPr>
        <w:t xml:space="preserve"> in brackets.</w:t>
      </w:r>
    </w:p>
    <w:p w14:paraId="3794DE4E" w14:textId="77777777" w:rsidR="00D024C9" w:rsidRPr="00786EB7" w:rsidRDefault="00D024C9" w:rsidP="002A068B">
      <w:pPr>
        <w:spacing w:line="240" w:lineRule="auto"/>
        <w:rPr>
          <w:szCs w:val="24"/>
        </w:rPr>
      </w:pPr>
      <w:r w:rsidRPr="00786EB7">
        <w:rPr>
          <w:szCs w:val="24"/>
        </w:rPr>
        <w:t xml:space="preserve">(1) Data capture for the monitoring period, in cases where monitoring was only </w:t>
      </w:r>
      <w:proofErr w:type="gramStart"/>
      <w:r w:rsidRPr="00786EB7">
        <w:rPr>
          <w:szCs w:val="24"/>
        </w:rPr>
        <w:t>carried out</w:t>
      </w:r>
      <w:proofErr w:type="gramEnd"/>
      <w:r w:rsidRPr="00786EB7">
        <w:rPr>
          <w:szCs w:val="24"/>
        </w:rPr>
        <w:t xml:space="preserve"> for part of the year.</w:t>
      </w:r>
    </w:p>
    <w:p w14:paraId="65211978" w14:textId="4AD50F2D" w:rsidR="00D024C9" w:rsidRDefault="00D024C9" w:rsidP="002A068B">
      <w:pPr>
        <w:spacing w:line="240" w:lineRule="auto"/>
        <w:rPr>
          <w:szCs w:val="24"/>
        </w:rPr>
      </w:pPr>
      <w:r w:rsidRPr="00786EB7">
        <w:rPr>
          <w:szCs w:val="24"/>
        </w:rPr>
        <w:t xml:space="preserve">(2) Data capture for the full calendar year (e.g. if monitoring was </w:t>
      </w:r>
      <w:proofErr w:type="gramStart"/>
      <w:r w:rsidRPr="00786EB7">
        <w:rPr>
          <w:szCs w:val="24"/>
        </w:rPr>
        <w:t>carried out</w:t>
      </w:r>
      <w:proofErr w:type="gramEnd"/>
      <w:r w:rsidRPr="00786EB7">
        <w:rPr>
          <w:szCs w:val="24"/>
        </w:rPr>
        <w:t xml:space="preserve"> for 6 months, the maximum data capture for the full calendar year is 50%).</w:t>
      </w:r>
    </w:p>
    <w:p w14:paraId="0AB04457" w14:textId="77777777" w:rsidR="00D024C9" w:rsidRDefault="00D024C9" w:rsidP="00400B0F">
      <w:pPr>
        <w:spacing w:before="0" w:after="0"/>
      </w:pPr>
      <w:r>
        <w:br w:type="page"/>
      </w:r>
    </w:p>
    <w:p w14:paraId="1EFC876B" w14:textId="007D223D" w:rsidR="00BB5F2F" w:rsidRPr="0055173F" w:rsidRDefault="0A180820" w:rsidP="0055173F">
      <w:pPr>
        <w:pStyle w:val="Caption"/>
        <w:rPr>
          <w:rFonts w:cs="Arial"/>
          <w:shd w:val="clear" w:color="auto" w:fill="E6E6E6"/>
        </w:rPr>
      </w:pPr>
      <w:bookmarkStart w:id="83" w:name="_Ref55286458"/>
      <w:bookmarkStart w:id="84" w:name="_Ref63330495"/>
      <w:bookmarkStart w:id="85" w:name="_Toc196385930"/>
      <w:r w:rsidRPr="0040723F">
        <w:rPr>
          <w:shd w:val="clear" w:color="auto" w:fill="E6E6E6"/>
        </w:rPr>
        <w:lastRenderedPageBreak/>
        <w:t>Table A.</w:t>
      </w:r>
      <w:r w:rsidR="00D024C9" w:rsidRPr="07F01278">
        <w:rPr>
          <w:color w:val="2B579A"/>
          <w:shd w:val="clear" w:color="auto" w:fill="E6E6E6"/>
        </w:rPr>
        <w:fldChar w:fldCharType="begin"/>
      </w:r>
      <w:r w:rsidR="00D024C9" w:rsidRPr="07F01278">
        <w:rPr>
          <w:noProof/>
        </w:rPr>
        <w:instrText xml:space="preserve"> SEQ Table_A \* ARABIC </w:instrText>
      </w:r>
      <w:r w:rsidR="00D024C9" w:rsidRPr="07F01278">
        <w:rPr>
          <w:color w:val="2B579A"/>
          <w:shd w:val="clear" w:color="auto" w:fill="E6E6E6"/>
        </w:rPr>
        <w:fldChar w:fldCharType="separate"/>
      </w:r>
      <w:r w:rsidR="00AD7F81">
        <w:rPr>
          <w:noProof/>
        </w:rPr>
        <w:t>6</w:t>
      </w:r>
      <w:r w:rsidR="00D024C9" w:rsidRPr="07F01278">
        <w:rPr>
          <w:color w:val="2B579A"/>
          <w:shd w:val="clear" w:color="auto" w:fill="E6E6E6"/>
        </w:rPr>
        <w:fldChar w:fldCharType="end"/>
      </w:r>
      <w:bookmarkEnd w:id="83"/>
      <w:bookmarkEnd w:id="84"/>
      <w:r w:rsidRPr="0040723F">
        <w:rPr>
          <w:shd w:val="clear" w:color="auto" w:fill="E6E6E6"/>
        </w:rPr>
        <w:t xml:space="preserve"> – Annual Mean PM</w:t>
      </w:r>
      <w:r w:rsidRPr="0040723F">
        <w:rPr>
          <w:shd w:val="clear" w:color="auto" w:fill="E6E6E6"/>
          <w:vertAlign w:val="subscript"/>
        </w:rPr>
        <w:t xml:space="preserve">10 </w:t>
      </w:r>
      <w:r w:rsidRPr="0040723F">
        <w:rPr>
          <w:shd w:val="clear" w:color="auto" w:fill="E6E6E6"/>
        </w:rPr>
        <w:t>Monitoring Results</w:t>
      </w:r>
      <w:r w:rsidR="0D8FCA10" w:rsidRPr="0040723F">
        <w:rPr>
          <w:shd w:val="clear" w:color="auto" w:fill="E6E6E6"/>
        </w:rPr>
        <w:t xml:space="preserve"> (</w:t>
      </w:r>
      <w:r w:rsidR="0D8FCA10" w:rsidRPr="0040723F">
        <w:rPr>
          <w:rFonts w:cs="Arial"/>
          <w:shd w:val="clear" w:color="auto" w:fill="E6E6E6"/>
        </w:rPr>
        <w:t>µg/m</w:t>
      </w:r>
      <w:r w:rsidR="0D8FCA10" w:rsidRPr="0040723F">
        <w:rPr>
          <w:rFonts w:cs="Arial"/>
          <w:shd w:val="clear" w:color="auto" w:fill="E6E6E6"/>
          <w:vertAlign w:val="superscript"/>
        </w:rPr>
        <w:t>3</w:t>
      </w:r>
      <w:r w:rsidR="0D8FCA10" w:rsidRPr="0040723F">
        <w:rPr>
          <w:rFonts w:cs="Arial"/>
          <w:shd w:val="clear" w:color="auto" w:fill="E6E6E6"/>
        </w:rPr>
        <w:t>)</w:t>
      </w:r>
      <w:bookmarkEnd w:id="85"/>
    </w:p>
    <w:tbl>
      <w:tblPr>
        <w:tblStyle w:val="TableStyle4"/>
        <w:tblW w:w="14596" w:type="dxa"/>
        <w:tblLayout w:type="fixed"/>
        <w:tblLook w:val="04A0" w:firstRow="1" w:lastRow="0" w:firstColumn="1" w:lastColumn="0" w:noHBand="0" w:noVBand="1"/>
      </w:tblPr>
      <w:tblGrid>
        <w:gridCol w:w="1555"/>
        <w:gridCol w:w="1098"/>
        <w:gridCol w:w="1327"/>
        <w:gridCol w:w="1544"/>
        <w:gridCol w:w="1110"/>
        <w:gridCol w:w="1327"/>
        <w:gridCol w:w="1327"/>
        <w:gridCol w:w="1327"/>
        <w:gridCol w:w="1327"/>
        <w:gridCol w:w="1327"/>
        <w:gridCol w:w="1327"/>
      </w:tblGrid>
      <w:tr w:rsidR="00601109" w:rsidRPr="00116356" w14:paraId="1993C080" w14:textId="3066E156" w:rsidTr="00B42C7F">
        <w:trPr>
          <w:cnfStyle w:val="100000000000" w:firstRow="1" w:lastRow="0" w:firstColumn="0" w:lastColumn="0" w:oddVBand="0" w:evenVBand="0" w:oddHBand="0" w:evenHBand="0" w:firstRowFirstColumn="0" w:firstRowLastColumn="0" w:lastRowFirstColumn="0" w:lastRowLastColumn="0"/>
          <w:trHeight w:val="556"/>
          <w:tblHeader/>
        </w:trPr>
        <w:tc>
          <w:tcPr>
            <w:cnfStyle w:val="001000000000" w:firstRow="0" w:lastRow="0" w:firstColumn="1" w:lastColumn="0" w:oddVBand="0" w:evenVBand="0" w:oddHBand="0" w:evenHBand="0" w:firstRowFirstColumn="0" w:firstRowLastColumn="0" w:lastRowFirstColumn="0" w:lastRowLastColumn="0"/>
            <w:tcW w:w="1555" w:type="dxa"/>
          </w:tcPr>
          <w:p w14:paraId="61B5307D" w14:textId="77777777" w:rsidR="00BB5F2F" w:rsidRPr="00116356" w:rsidRDefault="00BB5F2F" w:rsidP="003A10E7">
            <w:pPr>
              <w:spacing w:line="240" w:lineRule="auto"/>
              <w:rPr>
                <w:rFonts w:cs="Arial"/>
                <w:sz w:val="20"/>
                <w:szCs w:val="20"/>
              </w:rPr>
            </w:pPr>
            <w:r w:rsidRPr="00116356">
              <w:rPr>
                <w:rFonts w:cs="Arial"/>
                <w:sz w:val="20"/>
                <w:szCs w:val="20"/>
              </w:rPr>
              <w:t>Site ID</w:t>
            </w:r>
          </w:p>
        </w:tc>
        <w:tc>
          <w:tcPr>
            <w:tcW w:w="1098" w:type="dxa"/>
          </w:tcPr>
          <w:p w14:paraId="7F121C53"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1327" w:type="dxa"/>
          </w:tcPr>
          <w:p w14:paraId="74D59216"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Y OS Grid Ref (Northing)</w:t>
            </w:r>
          </w:p>
        </w:tc>
        <w:tc>
          <w:tcPr>
            <w:tcW w:w="1544" w:type="dxa"/>
          </w:tcPr>
          <w:p w14:paraId="40525299"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1110" w:type="dxa"/>
          </w:tcPr>
          <w:p w14:paraId="3137941F"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D024C9">
              <w:rPr>
                <w:rFonts w:cs="Arial"/>
                <w:sz w:val="20"/>
                <w:szCs w:val="20"/>
                <w:vertAlign w:val="superscript"/>
              </w:rPr>
              <w:t>(1)</w:t>
            </w:r>
          </w:p>
        </w:tc>
        <w:tc>
          <w:tcPr>
            <w:tcW w:w="1327" w:type="dxa"/>
          </w:tcPr>
          <w:p w14:paraId="3C3A2940" w14:textId="3D89F045"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w:t>
            </w:r>
            <w:r>
              <w:rPr>
                <w:rFonts w:cs="Arial"/>
                <w:sz w:val="20"/>
                <w:szCs w:val="20"/>
              </w:rPr>
              <w:t>2024</w:t>
            </w:r>
            <w:r w:rsidRPr="00116356">
              <w:rPr>
                <w:rFonts w:cs="Arial"/>
                <w:sz w:val="20"/>
                <w:szCs w:val="20"/>
              </w:rPr>
              <w:t xml:space="preserve"> (%) </w:t>
            </w:r>
            <w:r w:rsidRPr="00D024C9">
              <w:rPr>
                <w:rFonts w:cs="Arial"/>
                <w:sz w:val="20"/>
                <w:szCs w:val="20"/>
                <w:vertAlign w:val="superscript"/>
              </w:rPr>
              <w:t>(2)</w:t>
            </w:r>
          </w:p>
        </w:tc>
        <w:tc>
          <w:tcPr>
            <w:tcW w:w="1327" w:type="dxa"/>
          </w:tcPr>
          <w:p w14:paraId="189EBA03" w14:textId="421AA1F3" w:rsidR="00BB5F2F" w:rsidRPr="00805E6A" w:rsidRDefault="00BB5F2F" w:rsidP="00BB5F2F">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Pr>
                <w:rFonts w:cs="Arial"/>
                <w:bCs/>
                <w:sz w:val="20"/>
                <w:szCs w:val="20"/>
              </w:rPr>
              <w:t>20</w:t>
            </w:r>
          </w:p>
        </w:tc>
        <w:tc>
          <w:tcPr>
            <w:tcW w:w="1327" w:type="dxa"/>
          </w:tcPr>
          <w:p w14:paraId="1C52C528" w14:textId="6FFC8098" w:rsidR="00BB5F2F" w:rsidRPr="00805E6A"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Pr>
                <w:rFonts w:cs="Arial"/>
                <w:bCs/>
                <w:sz w:val="20"/>
                <w:szCs w:val="20"/>
              </w:rPr>
              <w:t>21</w:t>
            </w:r>
          </w:p>
        </w:tc>
        <w:tc>
          <w:tcPr>
            <w:tcW w:w="1327" w:type="dxa"/>
          </w:tcPr>
          <w:p w14:paraId="2E624E9F" w14:textId="082D94B1" w:rsidR="00BB5F2F" w:rsidRPr="00805E6A"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Pr>
                <w:rFonts w:cs="Arial"/>
                <w:bCs/>
                <w:sz w:val="20"/>
                <w:szCs w:val="20"/>
              </w:rPr>
              <w:t>2</w:t>
            </w:r>
          </w:p>
        </w:tc>
        <w:tc>
          <w:tcPr>
            <w:tcW w:w="1327" w:type="dxa"/>
          </w:tcPr>
          <w:p w14:paraId="0C6F015B" w14:textId="7D58233C" w:rsidR="00BB5F2F" w:rsidRPr="00805E6A"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Pr>
                <w:rFonts w:cs="Arial"/>
                <w:bCs/>
                <w:sz w:val="20"/>
                <w:szCs w:val="20"/>
              </w:rPr>
              <w:t>3</w:t>
            </w:r>
          </w:p>
        </w:tc>
        <w:tc>
          <w:tcPr>
            <w:tcW w:w="1327" w:type="dxa"/>
          </w:tcPr>
          <w:p w14:paraId="75DF7C7A" w14:textId="2ED22A3A" w:rsidR="00BB5F2F" w:rsidRPr="00805E6A"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2024</w:t>
            </w:r>
          </w:p>
        </w:tc>
      </w:tr>
      <w:tr w:rsidR="00702BC6" w:rsidRPr="00116356" w14:paraId="7C22891A" w14:textId="3FC9CC3E" w:rsidTr="00B42C7F">
        <w:tc>
          <w:tcPr>
            <w:cnfStyle w:val="001000000000" w:firstRow="0" w:lastRow="0" w:firstColumn="1" w:lastColumn="0" w:oddVBand="0" w:evenVBand="0" w:oddHBand="0" w:evenHBand="0" w:firstRowFirstColumn="0" w:firstRowLastColumn="0" w:lastRowFirstColumn="0" w:lastRowLastColumn="0"/>
            <w:tcW w:w="1555" w:type="dxa"/>
          </w:tcPr>
          <w:p w14:paraId="0FA9B40B" w14:textId="77777777" w:rsidR="00702BC6" w:rsidRPr="00B376C0" w:rsidRDefault="00702BC6" w:rsidP="00702BC6">
            <w:pPr>
              <w:spacing w:before="0" w:after="0" w:line="240" w:lineRule="auto"/>
              <w:rPr>
                <w:rFonts w:cs="Arial"/>
                <w:szCs w:val="24"/>
                <w:lang w:eastAsia="en-GB"/>
              </w:rPr>
            </w:pPr>
            <w:r w:rsidRPr="00B376C0">
              <w:rPr>
                <w:rFonts w:cs="Arial"/>
                <w:szCs w:val="24"/>
              </w:rPr>
              <w:t>Dove Close, Honiton UKA00566</w:t>
            </w:r>
          </w:p>
          <w:p w14:paraId="544CAA11" w14:textId="30678D6F" w:rsidR="00702BC6" w:rsidRPr="00116356" w:rsidRDefault="00702BC6" w:rsidP="00702BC6">
            <w:pPr>
              <w:spacing w:before="0" w:after="0" w:line="240" w:lineRule="auto"/>
              <w:rPr>
                <w:rFonts w:cs="Arial"/>
                <w:sz w:val="20"/>
                <w:szCs w:val="20"/>
              </w:rPr>
            </w:pPr>
          </w:p>
        </w:tc>
        <w:tc>
          <w:tcPr>
            <w:tcW w:w="1098" w:type="dxa"/>
          </w:tcPr>
          <w:p w14:paraId="1C253787" w14:textId="7309987D" w:rsidR="00702BC6" w:rsidRPr="00116356"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376C0">
              <w:rPr>
                <w:rFonts w:cs="Arial"/>
                <w:szCs w:val="24"/>
              </w:rPr>
              <w:t>315749</w:t>
            </w:r>
          </w:p>
        </w:tc>
        <w:tc>
          <w:tcPr>
            <w:tcW w:w="1327" w:type="dxa"/>
          </w:tcPr>
          <w:p w14:paraId="5ACFF85A" w14:textId="789E3D44" w:rsidR="00702BC6" w:rsidRPr="00116356"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376C0">
              <w:rPr>
                <w:rFonts w:cs="Arial"/>
                <w:szCs w:val="24"/>
              </w:rPr>
              <w:t>99874</w:t>
            </w:r>
          </w:p>
        </w:tc>
        <w:tc>
          <w:tcPr>
            <w:tcW w:w="1544" w:type="dxa"/>
          </w:tcPr>
          <w:p w14:paraId="77778B61" w14:textId="6C11A179" w:rsidR="00702BC6" w:rsidRPr="00116356"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376C0">
              <w:rPr>
                <w:rFonts w:cs="Arial"/>
                <w:szCs w:val="24"/>
              </w:rPr>
              <w:t>Urban Background</w:t>
            </w:r>
          </w:p>
        </w:tc>
        <w:tc>
          <w:tcPr>
            <w:tcW w:w="1110" w:type="dxa"/>
          </w:tcPr>
          <w:p w14:paraId="402AFDA7" w14:textId="07E3D028"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100</w:t>
            </w:r>
          </w:p>
        </w:tc>
        <w:tc>
          <w:tcPr>
            <w:tcW w:w="1327" w:type="dxa"/>
          </w:tcPr>
          <w:p w14:paraId="4C51BB6C" w14:textId="54F1CC39" w:rsidR="00702BC6" w:rsidRPr="00B42C7F" w:rsidRDefault="001E32F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99.0</w:t>
            </w:r>
          </w:p>
        </w:tc>
        <w:tc>
          <w:tcPr>
            <w:tcW w:w="1327" w:type="dxa"/>
          </w:tcPr>
          <w:p w14:paraId="0A18FA81" w14:textId="3AF59E19"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w:t>
            </w:r>
          </w:p>
        </w:tc>
        <w:tc>
          <w:tcPr>
            <w:tcW w:w="1327" w:type="dxa"/>
          </w:tcPr>
          <w:p w14:paraId="7B4ED517" w14:textId="7BBF03DD"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w:t>
            </w:r>
          </w:p>
        </w:tc>
        <w:tc>
          <w:tcPr>
            <w:tcW w:w="1327" w:type="dxa"/>
          </w:tcPr>
          <w:p w14:paraId="1A51D655" w14:textId="03CF054B"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10.9</w:t>
            </w:r>
          </w:p>
        </w:tc>
        <w:tc>
          <w:tcPr>
            <w:tcW w:w="1327" w:type="dxa"/>
          </w:tcPr>
          <w:p w14:paraId="509841D6" w14:textId="1640124C"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10.3</w:t>
            </w:r>
          </w:p>
        </w:tc>
        <w:tc>
          <w:tcPr>
            <w:tcW w:w="1327" w:type="dxa"/>
          </w:tcPr>
          <w:p w14:paraId="3BAD2C6F" w14:textId="73D206A9" w:rsidR="00702BC6" w:rsidRPr="00B42C7F" w:rsidRDefault="001E32F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9.5</w:t>
            </w:r>
          </w:p>
        </w:tc>
      </w:tr>
    </w:tbl>
    <w:p w14:paraId="261C376A" w14:textId="45F4DAD3" w:rsidR="00D024C9" w:rsidRPr="00786EB7" w:rsidRDefault="004967C1" w:rsidP="002A068B">
      <w:pPr>
        <w:spacing w:line="240" w:lineRule="auto"/>
        <w:rPr>
          <w:szCs w:val="20"/>
        </w:rPr>
      </w:pPr>
      <w:sdt>
        <w:sdtPr>
          <w:rPr>
            <w:color w:val="2B579A"/>
            <w:szCs w:val="20"/>
            <w:shd w:val="clear" w:color="auto" w:fill="E6E6E6"/>
          </w:rPr>
          <w:id w:val="882838299"/>
          <w14:checkbox>
            <w14:checked w14:val="1"/>
            <w14:checkedState w14:val="2612" w14:font="MS Gothic"/>
            <w14:uncheckedState w14:val="2610" w14:font="MS Gothic"/>
          </w14:checkbox>
        </w:sdtPr>
        <w:sdtEndPr/>
        <w:sdtContent>
          <w:r w:rsidR="001E32FA">
            <w:rPr>
              <w:rFonts w:ascii="MS Gothic" w:eastAsia="MS Gothic" w:hAnsi="MS Gothic" w:hint="eastAsia"/>
              <w:color w:val="2B579A"/>
              <w:szCs w:val="20"/>
              <w:shd w:val="clear" w:color="auto" w:fill="E6E6E6"/>
            </w:rPr>
            <w:t>☒</w:t>
          </w:r>
        </w:sdtContent>
      </w:sdt>
      <w:r w:rsidR="00D024C9" w:rsidRPr="00786EB7">
        <w:rPr>
          <w:szCs w:val="20"/>
        </w:rPr>
        <w:t xml:space="preserve"> </w:t>
      </w:r>
      <w:proofErr w:type="spellStart"/>
      <w:r w:rsidR="00A626CC" w:rsidRPr="00090C17">
        <w:rPr>
          <w:b/>
          <w:szCs w:val="20"/>
        </w:rPr>
        <w:t>Annualisation</w:t>
      </w:r>
      <w:proofErr w:type="spellEnd"/>
      <w:r w:rsidR="00A626CC" w:rsidRPr="00090C17">
        <w:rPr>
          <w:b/>
          <w:szCs w:val="20"/>
        </w:rPr>
        <w:t xml:space="preserve"> has </w:t>
      </w:r>
      <w:proofErr w:type="gramStart"/>
      <w:r w:rsidR="00A626CC" w:rsidRPr="00090C17">
        <w:rPr>
          <w:b/>
          <w:szCs w:val="20"/>
        </w:rPr>
        <w:t>been conducted</w:t>
      </w:r>
      <w:proofErr w:type="gramEnd"/>
      <w:r w:rsidR="00A626CC" w:rsidRPr="00090C17">
        <w:rPr>
          <w:b/>
          <w:szCs w:val="20"/>
        </w:rPr>
        <w:t xml:space="preserve"> where data capture is &lt;75%</w:t>
      </w:r>
      <w:r w:rsidR="00A626CC">
        <w:rPr>
          <w:b/>
          <w:szCs w:val="20"/>
        </w:rPr>
        <w:t xml:space="preserve"> and &gt;</w:t>
      </w:r>
      <w:r w:rsidR="008C3876">
        <w:rPr>
          <w:b/>
          <w:szCs w:val="20"/>
        </w:rPr>
        <w:t>25%</w:t>
      </w:r>
      <w:r w:rsidR="00A626CC">
        <w:rPr>
          <w:b/>
          <w:szCs w:val="20"/>
        </w:rPr>
        <w:t xml:space="preserve"> in line with LAQM.</w:t>
      </w:r>
      <w:r w:rsidR="00106006">
        <w:rPr>
          <w:b/>
          <w:szCs w:val="20"/>
        </w:rPr>
        <w:t xml:space="preserve">TG22 </w:t>
      </w:r>
    </w:p>
    <w:p w14:paraId="2386A0CC" w14:textId="77777777" w:rsidR="00D024C9" w:rsidRPr="00786EB7" w:rsidRDefault="00D024C9" w:rsidP="002A068B">
      <w:pPr>
        <w:spacing w:line="240" w:lineRule="auto"/>
        <w:rPr>
          <w:b/>
        </w:rPr>
      </w:pPr>
      <w:r w:rsidRPr="00786EB7">
        <w:rPr>
          <w:b/>
        </w:rPr>
        <w:t>Notes:</w:t>
      </w:r>
    </w:p>
    <w:p w14:paraId="38DD5025" w14:textId="77777777" w:rsidR="00564B48" w:rsidRPr="00090C17" w:rsidRDefault="00564B48" w:rsidP="002A068B">
      <w:pPr>
        <w:spacing w:line="240" w:lineRule="auto"/>
      </w:pPr>
      <w:r>
        <w:t xml:space="preserve">The annual mean concentrations </w:t>
      </w:r>
      <w:proofErr w:type="gramStart"/>
      <w:r>
        <w:t>are presented</w:t>
      </w:r>
      <w:proofErr w:type="gramEnd"/>
      <w:r>
        <w:t xml:space="preserve"> as </w:t>
      </w:r>
      <w:r>
        <w:rPr>
          <w:rFonts w:cs="Arial"/>
        </w:rPr>
        <w:t>µ</w:t>
      </w:r>
      <w:r>
        <w:t>g/m</w:t>
      </w:r>
      <w:r>
        <w:rPr>
          <w:vertAlign w:val="superscript"/>
        </w:rPr>
        <w:t>3</w:t>
      </w:r>
      <w:r w:rsidRPr="00090C17">
        <w:t>.</w:t>
      </w:r>
    </w:p>
    <w:p w14:paraId="1D587FEC" w14:textId="0FBADB08" w:rsidR="00564B48" w:rsidRPr="00090C17" w:rsidRDefault="00564B48" w:rsidP="002A068B">
      <w:pPr>
        <w:spacing w:line="240" w:lineRule="auto"/>
      </w:pPr>
      <w:r w:rsidRPr="00090C17">
        <w:t xml:space="preserve">Exceedances of the </w:t>
      </w:r>
      <w:r w:rsidR="00794D68">
        <w:t>PM</w:t>
      </w:r>
      <w:r w:rsidR="00794D68">
        <w:rPr>
          <w:vertAlign w:val="subscript"/>
        </w:rPr>
        <w:t>10</w:t>
      </w:r>
      <w:r w:rsidRPr="00090C17">
        <w:t xml:space="preserve"> annual mean objective of 40µg/m</w:t>
      </w:r>
      <w:r w:rsidRPr="00090C17">
        <w:rPr>
          <w:vertAlign w:val="superscript"/>
        </w:rPr>
        <w:t>3</w:t>
      </w:r>
      <w:r w:rsidRPr="00090C17">
        <w:t xml:space="preserve"> </w:t>
      </w:r>
      <w:proofErr w:type="gramStart"/>
      <w:r w:rsidRPr="00090C17">
        <w:t>are shown</w:t>
      </w:r>
      <w:proofErr w:type="gramEnd"/>
      <w:r w:rsidRPr="00090C17">
        <w:t xml:space="preserve"> in </w:t>
      </w:r>
      <w:r w:rsidRPr="00090C17">
        <w:rPr>
          <w:b/>
        </w:rPr>
        <w:t>bold</w:t>
      </w:r>
      <w:r w:rsidRPr="00090C17">
        <w:t>.</w:t>
      </w:r>
    </w:p>
    <w:p w14:paraId="22300D82" w14:textId="65B84D0E" w:rsidR="00564B48" w:rsidRDefault="00564B48" w:rsidP="002A068B">
      <w:pPr>
        <w:spacing w:line="240" w:lineRule="auto"/>
      </w:pPr>
      <w:r w:rsidRPr="00564B48">
        <w:rPr>
          <w:bCs/>
        </w:rPr>
        <w:t>All means have been “annualised” as per LAQM.</w:t>
      </w:r>
      <w:r w:rsidR="00106006" w:rsidRPr="00564B48">
        <w:rPr>
          <w:bCs/>
        </w:rPr>
        <w:t>TG</w:t>
      </w:r>
      <w:r w:rsidR="00106006">
        <w:rPr>
          <w:bCs/>
        </w:rPr>
        <w:t>22</w:t>
      </w:r>
      <w:r w:rsidR="00106006" w:rsidRPr="00564B48">
        <w:rPr>
          <w:bCs/>
        </w:rPr>
        <w:t xml:space="preserve"> </w:t>
      </w:r>
      <w:r w:rsidRPr="00564B48">
        <w:rPr>
          <w:bCs/>
        </w:rPr>
        <w:t>if valid data capture for the full calendar year is less than 75</w:t>
      </w:r>
      <w:r w:rsidRPr="002F045B">
        <w:rPr>
          <w:bCs/>
        </w:rPr>
        <w:t xml:space="preserve">%. See </w:t>
      </w:r>
      <w:hyperlink w:anchor="_Appendix_C:_Supporting" w:history="1">
        <w:r w:rsidRPr="0008563D">
          <w:t>Appendix C</w:t>
        </w:r>
      </w:hyperlink>
      <w:r w:rsidRPr="00564B48">
        <w:rPr>
          <w:bCs/>
        </w:rPr>
        <w:t xml:space="preserve"> for details.</w:t>
      </w:r>
    </w:p>
    <w:p w14:paraId="0F93B5AB" w14:textId="67304A76" w:rsidR="00D024C9" w:rsidRPr="00786EB7" w:rsidRDefault="00D024C9" w:rsidP="002A068B">
      <w:pPr>
        <w:spacing w:line="240" w:lineRule="auto"/>
      </w:pPr>
      <w:r w:rsidRPr="00786EB7">
        <w:t xml:space="preserve">(1) Data capture for the monitoring period, in cases where monitoring was only </w:t>
      </w:r>
      <w:proofErr w:type="gramStart"/>
      <w:r w:rsidRPr="00786EB7">
        <w:t>carried out</w:t>
      </w:r>
      <w:proofErr w:type="gramEnd"/>
      <w:r w:rsidRPr="00786EB7">
        <w:t xml:space="preserve"> for part of the year.</w:t>
      </w:r>
    </w:p>
    <w:p w14:paraId="79979349" w14:textId="68EC8793" w:rsidR="00D024C9" w:rsidRDefault="00D024C9" w:rsidP="002A068B">
      <w:pPr>
        <w:spacing w:line="240" w:lineRule="auto"/>
      </w:pPr>
      <w:r w:rsidRPr="00786EB7">
        <w:t xml:space="preserve">(2) Data capture for the full calendar year (e.g. if monitoring was </w:t>
      </w:r>
      <w:proofErr w:type="gramStart"/>
      <w:r w:rsidRPr="00786EB7">
        <w:t>carried out</w:t>
      </w:r>
      <w:proofErr w:type="gramEnd"/>
      <w:r w:rsidRPr="00786EB7">
        <w:t xml:space="preserve"> for 6 months, the maximum data capture for the full calen</w:t>
      </w:r>
      <w:r w:rsidR="00786EB7">
        <w:t>dar year is 50%).</w:t>
      </w:r>
    </w:p>
    <w:p w14:paraId="46FA638F" w14:textId="77777777" w:rsidR="00D024C9" w:rsidRDefault="00D024C9" w:rsidP="00400B0F">
      <w:pPr>
        <w:spacing w:before="0" w:after="0"/>
      </w:pPr>
      <w:r>
        <w:br w:type="page"/>
      </w:r>
    </w:p>
    <w:p w14:paraId="000B80AE" w14:textId="6C70B0C6" w:rsidR="00722E1F" w:rsidRPr="008474D8" w:rsidRDefault="13BE8BF0" w:rsidP="07F01278">
      <w:pPr>
        <w:pStyle w:val="Caption"/>
      </w:pPr>
      <w:bookmarkStart w:id="86" w:name="_Toc189665275"/>
      <w:r w:rsidRPr="0040723F">
        <w:rPr>
          <w:shd w:val="clear" w:color="auto" w:fill="E6E6E6"/>
        </w:rPr>
        <w:lastRenderedPageBreak/>
        <w:t>Figure A.</w:t>
      </w:r>
      <w:r w:rsidR="00722E1F" w:rsidRPr="07F01278">
        <w:rPr>
          <w:color w:val="2B579A"/>
          <w:shd w:val="clear" w:color="auto" w:fill="E6E6E6"/>
        </w:rPr>
        <w:fldChar w:fldCharType="begin"/>
      </w:r>
      <w:r w:rsidR="00722E1F" w:rsidRPr="07F01278">
        <w:rPr>
          <w:noProof/>
        </w:rPr>
        <w:instrText xml:space="preserve"> SEQ Figure_A \* ARABIC </w:instrText>
      </w:r>
      <w:r w:rsidR="00722E1F" w:rsidRPr="07F01278">
        <w:rPr>
          <w:color w:val="2B579A"/>
          <w:shd w:val="clear" w:color="auto" w:fill="E6E6E6"/>
        </w:rPr>
        <w:fldChar w:fldCharType="separate"/>
      </w:r>
      <w:r w:rsidR="00AD7F81">
        <w:rPr>
          <w:noProof/>
        </w:rPr>
        <w:t>3</w:t>
      </w:r>
      <w:r w:rsidR="00722E1F" w:rsidRPr="07F01278">
        <w:rPr>
          <w:color w:val="2B579A"/>
          <w:shd w:val="clear" w:color="auto" w:fill="E6E6E6"/>
        </w:rPr>
        <w:fldChar w:fldCharType="end"/>
      </w:r>
      <w:r w:rsidRPr="0040723F">
        <w:rPr>
          <w:shd w:val="clear" w:color="auto" w:fill="E6E6E6"/>
        </w:rPr>
        <w:t xml:space="preserve"> – Trends in Annual Mean PM</w:t>
      </w:r>
      <w:r w:rsidRPr="0040723F">
        <w:rPr>
          <w:shd w:val="clear" w:color="auto" w:fill="E6E6E6"/>
          <w:vertAlign w:val="subscript"/>
        </w:rPr>
        <w:t>10</w:t>
      </w:r>
      <w:r w:rsidRPr="0040723F">
        <w:rPr>
          <w:shd w:val="clear" w:color="auto" w:fill="E6E6E6"/>
        </w:rPr>
        <w:t xml:space="preserve"> Concentrations</w:t>
      </w:r>
      <w:bookmarkStart w:id="87" w:name="_Ref55286466"/>
      <w:bookmarkEnd w:id="86"/>
    </w:p>
    <w:p w14:paraId="7490F633" w14:textId="77777777" w:rsidR="00DC110D" w:rsidRDefault="00DC110D" w:rsidP="00DC110D">
      <w:pPr>
        <w:pStyle w:val="Caption"/>
        <w:jc w:val="center"/>
        <w:rPr>
          <w:shd w:val="clear" w:color="auto" w:fill="E6E6E6"/>
        </w:rPr>
      </w:pPr>
      <w:bookmarkStart w:id="88" w:name="_Ref63330501"/>
      <w:r>
        <w:rPr>
          <w:noProof/>
        </w:rPr>
        <w:drawing>
          <wp:inline distT="0" distB="0" distL="0" distR="0" wp14:anchorId="72543652" wp14:editId="28CC49F2">
            <wp:extent cx="7559040" cy="4411980"/>
            <wp:effectExtent l="0" t="0" r="3810" b="7620"/>
            <wp:docPr id="1898646204" name="Chart 1">
              <a:extLst xmlns:a="http://schemas.openxmlformats.org/drawingml/2006/main">
                <a:ext uri="{FF2B5EF4-FFF2-40B4-BE49-F238E27FC236}">
                  <a16:creationId xmlns:a16="http://schemas.microsoft.com/office/drawing/2014/main" id="{73FC8EDA-4324-71AA-DB12-A796841CB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894C47E" w14:textId="77777777" w:rsidR="00DC110D" w:rsidRDefault="00DC110D" w:rsidP="07F01278">
      <w:pPr>
        <w:pStyle w:val="Caption"/>
        <w:rPr>
          <w:shd w:val="clear" w:color="auto" w:fill="E6E6E6"/>
        </w:rPr>
      </w:pPr>
    </w:p>
    <w:p w14:paraId="046B9FB3" w14:textId="77777777" w:rsidR="00DC110D" w:rsidRDefault="00DC110D" w:rsidP="07F01278">
      <w:pPr>
        <w:pStyle w:val="Caption"/>
        <w:rPr>
          <w:shd w:val="clear" w:color="auto" w:fill="E6E6E6"/>
        </w:rPr>
      </w:pPr>
    </w:p>
    <w:p w14:paraId="653FA027" w14:textId="77777777" w:rsidR="00DC110D" w:rsidRDefault="00DC110D" w:rsidP="07F01278">
      <w:pPr>
        <w:pStyle w:val="Caption"/>
        <w:rPr>
          <w:shd w:val="clear" w:color="auto" w:fill="E6E6E6"/>
        </w:rPr>
      </w:pPr>
    </w:p>
    <w:p w14:paraId="126C04F7" w14:textId="77777777" w:rsidR="00DC110D" w:rsidRDefault="00DC110D" w:rsidP="07F01278">
      <w:pPr>
        <w:pStyle w:val="Caption"/>
        <w:rPr>
          <w:shd w:val="clear" w:color="auto" w:fill="E6E6E6"/>
        </w:rPr>
      </w:pPr>
    </w:p>
    <w:p w14:paraId="1241BD33" w14:textId="77777777" w:rsidR="00DC110D" w:rsidRDefault="00DC110D" w:rsidP="07F01278">
      <w:pPr>
        <w:pStyle w:val="Caption"/>
        <w:rPr>
          <w:shd w:val="clear" w:color="auto" w:fill="E6E6E6"/>
        </w:rPr>
      </w:pPr>
    </w:p>
    <w:p w14:paraId="5A6A7538" w14:textId="77777777" w:rsidR="00DC110D" w:rsidRDefault="00DC110D" w:rsidP="07F01278">
      <w:pPr>
        <w:pStyle w:val="Caption"/>
        <w:rPr>
          <w:shd w:val="clear" w:color="auto" w:fill="E6E6E6"/>
        </w:rPr>
      </w:pPr>
    </w:p>
    <w:p w14:paraId="7D321A7F" w14:textId="77777777" w:rsidR="00DC110D" w:rsidRDefault="00DC110D" w:rsidP="07F01278">
      <w:pPr>
        <w:pStyle w:val="Caption"/>
        <w:rPr>
          <w:shd w:val="clear" w:color="auto" w:fill="E6E6E6"/>
        </w:rPr>
      </w:pPr>
    </w:p>
    <w:p w14:paraId="66BFE9FD" w14:textId="77777777" w:rsidR="00DC110D" w:rsidRDefault="00DC110D" w:rsidP="07F01278">
      <w:pPr>
        <w:pStyle w:val="Caption"/>
        <w:rPr>
          <w:shd w:val="clear" w:color="auto" w:fill="E6E6E6"/>
        </w:rPr>
      </w:pPr>
    </w:p>
    <w:p w14:paraId="780B3564" w14:textId="77777777" w:rsidR="006F456F" w:rsidRDefault="006F456F" w:rsidP="006F456F"/>
    <w:p w14:paraId="2F3C69BC" w14:textId="77777777" w:rsidR="006F456F" w:rsidRDefault="006F456F" w:rsidP="006F456F"/>
    <w:p w14:paraId="16C25009" w14:textId="77777777" w:rsidR="006F456F" w:rsidRDefault="006F456F" w:rsidP="006F456F"/>
    <w:p w14:paraId="0BB1DA46" w14:textId="77777777" w:rsidR="006F456F" w:rsidRDefault="006F456F" w:rsidP="006F456F"/>
    <w:p w14:paraId="06D949E1" w14:textId="77777777" w:rsidR="006F456F" w:rsidRDefault="006F456F" w:rsidP="006F456F"/>
    <w:p w14:paraId="20FA23AA" w14:textId="77777777" w:rsidR="006F456F" w:rsidRDefault="006F456F" w:rsidP="006F456F"/>
    <w:p w14:paraId="51B32E63" w14:textId="77777777" w:rsidR="006F456F" w:rsidRDefault="006F456F" w:rsidP="006F456F"/>
    <w:p w14:paraId="5399A1D2" w14:textId="77777777" w:rsidR="006F456F" w:rsidRDefault="006F456F" w:rsidP="006F456F"/>
    <w:p w14:paraId="40ADEA4D" w14:textId="77777777" w:rsidR="006F456F" w:rsidRDefault="006F456F" w:rsidP="006F456F"/>
    <w:p w14:paraId="56DA84CB" w14:textId="77777777" w:rsidR="006F456F" w:rsidRDefault="006F456F" w:rsidP="006F456F"/>
    <w:p w14:paraId="67F97755" w14:textId="77777777" w:rsidR="006F456F" w:rsidRPr="006F456F" w:rsidRDefault="006F456F" w:rsidP="006F456F"/>
    <w:p w14:paraId="3A6A2676" w14:textId="77777777" w:rsidR="00DC110D" w:rsidRDefault="00DC110D" w:rsidP="07F01278">
      <w:pPr>
        <w:pStyle w:val="Caption"/>
        <w:rPr>
          <w:shd w:val="clear" w:color="auto" w:fill="E6E6E6"/>
        </w:rPr>
      </w:pPr>
    </w:p>
    <w:p w14:paraId="3E55AE78" w14:textId="7394EE7E" w:rsidR="00BB5F2F" w:rsidRPr="006F456F" w:rsidRDefault="0A180820" w:rsidP="006F456F">
      <w:pPr>
        <w:pStyle w:val="Caption"/>
        <w:rPr>
          <w:rFonts w:cs="Arial"/>
          <w:shd w:val="clear" w:color="auto" w:fill="E6E6E6"/>
          <w:vertAlign w:val="superscript"/>
        </w:rPr>
      </w:pPr>
      <w:bookmarkStart w:id="89" w:name="_Toc196385931"/>
      <w:r w:rsidRPr="0040723F">
        <w:rPr>
          <w:shd w:val="clear" w:color="auto" w:fill="E6E6E6"/>
        </w:rPr>
        <w:lastRenderedPageBreak/>
        <w:t>Table A.</w:t>
      </w:r>
      <w:r w:rsidR="00D024C9" w:rsidRPr="07F01278">
        <w:rPr>
          <w:color w:val="2B579A"/>
          <w:shd w:val="clear" w:color="auto" w:fill="E6E6E6"/>
        </w:rPr>
        <w:fldChar w:fldCharType="begin"/>
      </w:r>
      <w:r w:rsidR="00D024C9" w:rsidRPr="07F01278">
        <w:rPr>
          <w:noProof/>
        </w:rPr>
        <w:instrText xml:space="preserve"> SEQ Table_A \* ARABIC </w:instrText>
      </w:r>
      <w:r w:rsidR="00D024C9" w:rsidRPr="07F01278">
        <w:rPr>
          <w:color w:val="2B579A"/>
          <w:shd w:val="clear" w:color="auto" w:fill="E6E6E6"/>
        </w:rPr>
        <w:fldChar w:fldCharType="separate"/>
      </w:r>
      <w:r w:rsidR="00AD7F81">
        <w:rPr>
          <w:noProof/>
        </w:rPr>
        <w:t>7</w:t>
      </w:r>
      <w:r w:rsidR="00D024C9" w:rsidRPr="07F01278">
        <w:rPr>
          <w:color w:val="2B579A"/>
          <w:shd w:val="clear" w:color="auto" w:fill="E6E6E6"/>
        </w:rPr>
        <w:fldChar w:fldCharType="end"/>
      </w:r>
      <w:bookmarkEnd w:id="87"/>
      <w:bookmarkEnd w:id="88"/>
      <w:r w:rsidRPr="0040723F">
        <w:rPr>
          <w:shd w:val="clear" w:color="auto" w:fill="E6E6E6"/>
        </w:rPr>
        <w:t xml:space="preserve"> – 24-Hour Mean </w:t>
      </w:r>
      <w:r w:rsidRPr="0040723F">
        <w:rPr>
          <w:rFonts w:cs="Arial"/>
          <w:shd w:val="clear" w:color="auto" w:fill="E6E6E6"/>
        </w:rPr>
        <w:t>PM</w:t>
      </w:r>
      <w:r w:rsidRPr="0040723F">
        <w:rPr>
          <w:rFonts w:cs="Arial"/>
          <w:shd w:val="clear" w:color="auto" w:fill="E6E6E6"/>
          <w:vertAlign w:val="subscript"/>
        </w:rPr>
        <w:t>10</w:t>
      </w:r>
      <w:r w:rsidRPr="0040723F">
        <w:rPr>
          <w:shd w:val="clear" w:color="auto" w:fill="E6E6E6"/>
        </w:rPr>
        <w:t xml:space="preserve"> Monitoring Results</w:t>
      </w:r>
      <w:r w:rsidR="36B3F985" w:rsidRPr="0040723F">
        <w:rPr>
          <w:shd w:val="clear" w:color="auto" w:fill="E6E6E6"/>
        </w:rPr>
        <w:t xml:space="preserve">, </w:t>
      </w:r>
      <w:r w:rsidR="4B5A24D0" w:rsidRPr="0040723F">
        <w:rPr>
          <w:shd w:val="clear" w:color="auto" w:fill="E6E6E6"/>
        </w:rPr>
        <w:t xml:space="preserve">Number of </w:t>
      </w:r>
      <w:r w:rsidR="36B3F985" w:rsidRPr="0040723F">
        <w:rPr>
          <w:rFonts w:cs="Arial"/>
          <w:shd w:val="clear" w:color="auto" w:fill="E6E6E6"/>
        </w:rPr>
        <w:t>PM</w:t>
      </w:r>
      <w:r w:rsidR="36B3F985" w:rsidRPr="0040723F">
        <w:rPr>
          <w:rFonts w:cs="Arial"/>
          <w:shd w:val="clear" w:color="auto" w:fill="E6E6E6"/>
          <w:vertAlign w:val="subscript"/>
        </w:rPr>
        <w:t>10</w:t>
      </w:r>
      <w:r w:rsidR="36B3F985" w:rsidRPr="0040723F">
        <w:rPr>
          <w:rFonts w:cs="Arial"/>
          <w:shd w:val="clear" w:color="auto" w:fill="E6E6E6"/>
        </w:rPr>
        <w:t xml:space="preserve"> 24-Hour Means &gt; 50µg/</w:t>
      </w:r>
      <w:proofErr w:type="gramStart"/>
      <w:r w:rsidR="36B3F985" w:rsidRPr="0040723F">
        <w:rPr>
          <w:rFonts w:cs="Arial"/>
          <w:shd w:val="clear" w:color="auto" w:fill="E6E6E6"/>
        </w:rPr>
        <w:t>m</w:t>
      </w:r>
      <w:r w:rsidR="36B3F985" w:rsidRPr="0040723F">
        <w:rPr>
          <w:rFonts w:cs="Arial"/>
          <w:shd w:val="clear" w:color="auto" w:fill="E6E6E6"/>
          <w:vertAlign w:val="superscript"/>
        </w:rPr>
        <w:t>3</w:t>
      </w:r>
      <w:bookmarkEnd w:id="89"/>
      <w:proofErr w:type="gramEnd"/>
    </w:p>
    <w:tbl>
      <w:tblPr>
        <w:tblStyle w:val="TableStyle4"/>
        <w:tblW w:w="14596" w:type="dxa"/>
        <w:tblLayout w:type="fixed"/>
        <w:tblLook w:val="04A0" w:firstRow="1" w:lastRow="0" w:firstColumn="1" w:lastColumn="0" w:noHBand="0" w:noVBand="1"/>
      </w:tblPr>
      <w:tblGrid>
        <w:gridCol w:w="1696"/>
        <w:gridCol w:w="957"/>
        <w:gridCol w:w="1327"/>
        <w:gridCol w:w="1327"/>
        <w:gridCol w:w="1327"/>
        <w:gridCol w:w="1327"/>
        <w:gridCol w:w="1327"/>
        <w:gridCol w:w="1327"/>
        <w:gridCol w:w="1327"/>
        <w:gridCol w:w="1327"/>
        <w:gridCol w:w="1327"/>
      </w:tblGrid>
      <w:tr w:rsidR="00601109" w:rsidRPr="00116356" w14:paraId="6FAD44AC" w14:textId="493B5DB3" w:rsidTr="00B42C7F">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1696" w:type="dxa"/>
          </w:tcPr>
          <w:p w14:paraId="0A3D7A02" w14:textId="77777777" w:rsidR="00BB5F2F" w:rsidRPr="00116356" w:rsidRDefault="00BB5F2F" w:rsidP="003A10E7">
            <w:pPr>
              <w:spacing w:line="240" w:lineRule="auto"/>
              <w:rPr>
                <w:rFonts w:cs="Arial"/>
                <w:sz w:val="20"/>
                <w:szCs w:val="20"/>
              </w:rPr>
            </w:pPr>
            <w:r w:rsidRPr="00116356">
              <w:rPr>
                <w:rFonts w:cs="Arial"/>
                <w:sz w:val="20"/>
                <w:szCs w:val="20"/>
              </w:rPr>
              <w:t>Site ID</w:t>
            </w:r>
          </w:p>
        </w:tc>
        <w:tc>
          <w:tcPr>
            <w:tcW w:w="957" w:type="dxa"/>
          </w:tcPr>
          <w:p w14:paraId="737E671B"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1327" w:type="dxa"/>
          </w:tcPr>
          <w:p w14:paraId="5346627B"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Y OS Grid Ref (Northing)</w:t>
            </w:r>
          </w:p>
        </w:tc>
        <w:tc>
          <w:tcPr>
            <w:tcW w:w="1327" w:type="dxa"/>
          </w:tcPr>
          <w:p w14:paraId="4E3CE345"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1327" w:type="dxa"/>
          </w:tcPr>
          <w:p w14:paraId="10E7BF10" w14:textId="77777777" w:rsidR="00BB5F2F" w:rsidRPr="00B42C7F"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Cs w:val="24"/>
              </w:rPr>
            </w:pPr>
            <w:r w:rsidRPr="00B42C7F">
              <w:rPr>
                <w:rFonts w:cs="Arial"/>
                <w:szCs w:val="24"/>
              </w:rPr>
              <w:t xml:space="preserve">Valid Data Capture for Monitoring Period (%) </w:t>
            </w:r>
            <w:r w:rsidRPr="00B42C7F">
              <w:rPr>
                <w:rFonts w:cs="Arial"/>
                <w:szCs w:val="24"/>
                <w:vertAlign w:val="superscript"/>
              </w:rPr>
              <w:t>(1)</w:t>
            </w:r>
          </w:p>
        </w:tc>
        <w:tc>
          <w:tcPr>
            <w:tcW w:w="1327" w:type="dxa"/>
          </w:tcPr>
          <w:p w14:paraId="259978FE" w14:textId="2DB02532" w:rsidR="00BB5F2F" w:rsidRPr="00B42C7F"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Cs w:val="24"/>
              </w:rPr>
            </w:pPr>
            <w:r w:rsidRPr="00B42C7F">
              <w:rPr>
                <w:rFonts w:cs="Arial"/>
                <w:szCs w:val="24"/>
              </w:rPr>
              <w:t xml:space="preserve">Valid Data Capture 2024 (%) </w:t>
            </w:r>
            <w:r w:rsidRPr="00B42C7F">
              <w:rPr>
                <w:rFonts w:cs="Arial"/>
                <w:szCs w:val="24"/>
                <w:vertAlign w:val="superscript"/>
              </w:rPr>
              <w:t>(2)</w:t>
            </w:r>
          </w:p>
        </w:tc>
        <w:tc>
          <w:tcPr>
            <w:tcW w:w="1327" w:type="dxa"/>
          </w:tcPr>
          <w:p w14:paraId="653591C9" w14:textId="512D0D2D" w:rsidR="00BB5F2F" w:rsidRPr="00B42C7F" w:rsidRDefault="00BB5F2F" w:rsidP="00BB5F2F">
            <w:pPr>
              <w:spacing w:line="240" w:lineRule="auto"/>
              <w:cnfStyle w:val="100000000000" w:firstRow="1" w:lastRow="0" w:firstColumn="0" w:lastColumn="0" w:oddVBand="0" w:evenVBand="0" w:oddHBand="0" w:evenHBand="0" w:firstRowFirstColumn="0" w:firstRowLastColumn="0" w:lastRowFirstColumn="0" w:lastRowLastColumn="0"/>
              <w:rPr>
                <w:rFonts w:cs="Arial"/>
                <w:bCs/>
                <w:szCs w:val="24"/>
                <w:vertAlign w:val="superscript"/>
              </w:rPr>
            </w:pPr>
            <w:r w:rsidRPr="00B42C7F">
              <w:rPr>
                <w:rFonts w:cs="Arial"/>
                <w:bCs/>
                <w:szCs w:val="24"/>
              </w:rPr>
              <w:t>2020</w:t>
            </w:r>
          </w:p>
        </w:tc>
        <w:tc>
          <w:tcPr>
            <w:tcW w:w="1327" w:type="dxa"/>
          </w:tcPr>
          <w:p w14:paraId="5326B01F" w14:textId="4E74EA38" w:rsidR="00BB5F2F" w:rsidRPr="00B42C7F"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Cs w:val="24"/>
                <w:vertAlign w:val="superscript"/>
              </w:rPr>
            </w:pPr>
            <w:r w:rsidRPr="00B42C7F">
              <w:rPr>
                <w:rFonts w:cs="Arial"/>
                <w:bCs/>
                <w:szCs w:val="24"/>
              </w:rPr>
              <w:t>2021</w:t>
            </w:r>
          </w:p>
        </w:tc>
        <w:tc>
          <w:tcPr>
            <w:tcW w:w="1327" w:type="dxa"/>
          </w:tcPr>
          <w:p w14:paraId="0E3F88E1" w14:textId="4D44DA4D" w:rsidR="00BB5F2F" w:rsidRPr="00B42C7F"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Cs w:val="24"/>
                <w:vertAlign w:val="superscript"/>
              </w:rPr>
            </w:pPr>
            <w:r w:rsidRPr="00B42C7F">
              <w:rPr>
                <w:rFonts w:cs="Arial"/>
                <w:bCs/>
                <w:szCs w:val="24"/>
              </w:rPr>
              <w:t>2022</w:t>
            </w:r>
          </w:p>
        </w:tc>
        <w:tc>
          <w:tcPr>
            <w:tcW w:w="1327" w:type="dxa"/>
          </w:tcPr>
          <w:p w14:paraId="3672DDA1" w14:textId="17DA81EE" w:rsidR="00BB5F2F" w:rsidRPr="00B42C7F"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Cs w:val="24"/>
                <w:vertAlign w:val="superscript"/>
              </w:rPr>
            </w:pPr>
            <w:r w:rsidRPr="00B42C7F">
              <w:rPr>
                <w:rFonts w:cs="Arial"/>
                <w:bCs/>
                <w:szCs w:val="24"/>
              </w:rPr>
              <w:t>2023</w:t>
            </w:r>
          </w:p>
        </w:tc>
        <w:tc>
          <w:tcPr>
            <w:tcW w:w="1327" w:type="dxa"/>
          </w:tcPr>
          <w:p w14:paraId="05868229" w14:textId="58025710" w:rsidR="00BB5F2F" w:rsidRPr="00B42C7F"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Cs w:val="24"/>
              </w:rPr>
            </w:pPr>
            <w:r w:rsidRPr="00B42C7F">
              <w:rPr>
                <w:rFonts w:cs="Arial"/>
                <w:bCs/>
                <w:szCs w:val="24"/>
              </w:rPr>
              <w:t>2024</w:t>
            </w:r>
          </w:p>
        </w:tc>
      </w:tr>
      <w:tr w:rsidR="00702BC6" w:rsidRPr="00116356" w14:paraId="31A7C3BA" w14:textId="28C05A31" w:rsidTr="00B42C7F">
        <w:tc>
          <w:tcPr>
            <w:cnfStyle w:val="001000000000" w:firstRow="0" w:lastRow="0" w:firstColumn="1" w:lastColumn="0" w:oddVBand="0" w:evenVBand="0" w:oddHBand="0" w:evenHBand="0" w:firstRowFirstColumn="0" w:firstRowLastColumn="0" w:lastRowFirstColumn="0" w:lastRowLastColumn="0"/>
            <w:tcW w:w="1696" w:type="dxa"/>
          </w:tcPr>
          <w:p w14:paraId="1CC86D6C" w14:textId="77777777" w:rsidR="00702BC6" w:rsidRPr="00B376C0" w:rsidRDefault="00702BC6" w:rsidP="00702BC6">
            <w:pPr>
              <w:spacing w:before="0" w:after="0" w:line="240" w:lineRule="auto"/>
              <w:rPr>
                <w:rFonts w:cs="Arial"/>
                <w:szCs w:val="24"/>
                <w:lang w:eastAsia="en-GB"/>
              </w:rPr>
            </w:pPr>
            <w:r w:rsidRPr="00B376C0">
              <w:rPr>
                <w:rFonts w:cs="Arial"/>
                <w:szCs w:val="24"/>
              </w:rPr>
              <w:t>Dove Close, Honiton UKA00566</w:t>
            </w:r>
          </w:p>
          <w:p w14:paraId="65307CDC" w14:textId="2066A4AE" w:rsidR="00702BC6" w:rsidRPr="00A626CC" w:rsidRDefault="00702BC6" w:rsidP="00702BC6">
            <w:pPr>
              <w:spacing w:before="0" w:after="0" w:line="240" w:lineRule="auto"/>
              <w:rPr>
                <w:rFonts w:cs="Arial"/>
                <w:color w:val="FF0000"/>
                <w:sz w:val="20"/>
                <w:szCs w:val="20"/>
              </w:rPr>
            </w:pPr>
          </w:p>
        </w:tc>
        <w:tc>
          <w:tcPr>
            <w:tcW w:w="957" w:type="dxa"/>
          </w:tcPr>
          <w:p w14:paraId="1032DFDD" w14:textId="242B19BB" w:rsidR="00702BC6" w:rsidRPr="00A626CC"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B376C0">
              <w:rPr>
                <w:rFonts w:cs="Arial"/>
                <w:szCs w:val="24"/>
              </w:rPr>
              <w:t>315749</w:t>
            </w:r>
          </w:p>
        </w:tc>
        <w:tc>
          <w:tcPr>
            <w:tcW w:w="1327" w:type="dxa"/>
          </w:tcPr>
          <w:p w14:paraId="0AC2CFE5" w14:textId="63757AA2" w:rsidR="00702BC6" w:rsidRPr="00A626CC"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B376C0">
              <w:rPr>
                <w:rFonts w:cs="Arial"/>
                <w:szCs w:val="24"/>
              </w:rPr>
              <w:t>99874</w:t>
            </w:r>
          </w:p>
        </w:tc>
        <w:tc>
          <w:tcPr>
            <w:tcW w:w="1327" w:type="dxa"/>
          </w:tcPr>
          <w:p w14:paraId="6EAE36EA" w14:textId="54C68A0C" w:rsidR="00702BC6" w:rsidRPr="00A626CC"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B376C0">
              <w:rPr>
                <w:rFonts w:cs="Arial"/>
                <w:szCs w:val="24"/>
              </w:rPr>
              <w:t>Urban Background</w:t>
            </w:r>
          </w:p>
        </w:tc>
        <w:tc>
          <w:tcPr>
            <w:tcW w:w="1327" w:type="dxa"/>
          </w:tcPr>
          <w:p w14:paraId="2C7DAE16" w14:textId="543B9ADA"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100</w:t>
            </w:r>
          </w:p>
        </w:tc>
        <w:tc>
          <w:tcPr>
            <w:tcW w:w="1327" w:type="dxa"/>
          </w:tcPr>
          <w:p w14:paraId="6C8C5E3A" w14:textId="066C35B0" w:rsidR="00702BC6" w:rsidRPr="00B42C7F" w:rsidRDefault="001E32F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99.9</w:t>
            </w:r>
          </w:p>
        </w:tc>
        <w:tc>
          <w:tcPr>
            <w:tcW w:w="1327" w:type="dxa"/>
          </w:tcPr>
          <w:p w14:paraId="258D24C4" w14:textId="1C95AD39"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Cs w:val="24"/>
              </w:rPr>
            </w:pPr>
            <w:r w:rsidRPr="00B42C7F">
              <w:rPr>
                <w:rFonts w:cs="Arial"/>
                <w:b/>
                <w:bCs/>
                <w:szCs w:val="24"/>
              </w:rPr>
              <w:t>-</w:t>
            </w:r>
          </w:p>
        </w:tc>
        <w:tc>
          <w:tcPr>
            <w:tcW w:w="1327" w:type="dxa"/>
          </w:tcPr>
          <w:p w14:paraId="32C834FE" w14:textId="3523366E"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w:t>
            </w:r>
          </w:p>
        </w:tc>
        <w:tc>
          <w:tcPr>
            <w:tcW w:w="1327" w:type="dxa"/>
          </w:tcPr>
          <w:p w14:paraId="45A5BA2E" w14:textId="3678B692"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0</w:t>
            </w:r>
          </w:p>
        </w:tc>
        <w:tc>
          <w:tcPr>
            <w:tcW w:w="1327" w:type="dxa"/>
          </w:tcPr>
          <w:p w14:paraId="01E4629D" w14:textId="498A788F"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0</w:t>
            </w:r>
          </w:p>
        </w:tc>
        <w:tc>
          <w:tcPr>
            <w:tcW w:w="1327" w:type="dxa"/>
          </w:tcPr>
          <w:p w14:paraId="7650D374" w14:textId="5D7BAC83" w:rsidR="00702BC6" w:rsidRPr="00B42C7F" w:rsidRDefault="001E32F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0</w:t>
            </w:r>
          </w:p>
        </w:tc>
      </w:tr>
    </w:tbl>
    <w:p w14:paraId="6C886992" w14:textId="423257D9" w:rsidR="008142E3" w:rsidRPr="00786EB7" w:rsidRDefault="008142E3" w:rsidP="002A068B">
      <w:pPr>
        <w:spacing w:line="240" w:lineRule="auto"/>
        <w:rPr>
          <w:b/>
        </w:rPr>
      </w:pPr>
      <w:r w:rsidRPr="00786EB7">
        <w:rPr>
          <w:b/>
        </w:rPr>
        <w:t>Notes:</w:t>
      </w:r>
    </w:p>
    <w:p w14:paraId="0C366DEC" w14:textId="5EE3F8FB" w:rsidR="00D83B22" w:rsidRPr="00E1160B" w:rsidRDefault="00D83B22" w:rsidP="002A068B">
      <w:pPr>
        <w:spacing w:line="240" w:lineRule="auto"/>
        <w:rPr>
          <w:szCs w:val="24"/>
        </w:rPr>
      </w:pPr>
      <w:r>
        <w:rPr>
          <w:szCs w:val="24"/>
        </w:rPr>
        <w:t xml:space="preserve">Results </w:t>
      </w:r>
      <w:proofErr w:type="gramStart"/>
      <w:r>
        <w:rPr>
          <w:szCs w:val="24"/>
        </w:rPr>
        <w:t>are presented</w:t>
      </w:r>
      <w:proofErr w:type="gramEnd"/>
      <w:r>
        <w:rPr>
          <w:szCs w:val="24"/>
        </w:rPr>
        <w:t xml:space="preserve"> as the number of 24-hour periods where daily mean concentrations greater than 5</w:t>
      </w:r>
      <w:r w:rsidRPr="00786EB7">
        <w:rPr>
          <w:szCs w:val="24"/>
        </w:rPr>
        <w:t>0µg/m</w:t>
      </w:r>
      <w:r w:rsidRPr="00786EB7">
        <w:rPr>
          <w:szCs w:val="24"/>
          <w:vertAlign w:val="superscript"/>
        </w:rPr>
        <w:t>3</w:t>
      </w:r>
      <w:r>
        <w:rPr>
          <w:szCs w:val="24"/>
        </w:rPr>
        <w:t xml:space="preserve"> have </w:t>
      </w:r>
      <w:proofErr w:type="gramStart"/>
      <w:r>
        <w:rPr>
          <w:szCs w:val="24"/>
        </w:rPr>
        <w:t>been recorded</w:t>
      </w:r>
      <w:proofErr w:type="gramEnd"/>
      <w:r>
        <w:rPr>
          <w:szCs w:val="24"/>
        </w:rPr>
        <w:t>.</w:t>
      </w:r>
    </w:p>
    <w:p w14:paraId="4846FAA1" w14:textId="651E3679" w:rsidR="008142E3" w:rsidRDefault="008142E3" w:rsidP="002A068B">
      <w:pPr>
        <w:spacing w:line="240" w:lineRule="auto"/>
      </w:pPr>
      <w:r w:rsidRPr="00786EB7">
        <w:t>Exceedances of the PM</w:t>
      </w:r>
      <w:r w:rsidRPr="00786EB7">
        <w:rPr>
          <w:vertAlign w:val="subscript"/>
        </w:rPr>
        <w:t>10</w:t>
      </w:r>
      <w:r w:rsidRPr="00786EB7">
        <w:t xml:space="preserve"> 24-hour mean objective (50µg/m</w:t>
      </w:r>
      <w:r w:rsidRPr="00786EB7">
        <w:rPr>
          <w:vertAlign w:val="superscript"/>
        </w:rPr>
        <w:t>3</w:t>
      </w:r>
      <w:r w:rsidRPr="00786EB7">
        <w:t xml:space="preserve"> not to </w:t>
      </w:r>
      <w:proofErr w:type="gramStart"/>
      <w:r w:rsidRPr="00786EB7">
        <w:t>be exceeded</w:t>
      </w:r>
      <w:proofErr w:type="gramEnd"/>
      <w:r w:rsidRPr="00786EB7">
        <w:t xml:space="preserve"> more than </w:t>
      </w:r>
      <w:proofErr w:type="gramStart"/>
      <w:r w:rsidRPr="00786EB7">
        <w:t>35</w:t>
      </w:r>
      <w:proofErr w:type="gramEnd"/>
      <w:r w:rsidRPr="00786EB7">
        <w:t xml:space="preserve"> times/year) </w:t>
      </w:r>
      <w:proofErr w:type="gramStart"/>
      <w:r w:rsidRPr="00786EB7">
        <w:t>are shown</w:t>
      </w:r>
      <w:proofErr w:type="gramEnd"/>
      <w:r w:rsidRPr="00786EB7">
        <w:t xml:space="preserve"> in </w:t>
      </w:r>
      <w:r w:rsidRPr="00786EB7">
        <w:rPr>
          <w:b/>
        </w:rPr>
        <w:t>bold</w:t>
      </w:r>
      <w:r w:rsidRPr="00786EB7">
        <w:t>.</w:t>
      </w:r>
    </w:p>
    <w:p w14:paraId="18076E8A" w14:textId="70286E16" w:rsidR="00786EB7" w:rsidRPr="00786EB7" w:rsidRDefault="00786EB7" w:rsidP="002A068B">
      <w:pPr>
        <w:spacing w:line="240" w:lineRule="auto"/>
      </w:pPr>
      <w:r w:rsidRPr="00786EB7">
        <w:t>If the period of valid data is less than 85%, the 90.</w:t>
      </w:r>
      <w:proofErr w:type="gramStart"/>
      <w:r w:rsidRPr="00786EB7">
        <w:t>4th</w:t>
      </w:r>
      <w:proofErr w:type="gramEnd"/>
      <w:r w:rsidRPr="00786EB7">
        <w:t xml:space="preserve"> percentile of 24-hour means </w:t>
      </w:r>
      <w:proofErr w:type="gramStart"/>
      <w:r w:rsidRPr="00786EB7">
        <w:t>is provided</w:t>
      </w:r>
      <w:proofErr w:type="gramEnd"/>
      <w:r w:rsidRPr="00786EB7">
        <w:t xml:space="preserve"> in brackets.</w:t>
      </w:r>
    </w:p>
    <w:p w14:paraId="6609BE3D" w14:textId="77777777" w:rsidR="008142E3" w:rsidRPr="00786EB7" w:rsidRDefault="008142E3" w:rsidP="002A068B">
      <w:pPr>
        <w:spacing w:line="240" w:lineRule="auto"/>
      </w:pPr>
      <w:r w:rsidRPr="00786EB7">
        <w:t xml:space="preserve">(1) Data capture for the monitoring period, in cases where monitoring was only </w:t>
      </w:r>
      <w:proofErr w:type="gramStart"/>
      <w:r w:rsidRPr="00786EB7">
        <w:t>carried out</w:t>
      </w:r>
      <w:proofErr w:type="gramEnd"/>
      <w:r w:rsidRPr="00786EB7">
        <w:t xml:space="preserve"> for part of the year.</w:t>
      </w:r>
    </w:p>
    <w:p w14:paraId="1ED41C81" w14:textId="77777777" w:rsidR="008142E3" w:rsidRDefault="008142E3" w:rsidP="002A068B">
      <w:pPr>
        <w:spacing w:line="240" w:lineRule="auto"/>
      </w:pPr>
      <w:r w:rsidRPr="00786EB7">
        <w:t xml:space="preserve">(2) Data capture for the full calendar year (e.g. if monitoring was </w:t>
      </w:r>
      <w:proofErr w:type="gramStart"/>
      <w:r w:rsidRPr="00786EB7">
        <w:t>carried out</w:t>
      </w:r>
      <w:proofErr w:type="gramEnd"/>
      <w:r w:rsidRPr="00786EB7">
        <w:t xml:space="preserve"> for 6 months, the maximum data capture for the full calendar year is 50%).</w:t>
      </w:r>
    </w:p>
    <w:p w14:paraId="15EBC1E8" w14:textId="77777777" w:rsidR="008142E3" w:rsidRDefault="008142E3" w:rsidP="00400B0F">
      <w:pPr>
        <w:spacing w:before="0" w:after="0"/>
      </w:pPr>
      <w:r>
        <w:br w:type="page"/>
      </w:r>
    </w:p>
    <w:p w14:paraId="3CB23F86" w14:textId="59B42B83" w:rsidR="00130A54" w:rsidRPr="008474D8" w:rsidRDefault="5FC3CB5A" w:rsidP="07F01278">
      <w:pPr>
        <w:pStyle w:val="Caption"/>
        <w:rPr>
          <w:rFonts w:cs="Arial"/>
        </w:rPr>
      </w:pPr>
      <w:bookmarkStart w:id="90" w:name="_Ref55286474"/>
      <w:bookmarkStart w:id="91" w:name="_Ref63330723"/>
      <w:bookmarkStart w:id="92" w:name="_Toc196385932"/>
      <w:r w:rsidRPr="0040723F">
        <w:rPr>
          <w:shd w:val="clear" w:color="auto" w:fill="E6E6E6"/>
        </w:rPr>
        <w:lastRenderedPageBreak/>
        <w:t>Table A.</w:t>
      </w:r>
      <w:r w:rsidR="008142E3" w:rsidRPr="07F01278">
        <w:rPr>
          <w:color w:val="2B579A"/>
          <w:shd w:val="clear" w:color="auto" w:fill="E6E6E6"/>
        </w:rPr>
        <w:fldChar w:fldCharType="begin"/>
      </w:r>
      <w:r w:rsidR="008142E3" w:rsidRPr="07F01278">
        <w:rPr>
          <w:noProof/>
        </w:rPr>
        <w:instrText xml:space="preserve"> SEQ Table_A \* ARABIC </w:instrText>
      </w:r>
      <w:r w:rsidR="008142E3" w:rsidRPr="07F01278">
        <w:rPr>
          <w:color w:val="2B579A"/>
          <w:shd w:val="clear" w:color="auto" w:fill="E6E6E6"/>
        </w:rPr>
        <w:fldChar w:fldCharType="separate"/>
      </w:r>
      <w:r w:rsidR="00AD7F81">
        <w:rPr>
          <w:noProof/>
        </w:rPr>
        <w:t>8</w:t>
      </w:r>
      <w:r w:rsidR="008142E3" w:rsidRPr="07F01278">
        <w:rPr>
          <w:color w:val="2B579A"/>
          <w:shd w:val="clear" w:color="auto" w:fill="E6E6E6"/>
        </w:rPr>
        <w:fldChar w:fldCharType="end"/>
      </w:r>
      <w:bookmarkEnd w:id="90"/>
      <w:bookmarkEnd w:id="91"/>
      <w:r w:rsidRPr="0040723F">
        <w:rPr>
          <w:shd w:val="clear" w:color="auto" w:fill="E6E6E6"/>
        </w:rPr>
        <w:t xml:space="preserve"> – </w:t>
      </w:r>
      <w:r w:rsidR="0D8FCA10" w:rsidRPr="0040723F">
        <w:rPr>
          <w:shd w:val="clear" w:color="auto" w:fill="E6E6E6"/>
        </w:rPr>
        <w:t xml:space="preserve">Annual Mean </w:t>
      </w:r>
      <w:r w:rsidRPr="0040723F">
        <w:rPr>
          <w:shd w:val="clear" w:color="auto" w:fill="E6E6E6"/>
        </w:rPr>
        <w:t>PM</w:t>
      </w:r>
      <w:r w:rsidRPr="0040723F">
        <w:rPr>
          <w:shd w:val="clear" w:color="auto" w:fill="E6E6E6"/>
          <w:vertAlign w:val="subscript"/>
        </w:rPr>
        <w:t xml:space="preserve">2.5 </w:t>
      </w:r>
      <w:r w:rsidRPr="0040723F">
        <w:rPr>
          <w:shd w:val="clear" w:color="auto" w:fill="E6E6E6"/>
        </w:rPr>
        <w:t>Monitoring Results</w:t>
      </w:r>
      <w:r w:rsidR="0D8FCA10" w:rsidRPr="0040723F">
        <w:rPr>
          <w:shd w:val="clear" w:color="auto" w:fill="E6E6E6"/>
        </w:rPr>
        <w:t xml:space="preserve"> (</w:t>
      </w:r>
      <w:r w:rsidR="0D8FCA10" w:rsidRPr="0040723F">
        <w:rPr>
          <w:rFonts w:cs="Arial"/>
          <w:shd w:val="clear" w:color="auto" w:fill="E6E6E6"/>
        </w:rPr>
        <w:t>µg/m</w:t>
      </w:r>
      <w:r w:rsidR="0D8FCA10" w:rsidRPr="0040723F">
        <w:rPr>
          <w:rFonts w:cs="Arial"/>
          <w:shd w:val="clear" w:color="auto" w:fill="E6E6E6"/>
          <w:vertAlign w:val="superscript"/>
        </w:rPr>
        <w:t>3</w:t>
      </w:r>
      <w:r w:rsidR="0D8FCA10" w:rsidRPr="0040723F">
        <w:rPr>
          <w:rFonts w:cs="Arial"/>
          <w:shd w:val="clear" w:color="auto" w:fill="E6E6E6"/>
        </w:rPr>
        <w:t>)</w:t>
      </w:r>
      <w:bookmarkEnd w:id="92"/>
    </w:p>
    <w:tbl>
      <w:tblPr>
        <w:tblStyle w:val="TableStyle4"/>
        <w:tblW w:w="14596" w:type="dxa"/>
        <w:tblLayout w:type="fixed"/>
        <w:tblLook w:val="04A0" w:firstRow="1" w:lastRow="0" w:firstColumn="1" w:lastColumn="0" w:noHBand="0" w:noVBand="1"/>
      </w:tblPr>
      <w:tblGrid>
        <w:gridCol w:w="1326"/>
        <w:gridCol w:w="1327"/>
        <w:gridCol w:w="1327"/>
        <w:gridCol w:w="1327"/>
        <w:gridCol w:w="1327"/>
        <w:gridCol w:w="1327"/>
        <w:gridCol w:w="1327"/>
        <w:gridCol w:w="1327"/>
        <w:gridCol w:w="1327"/>
        <w:gridCol w:w="1327"/>
        <w:gridCol w:w="1327"/>
      </w:tblGrid>
      <w:tr w:rsidR="00601109" w:rsidRPr="00116356" w14:paraId="48115742" w14:textId="2F301D3C" w:rsidTr="0050401C">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1326" w:type="dxa"/>
          </w:tcPr>
          <w:p w14:paraId="1D3BBC64" w14:textId="77777777" w:rsidR="00BB5F2F" w:rsidRPr="00116356" w:rsidRDefault="00BB5F2F" w:rsidP="003A10E7">
            <w:pPr>
              <w:spacing w:line="240" w:lineRule="auto"/>
              <w:rPr>
                <w:rFonts w:cs="Arial"/>
                <w:sz w:val="20"/>
                <w:szCs w:val="20"/>
              </w:rPr>
            </w:pPr>
            <w:r w:rsidRPr="00116356">
              <w:rPr>
                <w:rFonts w:cs="Arial"/>
                <w:sz w:val="20"/>
                <w:szCs w:val="20"/>
              </w:rPr>
              <w:t>Site ID</w:t>
            </w:r>
          </w:p>
        </w:tc>
        <w:tc>
          <w:tcPr>
            <w:tcW w:w="1327" w:type="dxa"/>
          </w:tcPr>
          <w:p w14:paraId="17B71176"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1327" w:type="dxa"/>
          </w:tcPr>
          <w:p w14:paraId="65259A21"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Y OS Grid Ref (Northing)</w:t>
            </w:r>
          </w:p>
        </w:tc>
        <w:tc>
          <w:tcPr>
            <w:tcW w:w="1327" w:type="dxa"/>
          </w:tcPr>
          <w:p w14:paraId="6E96E204"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1327" w:type="dxa"/>
          </w:tcPr>
          <w:p w14:paraId="2D69A139" w14:textId="77777777"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D024C9">
              <w:rPr>
                <w:rFonts w:cs="Arial"/>
                <w:sz w:val="20"/>
                <w:szCs w:val="20"/>
                <w:vertAlign w:val="superscript"/>
              </w:rPr>
              <w:t>(1)</w:t>
            </w:r>
          </w:p>
        </w:tc>
        <w:tc>
          <w:tcPr>
            <w:tcW w:w="1327" w:type="dxa"/>
          </w:tcPr>
          <w:p w14:paraId="485AE598" w14:textId="414AB3AD" w:rsidR="00BB5F2F" w:rsidRPr="00116356"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w:t>
            </w:r>
            <w:r>
              <w:rPr>
                <w:rFonts w:cs="Arial"/>
                <w:sz w:val="20"/>
                <w:szCs w:val="20"/>
              </w:rPr>
              <w:t xml:space="preserve">2024 </w:t>
            </w:r>
            <w:r w:rsidRPr="00116356">
              <w:rPr>
                <w:rFonts w:cs="Arial"/>
                <w:sz w:val="20"/>
                <w:szCs w:val="20"/>
              </w:rPr>
              <w:t xml:space="preserve">(%) </w:t>
            </w:r>
            <w:r w:rsidRPr="00D024C9">
              <w:rPr>
                <w:rFonts w:cs="Arial"/>
                <w:sz w:val="20"/>
                <w:szCs w:val="20"/>
                <w:vertAlign w:val="superscript"/>
              </w:rPr>
              <w:t>(2)</w:t>
            </w:r>
          </w:p>
        </w:tc>
        <w:tc>
          <w:tcPr>
            <w:tcW w:w="1327" w:type="dxa"/>
          </w:tcPr>
          <w:p w14:paraId="040255E5" w14:textId="60B0623E" w:rsidR="00BB5F2F" w:rsidRPr="00805E6A" w:rsidRDefault="00BB5F2F" w:rsidP="00BB5F2F">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Pr>
                <w:rFonts w:cs="Arial"/>
                <w:bCs/>
                <w:sz w:val="20"/>
                <w:szCs w:val="20"/>
              </w:rPr>
              <w:t>20</w:t>
            </w:r>
          </w:p>
        </w:tc>
        <w:tc>
          <w:tcPr>
            <w:tcW w:w="1327" w:type="dxa"/>
          </w:tcPr>
          <w:p w14:paraId="68A5EE48" w14:textId="00068300" w:rsidR="00BB5F2F" w:rsidRPr="00805E6A"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Pr>
                <w:rFonts w:cs="Arial"/>
                <w:bCs/>
                <w:sz w:val="20"/>
                <w:szCs w:val="20"/>
              </w:rPr>
              <w:t>1</w:t>
            </w:r>
          </w:p>
        </w:tc>
        <w:tc>
          <w:tcPr>
            <w:tcW w:w="1327" w:type="dxa"/>
          </w:tcPr>
          <w:p w14:paraId="40B333EC" w14:textId="76C28408" w:rsidR="00BB5F2F" w:rsidRPr="00805E6A"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Pr>
                <w:rFonts w:cs="Arial"/>
                <w:bCs/>
                <w:sz w:val="20"/>
                <w:szCs w:val="20"/>
              </w:rPr>
              <w:t>2</w:t>
            </w:r>
          </w:p>
        </w:tc>
        <w:tc>
          <w:tcPr>
            <w:tcW w:w="1327" w:type="dxa"/>
          </w:tcPr>
          <w:p w14:paraId="35DBB090" w14:textId="3D534D0F" w:rsidR="00BB5F2F" w:rsidRPr="00805E6A"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Pr>
                <w:rFonts w:cs="Arial"/>
                <w:bCs/>
                <w:sz w:val="20"/>
                <w:szCs w:val="20"/>
              </w:rPr>
              <w:t>3</w:t>
            </w:r>
          </w:p>
        </w:tc>
        <w:tc>
          <w:tcPr>
            <w:tcW w:w="1327" w:type="dxa"/>
          </w:tcPr>
          <w:p w14:paraId="63DE5DDD" w14:textId="33683E40" w:rsidR="00BB5F2F" w:rsidRPr="00805E6A" w:rsidRDefault="00BB5F2F"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2024</w:t>
            </w:r>
          </w:p>
        </w:tc>
      </w:tr>
      <w:tr w:rsidR="00702BC6" w:rsidRPr="00116356" w14:paraId="6F129022" w14:textId="5555DF48" w:rsidTr="00601109">
        <w:tc>
          <w:tcPr>
            <w:cnfStyle w:val="001000000000" w:firstRow="0" w:lastRow="0" w:firstColumn="1" w:lastColumn="0" w:oddVBand="0" w:evenVBand="0" w:oddHBand="0" w:evenHBand="0" w:firstRowFirstColumn="0" w:firstRowLastColumn="0" w:lastRowFirstColumn="0" w:lastRowLastColumn="0"/>
            <w:tcW w:w="1326" w:type="dxa"/>
          </w:tcPr>
          <w:p w14:paraId="2BF47B65" w14:textId="77777777" w:rsidR="00702BC6" w:rsidRPr="00B376C0" w:rsidRDefault="00702BC6" w:rsidP="00702BC6">
            <w:pPr>
              <w:spacing w:before="0" w:after="0" w:line="240" w:lineRule="auto"/>
              <w:rPr>
                <w:rFonts w:cs="Arial"/>
                <w:szCs w:val="24"/>
                <w:lang w:eastAsia="en-GB"/>
              </w:rPr>
            </w:pPr>
            <w:r w:rsidRPr="00B376C0">
              <w:rPr>
                <w:rFonts w:cs="Arial"/>
                <w:szCs w:val="24"/>
              </w:rPr>
              <w:t>Dove Close, Honiton UKA00566</w:t>
            </w:r>
          </w:p>
          <w:p w14:paraId="5C4D5BBD" w14:textId="75432522" w:rsidR="00702BC6" w:rsidRPr="00116356" w:rsidRDefault="00702BC6" w:rsidP="00702BC6">
            <w:pPr>
              <w:spacing w:before="0" w:after="0" w:line="240" w:lineRule="auto"/>
              <w:rPr>
                <w:rFonts w:cs="Arial"/>
                <w:sz w:val="20"/>
                <w:szCs w:val="20"/>
              </w:rPr>
            </w:pPr>
          </w:p>
        </w:tc>
        <w:tc>
          <w:tcPr>
            <w:tcW w:w="1327" w:type="dxa"/>
          </w:tcPr>
          <w:p w14:paraId="1EC5368E" w14:textId="5F5DF5C5" w:rsidR="00702BC6" w:rsidRPr="00116356"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376C0">
              <w:rPr>
                <w:rFonts w:cs="Arial"/>
                <w:szCs w:val="24"/>
              </w:rPr>
              <w:t>315749</w:t>
            </w:r>
          </w:p>
        </w:tc>
        <w:tc>
          <w:tcPr>
            <w:tcW w:w="1327" w:type="dxa"/>
          </w:tcPr>
          <w:p w14:paraId="0ECAB7B6" w14:textId="50EA5D4B" w:rsidR="00702BC6" w:rsidRPr="00116356"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376C0">
              <w:rPr>
                <w:rFonts w:cs="Arial"/>
                <w:szCs w:val="24"/>
              </w:rPr>
              <w:t>99874</w:t>
            </w:r>
          </w:p>
        </w:tc>
        <w:tc>
          <w:tcPr>
            <w:tcW w:w="1327" w:type="dxa"/>
          </w:tcPr>
          <w:p w14:paraId="11F67798" w14:textId="77B87FBB" w:rsidR="00702BC6" w:rsidRPr="00116356"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376C0">
              <w:rPr>
                <w:rFonts w:cs="Arial"/>
                <w:szCs w:val="24"/>
              </w:rPr>
              <w:t>Urban Background</w:t>
            </w:r>
          </w:p>
        </w:tc>
        <w:tc>
          <w:tcPr>
            <w:tcW w:w="1327" w:type="dxa"/>
          </w:tcPr>
          <w:p w14:paraId="3756B7B8" w14:textId="2453D6B2"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100</w:t>
            </w:r>
          </w:p>
        </w:tc>
        <w:tc>
          <w:tcPr>
            <w:tcW w:w="1327" w:type="dxa"/>
          </w:tcPr>
          <w:p w14:paraId="14D2DBD9" w14:textId="5BD25A5E" w:rsidR="00702BC6" w:rsidRPr="00B42C7F" w:rsidRDefault="001E32F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99.9</w:t>
            </w:r>
          </w:p>
        </w:tc>
        <w:tc>
          <w:tcPr>
            <w:tcW w:w="1327" w:type="dxa"/>
          </w:tcPr>
          <w:p w14:paraId="1B944D8E" w14:textId="2E34DFA4"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w:t>
            </w:r>
          </w:p>
        </w:tc>
        <w:tc>
          <w:tcPr>
            <w:tcW w:w="1327" w:type="dxa"/>
          </w:tcPr>
          <w:p w14:paraId="236FFA0F" w14:textId="3D7474C3"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w:t>
            </w:r>
          </w:p>
        </w:tc>
        <w:tc>
          <w:tcPr>
            <w:tcW w:w="1327" w:type="dxa"/>
          </w:tcPr>
          <w:p w14:paraId="19D8D124" w14:textId="62D8B216"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6.6</w:t>
            </w:r>
          </w:p>
        </w:tc>
        <w:tc>
          <w:tcPr>
            <w:tcW w:w="1327" w:type="dxa"/>
          </w:tcPr>
          <w:p w14:paraId="2DDC14B1" w14:textId="3F4284B3" w:rsidR="00702BC6" w:rsidRPr="00B42C7F" w:rsidRDefault="00702BC6"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6.2</w:t>
            </w:r>
          </w:p>
        </w:tc>
        <w:tc>
          <w:tcPr>
            <w:tcW w:w="1327" w:type="dxa"/>
          </w:tcPr>
          <w:p w14:paraId="5A63A81E" w14:textId="3B78D122" w:rsidR="00702BC6" w:rsidRPr="00B42C7F" w:rsidRDefault="001E32FA" w:rsidP="00702B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B42C7F">
              <w:rPr>
                <w:rFonts w:cs="Arial"/>
                <w:szCs w:val="24"/>
              </w:rPr>
              <w:t>5.9</w:t>
            </w:r>
          </w:p>
        </w:tc>
      </w:tr>
    </w:tbl>
    <w:p w14:paraId="55E63E49" w14:textId="63F09C8D" w:rsidR="008142E3" w:rsidRPr="00130A54" w:rsidRDefault="004967C1" w:rsidP="002A068B">
      <w:pPr>
        <w:spacing w:line="240" w:lineRule="auto"/>
        <w:rPr>
          <w:szCs w:val="20"/>
        </w:rPr>
      </w:pPr>
      <w:sdt>
        <w:sdtPr>
          <w:rPr>
            <w:color w:val="2B579A"/>
            <w:szCs w:val="20"/>
            <w:shd w:val="clear" w:color="auto" w:fill="E6E6E6"/>
          </w:rPr>
          <w:id w:val="486591128"/>
          <w14:checkbox>
            <w14:checked w14:val="1"/>
            <w14:checkedState w14:val="2612" w14:font="MS Gothic"/>
            <w14:uncheckedState w14:val="2610" w14:font="MS Gothic"/>
          </w14:checkbox>
        </w:sdtPr>
        <w:sdtEndPr/>
        <w:sdtContent>
          <w:r w:rsidR="001E32FA">
            <w:rPr>
              <w:rFonts w:ascii="MS Gothic" w:eastAsia="MS Gothic" w:hAnsi="MS Gothic" w:hint="eastAsia"/>
              <w:color w:val="2B579A"/>
              <w:szCs w:val="20"/>
              <w:shd w:val="clear" w:color="auto" w:fill="E6E6E6"/>
            </w:rPr>
            <w:t>☒</w:t>
          </w:r>
        </w:sdtContent>
      </w:sdt>
      <w:r w:rsidR="008142E3" w:rsidRPr="00130A54">
        <w:rPr>
          <w:szCs w:val="20"/>
        </w:rPr>
        <w:t xml:space="preserve"> </w:t>
      </w:r>
      <w:proofErr w:type="spellStart"/>
      <w:r w:rsidR="003E13DC" w:rsidRPr="00090C17">
        <w:rPr>
          <w:b/>
          <w:szCs w:val="20"/>
        </w:rPr>
        <w:t>Annualisation</w:t>
      </w:r>
      <w:proofErr w:type="spellEnd"/>
      <w:r w:rsidR="003E13DC" w:rsidRPr="00090C17">
        <w:rPr>
          <w:b/>
          <w:szCs w:val="20"/>
        </w:rPr>
        <w:t xml:space="preserve"> has </w:t>
      </w:r>
      <w:proofErr w:type="gramStart"/>
      <w:r w:rsidR="003E13DC" w:rsidRPr="00090C17">
        <w:rPr>
          <w:b/>
          <w:szCs w:val="20"/>
        </w:rPr>
        <w:t>been conducted</w:t>
      </w:r>
      <w:proofErr w:type="gramEnd"/>
      <w:r w:rsidR="003E13DC" w:rsidRPr="00090C17">
        <w:rPr>
          <w:b/>
          <w:szCs w:val="20"/>
        </w:rPr>
        <w:t xml:space="preserve"> where data capture is &lt;75%</w:t>
      </w:r>
      <w:r w:rsidR="003E13DC">
        <w:rPr>
          <w:b/>
          <w:szCs w:val="20"/>
        </w:rPr>
        <w:t xml:space="preserve"> and &gt;</w:t>
      </w:r>
      <w:r w:rsidR="008C3876">
        <w:rPr>
          <w:b/>
          <w:szCs w:val="20"/>
        </w:rPr>
        <w:t>25%</w:t>
      </w:r>
      <w:r w:rsidR="003E13DC">
        <w:rPr>
          <w:b/>
          <w:szCs w:val="20"/>
        </w:rPr>
        <w:t xml:space="preserve"> in line with LAQM.</w:t>
      </w:r>
      <w:r w:rsidR="00106006">
        <w:rPr>
          <w:b/>
          <w:szCs w:val="20"/>
        </w:rPr>
        <w:t>TG22</w:t>
      </w:r>
      <w:r w:rsidR="003E13DC" w:rsidRPr="00090C17">
        <w:rPr>
          <w:b/>
          <w:szCs w:val="20"/>
        </w:rPr>
        <w:t>.</w:t>
      </w:r>
    </w:p>
    <w:p w14:paraId="7CF05766" w14:textId="59563C8C" w:rsidR="008142E3" w:rsidRPr="00554BEE" w:rsidRDefault="008142E3" w:rsidP="002A068B">
      <w:pPr>
        <w:spacing w:line="240" w:lineRule="auto"/>
        <w:rPr>
          <w:b/>
          <w:bCs/>
        </w:rPr>
      </w:pPr>
      <w:r w:rsidRPr="00554BEE">
        <w:rPr>
          <w:b/>
          <w:bCs/>
        </w:rPr>
        <w:t>Notes:</w:t>
      </w:r>
    </w:p>
    <w:p w14:paraId="0F5ADFA9" w14:textId="77777777" w:rsidR="00D83B22" w:rsidRPr="00090C17" w:rsidRDefault="00D83B22" w:rsidP="002A068B">
      <w:pPr>
        <w:spacing w:line="240" w:lineRule="auto"/>
      </w:pPr>
      <w:r>
        <w:t xml:space="preserve">The annual mean concentrations </w:t>
      </w:r>
      <w:proofErr w:type="gramStart"/>
      <w:r>
        <w:t>are presented</w:t>
      </w:r>
      <w:proofErr w:type="gramEnd"/>
      <w:r>
        <w:t xml:space="preserve"> as </w:t>
      </w:r>
      <w:r>
        <w:rPr>
          <w:rFonts w:cs="Arial"/>
        </w:rPr>
        <w:t>µ</w:t>
      </w:r>
      <w:r>
        <w:t>g/m</w:t>
      </w:r>
      <w:r>
        <w:rPr>
          <w:vertAlign w:val="superscript"/>
        </w:rPr>
        <w:t>3</w:t>
      </w:r>
      <w:r w:rsidRPr="00090C17">
        <w:t>.</w:t>
      </w:r>
    </w:p>
    <w:p w14:paraId="21B66F02" w14:textId="6E853606" w:rsidR="00D83B22" w:rsidRDefault="00D83B22" w:rsidP="002A068B">
      <w:pPr>
        <w:spacing w:line="240" w:lineRule="auto"/>
      </w:pPr>
      <w:r w:rsidRPr="00564B48">
        <w:rPr>
          <w:bCs/>
        </w:rPr>
        <w:t>All means have been “annualised” as per LAQM.</w:t>
      </w:r>
      <w:r w:rsidR="00106006" w:rsidRPr="00564B48">
        <w:rPr>
          <w:bCs/>
        </w:rPr>
        <w:t>TG</w:t>
      </w:r>
      <w:r w:rsidR="00106006">
        <w:rPr>
          <w:bCs/>
        </w:rPr>
        <w:t>22</w:t>
      </w:r>
      <w:r w:rsidR="00106006" w:rsidRPr="00564B48">
        <w:rPr>
          <w:bCs/>
        </w:rPr>
        <w:t xml:space="preserve"> </w:t>
      </w:r>
      <w:r w:rsidRPr="00564B48">
        <w:rPr>
          <w:bCs/>
        </w:rPr>
        <w:t xml:space="preserve">if valid data capture for the full calendar year is less than 75%. See </w:t>
      </w:r>
      <w:hyperlink w:anchor="_Appendix_C:_Supporting" w:history="1">
        <w:r w:rsidRPr="00564B48">
          <w:t>Appendix C</w:t>
        </w:r>
      </w:hyperlink>
      <w:r w:rsidRPr="00564B48">
        <w:rPr>
          <w:bCs/>
        </w:rPr>
        <w:t xml:space="preserve"> for details.</w:t>
      </w:r>
    </w:p>
    <w:p w14:paraId="2B55DEF0" w14:textId="1529C438" w:rsidR="008142E3" w:rsidRPr="00130A54" w:rsidRDefault="008142E3" w:rsidP="002A068B">
      <w:pPr>
        <w:spacing w:line="240" w:lineRule="auto"/>
      </w:pPr>
      <w:r w:rsidRPr="00130A54">
        <w:t xml:space="preserve">(1) Data capture for the monitoring period, in cases where monitoring was only </w:t>
      </w:r>
      <w:proofErr w:type="gramStart"/>
      <w:r w:rsidRPr="00130A54">
        <w:t>carried out</w:t>
      </w:r>
      <w:proofErr w:type="gramEnd"/>
      <w:r w:rsidRPr="00130A54">
        <w:t xml:space="preserve"> for part of the year.</w:t>
      </w:r>
    </w:p>
    <w:p w14:paraId="185672D5" w14:textId="77777777" w:rsidR="008142E3" w:rsidRDefault="008142E3" w:rsidP="002A068B">
      <w:pPr>
        <w:spacing w:line="240" w:lineRule="auto"/>
      </w:pPr>
      <w:r w:rsidRPr="00130A54">
        <w:t xml:space="preserve">(2) Data capture for the full calendar year (e.g. if monitoring was </w:t>
      </w:r>
      <w:proofErr w:type="gramStart"/>
      <w:r w:rsidRPr="00130A54">
        <w:t>carried out</w:t>
      </w:r>
      <w:proofErr w:type="gramEnd"/>
      <w:r w:rsidRPr="00130A54">
        <w:t xml:space="preserve"> for 6 months, the maximum data capture for the full calendar year is 50%).</w:t>
      </w:r>
    </w:p>
    <w:p w14:paraId="196A027F" w14:textId="77777777" w:rsidR="008142E3" w:rsidRDefault="008142E3" w:rsidP="00400B0F">
      <w:pPr>
        <w:spacing w:before="0" w:after="0"/>
      </w:pPr>
      <w:r>
        <w:br w:type="page"/>
      </w:r>
    </w:p>
    <w:p w14:paraId="68668B63" w14:textId="2ABC8186" w:rsidR="00722E1F" w:rsidRDefault="13BE8BF0" w:rsidP="07F01278">
      <w:pPr>
        <w:pStyle w:val="Caption"/>
        <w:rPr>
          <w:shd w:val="clear" w:color="auto" w:fill="E6E6E6"/>
        </w:rPr>
      </w:pPr>
      <w:bookmarkStart w:id="93" w:name="_Toc189665277"/>
      <w:r w:rsidRPr="0040723F">
        <w:rPr>
          <w:shd w:val="clear" w:color="auto" w:fill="E6E6E6"/>
        </w:rPr>
        <w:lastRenderedPageBreak/>
        <w:t>Figure A.</w:t>
      </w:r>
      <w:r w:rsidR="00722E1F" w:rsidRPr="07F01278">
        <w:rPr>
          <w:color w:val="2B579A"/>
          <w:shd w:val="clear" w:color="auto" w:fill="E6E6E6"/>
        </w:rPr>
        <w:fldChar w:fldCharType="begin"/>
      </w:r>
      <w:r w:rsidR="00722E1F" w:rsidRPr="07F01278">
        <w:rPr>
          <w:noProof/>
        </w:rPr>
        <w:instrText xml:space="preserve"> SEQ Figure_A \* ARABIC </w:instrText>
      </w:r>
      <w:r w:rsidR="00722E1F" w:rsidRPr="07F01278">
        <w:rPr>
          <w:color w:val="2B579A"/>
          <w:shd w:val="clear" w:color="auto" w:fill="E6E6E6"/>
        </w:rPr>
        <w:fldChar w:fldCharType="separate"/>
      </w:r>
      <w:r w:rsidR="00AD7F81">
        <w:rPr>
          <w:noProof/>
        </w:rPr>
        <w:t>5</w:t>
      </w:r>
      <w:r w:rsidR="00722E1F" w:rsidRPr="07F01278">
        <w:rPr>
          <w:color w:val="2B579A"/>
          <w:shd w:val="clear" w:color="auto" w:fill="E6E6E6"/>
        </w:rPr>
        <w:fldChar w:fldCharType="end"/>
      </w:r>
      <w:r w:rsidRPr="0040723F">
        <w:rPr>
          <w:shd w:val="clear" w:color="auto" w:fill="E6E6E6"/>
        </w:rPr>
        <w:t xml:space="preserve"> – Trends in Annual Mean PM</w:t>
      </w:r>
      <w:r w:rsidRPr="0040723F">
        <w:rPr>
          <w:shd w:val="clear" w:color="auto" w:fill="E6E6E6"/>
          <w:vertAlign w:val="subscript"/>
        </w:rPr>
        <w:t xml:space="preserve">2.5 </w:t>
      </w:r>
      <w:r w:rsidRPr="0040723F">
        <w:rPr>
          <w:shd w:val="clear" w:color="auto" w:fill="E6E6E6"/>
        </w:rPr>
        <w:t>Concentrations</w:t>
      </w:r>
      <w:bookmarkStart w:id="94" w:name="_Ref55286480"/>
      <w:bookmarkEnd w:id="93"/>
    </w:p>
    <w:p w14:paraId="51CE69F8" w14:textId="77777777" w:rsidR="00DC110D" w:rsidRDefault="00DC110D" w:rsidP="00DC110D"/>
    <w:p w14:paraId="62319EA7" w14:textId="2E2B328F" w:rsidR="00DC110D" w:rsidRPr="00DC110D" w:rsidRDefault="00DC110D" w:rsidP="00DC110D">
      <w:pPr>
        <w:jc w:val="center"/>
      </w:pPr>
      <w:r>
        <w:rPr>
          <w:noProof/>
        </w:rPr>
        <w:drawing>
          <wp:inline distT="0" distB="0" distL="0" distR="0" wp14:anchorId="4A3F5790" wp14:editId="1ADFA3F8">
            <wp:extent cx="7981950" cy="5048250"/>
            <wp:effectExtent l="0" t="0" r="0" b="0"/>
            <wp:docPr id="841291710" name="Chart 1">
              <a:extLst xmlns:a="http://schemas.openxmlformats.org/drawingml/2006/main">
                <a:ext uri="{FF2B5EF4-FFF2-40B4-BE49-F238E27FC236}">
                  <a16:creationId xmlns:a16="http://schemas.microsoft.com/office/drawing/2014/main" id="{AFD5EB13-A84E-31D4-FD60-8DBD3739FD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5EACB6" w14:textId="77777777" w:rsidR="00DC110D" w:rsidRDefault="00DC110D" w:rsidP="07F01278">
      <w:pPr>
        <w:pStyle w:val="Heading1"/>
        <w:numPr>
          <w:ilvl w:val="0"/>
          <w:numId w:val="0"/>
        </w:numPr>
        <w:rPr>
          <w:shd w:val="clear" w:color="auto" w:fill="E6E6E6"/>
        </w:rPr>
      </w:pPr>
      <w:bookmarkStart w:id="95" w:name="_Appendix_B:_Full"/>
      <w:bookmarkStart w:id="96" w:name="_Ref55286405"/>
      <w:bookmarkEnd w:id="29"/>
      <w:bookmarkEnd w:id="30"/>
      <w:bookmarkEnd w:id="94"/>
      <w:bookmarkEnd w:id="95"/>
    </w:p>
    <w:p w14:paraId="0C68D476" w14:textId="77777777" w:rsidR="00DC110D" w:rsidRDefault="00DC110D" w:rsidP="07F01278">
      <w:pPr>
        <w:pStyle w:val="Heading1"/>
        <w:numPr>
          <w:ilvl w:val="0"/>
          <w:numId w:val="0"/>
        </w:numPr>
        <w:rPr>
          <w:shd w:val="clear" w:color="auto" w:fill="E6E6E6"/>
        </w:rPr>
      </w:pPr>
    </w:p>
    <w:p w14:paraId="007A19A6" w14:textId="77777777" w:rsidR="00DC110D" w:rsidRDefault="00DC110D" w:rsidP="07F01278">
      <w:pPr>
        <w:pStyle w:val="Heading1"/>
        <w:numPr>
          <w:ilvl w:val="0"/>
          <w:numId w:val="0"/>
        </w:numPr>
        <w:rPr>
          <w:shd w:val="clear" w:color="auto" w:fill="E6E6E6"/>
        </w:rPr>
      </w:pPr>
    </w:p>
    <w:p w14:paraId="37858BDD" w14:textId="77777777" w:rsidR="00DC110D" w:rsidRDefault="00DC110D" w:rsidP="07F01278">
      <w:pPr>
        <w:pStyle w:val="Heading1"/>
        <w:numPr>
          <w:ilvl w:val="0"/>
          <w:numId w:val="0"/>
        </w:numPr>
        <w:rPr>
          <w:shd w:val="clear" w:color="auto" w:fill="E6E6E6"/>
        </w:rPr>
      </w:pPr>
    </w:p>
    <w:p w14:paraId="5D2E5AF0" w14:textId="77777777" w:rsidR="006F456F" w:rsidRDefault="006F456F" w:rsidP="006F456F"/>
    <w:p w14:paraId="466C49C3" w14:textId="77777777" w:rsidR="006F456F" w:rsidRDefault="006F456F" w:rsidP="006F456F"/>
    <w:p w14:paraId="27E297C6" w14:textId="77777777" w:rsidR="006F456F" w:rsidRDefault="006F456F" w:rsidP="006F456F"/>
    <w:p w14:paraId="5651F5D7" w14:textId="77777777" w:rsidR="00435701" w:rsidRDefault="00435701" w:rsidP="006F456F">
      <w:pPr>
        <w:sectPr w:rsidR="00435701" w:rsidSect="00FD5552">
          <w:pgSz w:w="16838" w:h="23811" w:code="8"/>
          <w:pgMar w:top="1134" w:right="1134" w:bottom="1134" w:left="1134" w:header="340" w:footer="340" w:gutter="0"/>
          <w:cols w:space="708"/>
          <w:docGrid w:linePitch="326"/>
        </w:sectPr>
      </w:pPr>
    </w:p>
    <w:p w14:paraId="6935186A" w14:textId="6736AC86" w:rsidR="008142E3" w:rsidRPr="008474D8" w:rsidRDefault="5FC3CB5A" w:rsidP="07F01278">
      <w:pPr>
        <w:pStyle w:val="Heading1"/>
        <w:numPr>
          <w:ilvl w:val="0"/>
          <w:numId w:val="0"/>
        </w:numPr>
      </w:pPr>
      <w:bookmarkStart w:id="97" w:name="_Toc196385909"/>
      <w:r w:rsidRPr="0040723F">
        <w:rPr>
          <w:shd w:val="clear" w:color="auto" w:fill="E6E6E6"/>
        </w:rPr>
        <w:lastRenderedPageBreak/>
        <w:t xml:space="preserve">Appendix B: Full Monthly Diffusion Tube Results for </w:t>
      </w:r>
      <w:bookmarkEnd w:id="96"/>
      <w:r w:rsidR="002665D3" w:rsidRPr="0040723F">
        <w:rPr>
          <w:shd w:val="clear" w:color="auto" w:fill="E6E6E6"/>
        </w:rPr>
        <w:t>202</w:t>
      </w:r>
      <w:r w:rsidR="0052005D">
        <w:rPr>
          <w:shd w:val="clear" w:color="auto" w:fill="E6E6E6"/>
        </w:rPr>
        <w:t>4</w:t>
      </w:r>
      <w:bookmarkEnd w:id="97"/>
    </w:p>
    <w:p w14:paraId="45B0785F" w14:textId="1741F375" w:rsidR="00F509E7" w:rsidRPr="007875E6" w:rsidRDefault="1429B539" w:rsidP="007875E6">
      <w:pPr>
        <w:pStyle w:val="Caption"/>
        <w:rPr>
          <w:rFonts w:cs="Arial"/>
        </w:rPr>
      </w:pPr>
      <w:bookmarkStart w:id="98" w:name="_Ref55286624"/>
      <w:bookmarkStart w:id="99" w:name="_Toc161820876"/>
      <w:r w:rsidRPr="0040723F">
        <w:rPr>
          <w:shd w:val="clear" w:color="auto" w:fill="E6E6E6"/>
        </w:rPr>
        <w:t>Table B.</w:t>
      </w:r>
      <w:r w:rsidR="00E33DDC" w:rsidRPr="07F01278">
        <w:rPr>
          <w:color w:val="2B579A"/>
          <w:shd w:val="clear" w:color="auto" w:fill="E6E6E6"/>
        </w:rPr>
        <w:fldChar w:fldCharType="begin"/>
      </w:r>
      <w:r w:rsidR="00E33DDC" w:rsidRPr="07F01278">
        <w:rPr>
          <w:noProof/>
        </w:rPr>
        <w:instrText xml:space="preserve"> SEQ Table_B \* ARABIC </w:instrText>
      </w:r>
      <w:r w:rsidR="00E33DDC" w:rsidRPr="07F01278">
        <w:rPr>
          <w:color w:val="2B579A"/>
          <w:shd w:val="clear" w:color="auto" w:fill="E6E6E6"/>
        </w:rPr>
        <w:fldChar w:fldCharType="separate"/>
      </w:r>
      <w:r w:rsidR="00AD7F81">
        <w:rPr>
          <w:noProof/>
        </w:rPr>
        <w:t>1</w:t>
      </w:r>
      <w:r w:rsidR="00E33DDC" w:rsidRPr="07F01278">
        <w:rPr>
          <w:color w:val="2B579A"/>
          <w:shd w:val="clear" w:color="auto" w:fill="E6E6E6"/>
        </w:rPr>
        <w:fldChar w:fldCharType="end"/>
      </w:r>
      <w:bookmarkEnd w:id="98"/>
      <w:r w:rsidRPr="0040723F">
        <w:rPr>
          <w:shd w:val="clear" w:color="auto" w:fill="E6E6E6"/>
        </w:rPr>
        <w:t xml:space="preserve"> </w:t>
      </w:r>
      <w:r w:rsidR="5FC3CB5A" w:rsidRPr="0040723F">
        <w:rPr>
          <w:shd w:val="clear" w:color="auto" w:fill="E6E6E6"/>
        </w:rPr>
        <w:t>– NO</w:t>
      </w:r>
      <w:r w:rsidR="5FC3CB5A" w:rsidRPr="0040723F">
        <w:rPr>
          <w:shd w:val="clear" w:color="auto" w:fill="E6E6E6"/>
          <w:vertAlign w:val="subscript"/>
        </w:rPr>
        <w:t>2</w:t>
      </w:r>
      <w:r w:rsidR="5FC3CB5A" w:rsidRPr="0040723F">
        <w:rPr>
          <w:shd w:val="clear" w:color="auto" w:fill="E6E6E6"/>
        </w:rPr>
        <w:t xml:space="preserve"> </w:t>
      </w:r>
      <w:r w:rsidR="002665D3" w:rsidRPr="0040723F">
        <w:rPr>
          <w:shd w:val="clear" w:color="auto" w:fill="E6E6E6"/>
        </w:rPr>
        <w:t>202</w:t>
      </w:r>
      <w:r w:rsidR="0052005D">
        <w:rPr>
          <w:shd w:val="clear" w:color="auto" w:fill="E6E6E6"/>
        </w:rPr>
        <w:t>4</w:t>
      </w:r>
      <w:r w:rsidR="002665D3" w:rsidRPr="0040723F">
        <w:rPr>
          <w:shd w:val="clear" w:color="auto" w:fill="E6E6E6"/>
        </w:rPr>
        <w:t xml:space="preserve"> </w:t>
      </w:r>
      <w:r w:rsidR="5FC3CB5A" w:rsidRPr="0040723F">
        <w:rPr>
          <w:shd w:val="clear" w:color="auto" w:fill="E6E6E6"/>
        </w:rPr>
        <w:t>Diffusion Tube Results</w:t>
      </w:r>
      <w:r w:rsidR="0D8FCA10" w:rsidRPr="0040723F">
        <w:rPr>
          <w:shd w:val="clear" w:color="auto" w:fill="E6E6E6"/>
        </w:rPr>
        <w:t xml:space="preserve"> (</w:t>
      </w:r>
      <w:r w:rsidR="0D8FCA10" w:rsidRPr="0040723F">
        <w:rPr>
          <w:rFonts w:cs="Arial"/>
          <w:shd w:val="clear" w:color="auto" w:fill="E6E6E6"/>
        </w:rPr>
        <w:t>µg/m</w:t>
      </w:r>
      <w:r w:rsidR="0D8FCA10" w:rsidRPr="0040723F">
        <w:rPr>
          <w:rFonts w:cs="Arial"/>
          <w:shd w:val="clear" w:color="auto" w:fill="E6E6E6"/>
          <w:vertAlign w:val="superscript"/>
        </w:rPr>
        <w:t>3</w:t>
      </w:r>
      <w:r w:rsidR="0D8FCA10" w:rsidRPr="0040723F">
        <w:rPr>
          <w:rFonts w:cs="Arial"/>
          <w:shd w:val="clear" w:color="auto" w:fill="E6E6E6"/>
        </w:rPr>
        <w:t>)</w:t>
      </w:r>
      <w:bookmarkEnd w:id="99"/>
    </w:p>
    <w:tbl>
      <w:tblPr>
        <w:tblW w:w="5000" w:type="pct"/>
        <w:tblLook w:val="04A0" w:firstRow="1" w:lastRow="0" w:firstColumn="1" w:lastColumn="0" w:noHBand="0" w:noVBand="1"/>
      </w:tblPr>
      <w:tblGrid>
        <w:gridCol w:w="1396"/>
        <w:gridCol w:w="1072"/>
        <w:gridCol w:w="1184"/>
        <w:gridCol w:w="827"/>
        <w:gridCol w:w="715"/>
        <w:gridCol w:w="719"/>
        <w:gridCol w:w="745"/>
        <w:gridCol w:w="711"/>
        <w:gridCol w:w="715"/>
        <w:gridCol w:w="801"/>
        <w:gridCol w:w="749"/>
        <w:gridCol w:w="853"/>
        <w:gridCol w:w="848"/>
        <w:gridCol w:w="853"/>
        <w:gridCol w:w="848"/>
        <w:gridCol w:w="2278"/>
        <w:gridCol w:w="1796"/>
        <w:gridCol w:w="1387"/>
        <w:gridCol w:w="3036"/>
      </w:tblGrid>
      <w:tr w:rsidR="00366BC8" w:rsidRPr="00435701" w14:paraId="517B2FC1" w14:textId="77777777" w:rsidTr="00366BC8">
        <w:trPr>
          <w:trHeight w:val="300"/>
        </w:trPr>
        <w:tc>
          <w:tcPr>
            <w:tcW w:w="324" w:type="pct"/>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07432DF1"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Diffusion Tube ID</w:t>
            </w:r>
          </w:p>
        </w:tc>
        <w:tc>
          <w:tcPr>
            <w:tcW w:w="249" w:type="pct"/>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374631D2"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X OS Grid Ref (Easting)</w:t>
            </w:r>
          </w:p>
        </w:tc>
        <w:tc>
          <w:tcPr>
            <w:tcW w:w="275" w:type="pct"/>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1AF212C4"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Y OS Grid Ref (Northing)</w:t>
            </w:r>
          </w:p>
        </w:tc>
        <w:tc>
          <w:tcPr>
            <w:tcW w:w="2179" w:type="pct"/>
            <w:gridSpan w:val="12"/>
            <w:tcBorders>
              <w:top w:val="single" w:sz="4" w:space="0" w:color="auto"/>
              <w:left w:val="nil"/>
              <w:bottom w:val="single" w:sz="4" w:space="0" w:color="auto"/>
              <w:right w:val="nil"/>
            </w:tcBorders>
            <w:shd w:val="clear" w:color="000000" w:fill="00AF41"/>
            <w:vAlign w:val="center"/>
            <w:hideMark/>
          </w:tcPr>
          <w:p w14:paraId="53C6BBFF"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NO</w:t>
            </w:r>
            <w:r w:rsidRPr="00435701">
              <w:rPr>
                <w:rFonts w:eastAsia="Times New Roman" w:cs="Arial"/>
                <w:b/>
                <w:bCs/>
                <w:color w:val="FFFFFF"/>
                <w:sz w:val="20"/>
                <w:szCs w:val="20"/>
                <w:vertAlign w:val="subscript"/>
                <w:lang w:eastAsia="en-GB"/>
              </w:rPr>
              <w:t>2</w:t>
            </w:r>
            <w:r w:rsidRPr="00435701">
              <w:rPr>
                <w:rFonts w:eastAsia="Times New Roman" w:cs="Arial"/>
                <w:b/>
                <w:bCs/>
                <w:color w:val="FFFFFF"/>
                <w:sz w:val="20"/>
                <w:szCs w:val="20"/>
                <w:lang w:eastAsia="en-GB"/>
              </w:rPr>
              <w:t xml:space="preserve"> Mean Concentrations (µg/m</w:t>
            </w:r>
            <w:r w:rsidRPr="00435701">
              <w:rPr>
                <w:rFonts w:eastAsia="Times New Roman" w:cs="Arial"/>
                <w:b/>
                <w:bCs/>
                <w:color w:val="FFFFFF"/>
                <w:sz w:val="20"/>
                <w:szCs w:val="20"/>
                <w:vertAlign w:val="superscript"/>
                <w:lang w:eastAsia="en-GB"/>
              </w:rPr>
              <w:t>3</w:t>
            </w:r>
            <w:r w:rsidRPr="00435701">
              <w:rPr>
                <w:rFonts w:eastAsia="Times New Roman" w:cs="Arial"/>
                <w:b/>
                <w:bCs/>
                <w:color w:val="FFFFFF"/>
                <w:sz w:val="20"/>
                <w:szCs w:val="20"/>
                <w:lang w:eastAsia="en-GB"/>
              </w:rPr>
              <w:t>)</w:t>
            </w:r>
          </w:p>
        </w:tc>
        <w:tc>
          <w:tcPr>
            <w:tcW w:w="1268" w:type="pct"/>
            <w:gridSpan w:val="3"/>
            <w:vMerge w:val="restart"/>
            <w:tcBorders>
              <w:top w:val="single" w:sz="4" w:space="0" w:color="auto"/>
              <w:left w:val="single" w:sz="4" w:space="0" w:color="auto"/>
              <w:bottom w:val="single" w:sz="4" w:space="0" w:color="000000"/>
              <w:right w:val="single" w:sz="4" w:space="0" w:color="000000"/>
            </w:tcBorders>
            <w:shd w:val="clear" w:color="000000" w:fill="00AF41"/>
            <w:vAlign w:val="center"/>
            <w:hideMark/>
          </w:tcPr>
          <w:p w14:paraId="0A271AD4"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Simple Annual Mean (µg/m³)</w:t>
            </w:r>
          </w:p>
        </w:tc>
        <w:tc>
          <w:tcPr>
            <w:tcW w:w="705" w:type="pct"/>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193CEDCA"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Comment</w:t>
            </w:r>
          </w:p>
        </w:tc>
      </w:tr>
      <w:tr w:rsidR="00366BC8" w:rsidRPr="00435701" w14:paraId="3950809E" w14:textId="77777777" w:rsidTr="00366BC8">
        <w:trPr>
          <w:trHeight w:val="315"/>
        </w:trPr>
        <w:tc>
          <w:tcPr>
            <w:tcW w:w="324" w:type="pct"/>
            <w:vMerge/>
            <w:tcBorders>
              <w:top w:val="single" w:sz="4" w:space="0" w:color="auto"/>
              <w:left w:val="single" w:sz="4" w:space="0" w:color="auto"/>
              <w:bottom w:val="single" w:sz="4" w:space="0" w:color="auto"/>
              <w:right w:val="single" w:sz="4" w:space="0" w:color="auto"/>
            </w:tcBorders>
            <w:vAlign w:val="center"/>
            <w:hideMark/>
          </w:tcPr>
          <w:p w14:paraId="7DE3E2FD"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2A8808FC"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3FCD75CD"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92" w:type="pct"/>
            <w:vMerge w:val="restart"/>
            <w:tcBorders>
              <w:top w:val="nil"/>
              <w:left w:val="single" w:sz="4" w:space="0" w:color="auto"/>
              <w:bottom w:val="single" w:sz="4" w:space="0" w:color="000000"/>
              <w:right w:val="single" w:sz="4" w:space="0" w:color="auto"/>
            </w:tcBorders>
            <w:shd w:val="clear" w:color="000000" w:fill="00AF41"/>
            <w:vAlign w:val="center"/>
            <w:hideMark/>
          </w:tcPr>
          <w:p w14:paraId="482D1389"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Jan</w:t>
            </w:r>
          </w:p>
        </w:tc>
        <w:tc>
          <w:tcPr>
            <w:tcW w:w="166" w:type="pct"/>
            <w:vMerge w:val="restart"/>
            <w:tcBorders>
              <w:top w:val="nil"/>
              <w:left w:val="single" w:sz="4" w:space="0" w:color="auto"/>
              <w:bottom w:val="single" w:sz="4" w:space="0" w:color="000000"/>
              <w:right w:val="single" w:sz="4" w:space="0" w:color="auto"/>
            </w:tcBorders>
            <w:shd w:val="clear" w:color="000000" w:fill="00AF41"/>
            <w:vAlign w:val="center"/>
            <w:hideMark/>
          </w:tcPr>
          <w:p w14:paraId="0453555A"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Feb</w:t>
            </w:r>
          </w:p>
        </w:tc>
        <w:tc>
          <w:tcPr>
            <w:tcW w:w="167" w:type="pct"/>
            <w:vMerge w:val="restart"/>
            <w:tcBorders>
              <w:top w:val="nil"/>
              <w:left w:val="single" w:sz="4" w:space="0" w:color="auto"/>
              <w:bottom w:val="single" w:sz="4" w:space="0" w:color="000000"/>
              <w:right w:val="single" w:sz="4" w:space="0" w:color="auto"/>
            </w:tcBorders>
            <w:shd w:val="clear" w:color="000000" w:fill="00AF41"/>
            <w:vAlign w:val="center"/>
            <w:hideMark/>
          </w:tcPr>
          <w:p w14:paraId="0BFE045D"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Mar</w:t>
            </w:r>
          </w:p>
        </w:tc>
        <w:tc>
          <w:tcPr>
            <w:tcW w:w="173" w:type="pct"/>
            <w:vMerge w:val="restart"/>
            <w:tcBorders>
              <w:top w:val="nil"/>
              <w:left w:val="single" w:sz="4" w:space="0" w:color="auto"/>
              <w:bottom w:val="single" w:sz="4" w:space="0" w:color="000000"/>
              <w:right w:val="single" w:sz="4" w:space="0" w:color="auto"/>
            </w:tcBorders>
            <w:shd w:val="clear" w:color="000000" w:fill="00AF41"/>
            <w:vAlign w:val="center"/>
            <w:hideMark/>
          </w:tcPr>
          <w:p w14:paraId="2AFA0CC6"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Apr</w:t>
            </w:r>
          </w:p>
        </w:tc>
        <w:tc>
          <w:tcPr>
            <w:tcW w:w="165" w:type="pct"/>
            <w:vMerge w:val="restart"/>
            <w:tcBorders>
              <w:top w:val="nil"/>
              <w:left w:val="single" w:sz="4" w:space="0" w:color="auto"/>
              <w:bottom w:val="single" w:sz="4" w:space="0" w:color="000000"/>
              <w:right w:val="single" w:sz="4" w:space="0" w:color="auto"/>
            </w:tcBorders>
            <w:shd w:val="clear" w:color="000000" w:fill="00AF41"/>
            <w:vAlign w:val="center"/>
            <w:hideMark/>
          </w:tcPr>
          <w:p w14:paraId="55C8C91E"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May</w:t>
            </w:r>
          </w:p>
        </w:tc>
        <w:tc>
          <w:tcPr>
            <w:tcW w:w="166" w:type="pct"/>
            <w:vMerge w:val="restart"/>
            <w:tcBorders>
              <w:top w:val="nil"/>
              <w:left w:val="single" w:sz="4" w:space="0" w:color="auto"/>
              <w:bottom w:val="single" w:sz="4" w:space="0" w:color="000000"/>
              <w:right w:val="single" w:sz="4" w:space="0" w:color="auto"/>
            </w:tcBorders>
            <w:shd w:val="clear" w:color="000000" w:fill="00AF41"/>
            <w:vAlign w:val="center"/>
            <w:hideMark/>
          </w:tcPr>
          <w:p w14:paraId="12D85ECA"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Jun</w:t>
            </w:r>
          </w:p>
        </w:tc>
        <w:tc>
          <w:tcPr>
            <w:tcW w:w="186" w:type="pct"/>
            <w:vMerge w:val="restart"/>
            <w:tcBorders>
              <w:top w:val="nil"/>
              <w:left w:val="single" w:sz="4" w:space="0" w:color="auto"/>
              <w:bottom w:val="single" w:sz="4" w:space="0" w:color="000000"/>
              <w:right w:val="single" w:sz="4" w:space="0" w:color="auto"/>
            </w:tcBorders>
            <w:shd w:val="clear" w:color="000000" w:fill="00AF41"/>
            <w:vAlign w:val="center"/>
            <w:hideMark/>
          </w:tcPr>
          <w:p w14:paraId="11B92B86"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Jul</w:t>
            </w:r>
          </w:p>
        </w:tc>
        <w:tc>
          <w:tcPr>
            <w:tcW w:w="174" w:type="pct"/>
            <w:vMerge w:val="restart"/>
            <w:tcBorders>
              <w:top w:val="nil"/>
              <w:left w:val="single" w:sz="4" w:space="0" w:color="auto"/>
              <w:bottom w:val="single" w:sz="4" w:space="0" w:color="000000"/>
              <w:right w:val="single" w:sz="4" w:space="0" w:color="auto"/>
            </w:tcBorders>
            <w:shd w:val="clear" w:color="000000" w:fill="00AF41"/>
            <w:vAlign w:val="center"/>
            <w:hideMark/>
          </w:tcPr>
          <w:p w14:paraId="07C779BE"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Aug</w:t>
            </w:r>
          </w:p>
        </w:tc>
        <w:tc>
          <w:tcPr>
            <w:tcW w:w="198" w:type="pct"/>
            <w:vMerge w:val="restart"/>
            <w:tcBorders>
              <w:top w:val="nil"/>
              <w:left w:val="single" w:sz="4" w:space="0" w:color="auto"/>
              <w:bottom w:val="single" w:sz="4" w:space="0" w:color="000000"/>
              <w:right w:val="single" w:sz="4" w:space="0" w:color="auto"/>
            </w:tcBorders>
            <w:shd w:val="clear" w:color="000000" w:fill="00AF41"/>
            <w:vAlign w:val="center"/>
            <w:hideMark/>
          </w:tcPr>
          <w:p w14:paraId="0A961B22"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Sep</w:t>
            </w:r>
          </w:p>
        </w:tc>
        <w:tc>
          <w:tcPr>
            <w:tcW w:w="197" w:type="pct"/>
            <w:vMerge w:val="restart"/>
            <w:tcBorders>
              <w:top w:val="nil"/>
              <w:left w:val="single" w:sz="4" w:space="0" w:color="auto"/>
              <w:bottom w:val="single" w:sz="4" w:space="0" w:color="000000"/>
              <w:right w:val="single" w:sz="4" w:space="0" w:color="auto"/>
            </w:tcBorders>
            <w:shd w:val="clear" w:color="000000" w:fill="00AF41"/>
            <w:vAlign w:val="center"/>
            <w:hideMark/>
          </w:tcPr>
          <w:p w14:paraId="3B9BA82A"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Oct</w:t>
            </w:r>
          </w:p>
        </w:tc>
        <w:tc>
          <w:tcPr>
            <w:tcW w:w="198" w:type="pct"/>
            <w:vMerge w:val="restart"/>
            <w:tcBorders>
              <w:top w:val="nil"/>
              <w:left w:val="single" w:sz="4" w:space="0" w:color="auto"/>
              <w:bottom w:val="single" w:sz="4" w:space="0" w:color="000000"/>
              <w:right w:val="single" w:sz="4" w:space="0" w:color="auto"/>
            </w:tcBorders>
            <w:shd w:val="clear" w:color="000000" w:fill="00AF41"/>
            <w:vAlign w:val="center"/>
            <w:hideMark/>
          </w:tcPr>
          <w:p w14:paraId="5D8F31AA"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Nov</w:t>
            </w:r>
          </w:p>
        </w:tc>
        <w:tc>
          <w:tcPr>
            <w:tcW w:w="197" w:type="pct"/>
            <w:vMerge w:val="restart"/>
            <w:tcBorders>
              <w:top w:val="nil"/>
              <w:left w:val="single" w:sz="4" w:space="0" w:color="auto"/>
              <w:bottom w:val="single" w:sz="4" w:space="0" w:color="000000"/>
              <w:right w:val="single" w:sz="4" w:space="0" w:color="000000"/>
            </w:tcBorders>
            <w:shd w:val="clear" w:color="000000" w:fill="00AF41"/>
            <w:vAlign w:val="center"/>
            <w:hideMark/>
          </w:tcPr>
          <w:p w14:paraId="597141DD"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Dec</w:t>
            </w:r>
          </w:p>
        </w:tc>
        <w:tc>
          <w:tcPr>
            <w:tcW w:w="1268" w:type="pct"/>
            <w:gridSpan w:val="3"/>
            <w:vMerge/>
            <w:tcBorders>
              <w:top w:val="nil"/>
              <w:left w:val="single" w:sz="4" w:space="0" w:color="auto"/>
              <w:bottom w:val="single" w:sz="4" w:space="0" w:color="000000"/>
              <w:right w:val="single" w:sz="4" w:space="0" w:color="000000"/>
            </w:tcBorders>
            <w:vAlign w:val="center"/>
            <w:hideMark/>
          </w:tcPr>
          <w:p w14:paraId="68F8A5D5"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25FEC176" w14:textId="77777777" w:rsidR="00435701" w:rsidRPr="00435701" w:rsidRDefault="00435701" w:rsidP="00435701">
            <w:pPr>
              <w:spacing w:before="0" w:after="0" w:line="240" w:lineRule="auto"/>
              <w:rPr>
                <w:rFonts w:eastAsia="Times New Roman" w:cs="Arial"/>
                <w:b/>
                <w:bCs/>
                <w:color w:val="FFFFFF"/>
                <w:sz w:val="20"/>
                <w:szCs w:val="20"/>
                <w:lang w:eastAsia="en-GB"/>
              </w:rPr>
            </w:pPr>
          </w:p>
        </w:tc>
      </w:tr>
      <w:tr w:rsidR="00366BC8" w:rsidRPr="00435701" w14:paraId="652BB8CD" w14:textId="77777777" w:rsidTr="00366BC8">
        <w:trPr>
          <w:trHeight w:val="1140"/>
        </w:trPr>
        <w:tc>
          <w:tcPr>
            <w:tcW w:w="324" w:type="pct"/>
            <w:vMerge/>
            <w:tcBorders>
              <w:top w:val="single" w:sz="4" w:space="0" w:color="auto"/>
              <w:left w:val="single" w:sz="4" w:space="0" w:color="auto"/>
              <w:bottom w:val="single" w:sz="4" w:space="0" w:color="auto"/>
              <w:right w:val="single" w:sz="4" w:space="0" w:color="auto"/>
            </w:tcBorders>
            <w:vAlign w:val="center"/>
            <w:hideMark/>
          </w:tcPr>
          <w:p w14:paraId="60630271"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161891C"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25D5CBC5"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92" w:type="pct"/>
            <w:vMerge/>
            <w:tcBorders>
              <w:top w:val="nil"/>
              <w:left w:val="single" w:sz="4" w:space="0" w:color="auto"/>
              <w:bottom w:val="single" w:sz="4" w:space="0" w:color="000000"/>
              <w:right w:val="single" w:sz="4" w:space="0" w:color="auto"/>
            </w:tcBorders>
            <w:vAlign w:val="center"/>
            <w:hideMark/>
          </w:tcPr>
          <w:p w14:paraId="15F6FAD1"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66" w:type="pct"/>
            <w:vMerge/>
            <w:tcBorders>
              <w:top w:val="nil"/>
              <w:left w:val="single" w:sz="4" w:space="0" w:color="auto"/>
              <w:bottom w:val="single" w:sz="4" w:space="0" w:color="000000"/>
              <w:right w:val="single" w:sz="4" w:space="0" w:color="auto"/>
            </w:tcBorders>
            <w:vAlign w:val="center"/>
            <w:hideMark/>
          </w:tcPr>
          <w:p w14:paraId="3F00EAE2"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67" w:type="pct"/>
            <w:vMerge/>
            <w:tcBorders>
              <w:top w:val="nil"/>
              <w:left w:val="single" w:sz="4" w:space="0" w:color="auto"/>
              <w:bottom w:val="single" w:sz="4" w:space="0" w:color="000000"/>
              <w:right w:val="single" w:sz="4" w:space="0" w:color="auto"/>
            </w:tcBorders>
            <w:vAlign w:val="center"/>
            <w:hideMark/>
          </w:tcPr>
          <w:p w14:paraId="213FBA78"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73" w:type="pct"/>
            <w:vMerge/>
            <w:tcBorders>
              <w:top w:val="nil"/>
              <w:left w:val="single" w:sz="4" w:space="0" w:color="auto"/>
              <w:bottom w:val="single" w:sz="4" w:space="0" w:color="000000"/>
              <w:right w:val="single" w:sz="4" w:space="0" w:color="auto"/>
            </w:tcBorders>
            <w:vAlign w:val="center"/>
            <w:hideMark/>
          </w:tcPr>
          <w:p w14:paraId="24E14352"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65" w:type="pct"/>
            <w:vMerge/>
            <w:tcBorders>
              <w:top w:val="nil"/>
              <w:left w:val="single" w:sz="4" w:space="0" w:color="auto"/>
              <w:bottom w:val="single" w:sz="4" w:space="0" w:color="000000"/>
              <w:right w:val="single" w:sz="4" w:space="0" w:color="auto"/>
            </w:tcBorders>
            <w:vAlign w:val="center"/>
            <w:hideMark/>
          </w:tcPr>
          <w:p w14:paraId="70E05D54"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66" w:type="pct"/>
            <w:vMerge/>
            <w:tcBorders>
              <w:top w:val="nil"/>
              <w:left w:val="single" w:sz="4" w:space="0" w:color="auto"/>
              <w:bottom w:val="single" w:sz="4" w:space="0" w:color="000000"/>
              <w:right w:val="single" w:sz="4" w:space="0" w:color="auto"/>
            </w:tcBorders>
            <w:vAlign w:val="center"/>
            <w:hideMark/>
          </w:tcPr>
          <w:p w14:paraId="6A6956B9"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86" w:type="pct"/>
            <w:vMerge/>
            <w:tcBorders>
              <w:top w:val="nil"/>
              <w:left w:val="single" w:sz="4" w:space="0" w:color="auto"/>
              <w:bottom w:val="single" w:sz="4" w:space="0" w:color="000000"/>
              <w:right w:val="single" w:sz="4" w:space="0" w:color="auto"/>
            </w:tcBorders>
            <w:vAlign w:val="center"/>
            <w:hideMark/>
          </w:tcPr>
          <w:p w14:paraId="6630F71C"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74" w:type="pct"/>
            <w:vMerge/>
            <w:tcBorders>
              <w:top w:val="nil"/>
              <w:left w:val="single" w:sz="4" w:space="0" w:color="auto"/>
              <w:bottom w:val="single" w:sz="4" w:space="0" w:color="000000"/>
              <w:right w:val="single" w:sz="4" w:space="0" w:color="auto"/>
            </w:tcBorders>
            <w:vAlign w:val="center"/>
            <w:hideMark/>
          </w:tcPr>
          <w:p w14:paraId="7F84C955"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98" w:type="pct"/>
            <w:vMerge/>
            <w:tcBorders>
              <w:top w:val="nil"/>
              <w:left w:val="single" w:sz="4" w:space="0" w:color="auto"/>
              <w:bottom w:val="single" w:sz="4" w:space="0" w:color="000000"/>
              <w:right w:val="single" w:sz="4" w:space="0" w:color="auto"/>
            </w:tcBorders>
            <w:vAlign w:val="center"/>
            <w:hideMark/>
          </w:tcPr>
          <w:p w14:paraId="242CABC1"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97" w:type="pct"/>
            <w:vMerge/>
            <w:tcBorders>
              <w:top w:val="nil"/>
              <w:left w:val="single" w:sz="4" w:space="0" w:color="auto"/>
              <w:bottom w:val="single" w:sz="4" w:space="0" w:color="000000"/>
              <w:right w:val="single" w:sz="4" w:space="0" w:color="auto"/>
            </w:tcBorders>
            <w:vAlign w:val="center"/>
            <w:hideMark/>
          </w:tcPr>
          <w:p w14:paraId="60C5D7EA"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98" w:type="pct"/>
            <w:vMerge/>
            <w:tcBorders>
              <w:top w:val="nil"/>
              <w:left w:val="single" w:sz="4" w:space="0" w:color="auto"/>
              <w:bottom w:val="single" w:sz="4" w:space="0" w:color="000000"/>
              <w:right w:val="single" w:sz="4" w:space="0" w:color="auto"/>
            </w:tcBorders>
            <w:vAlign w:val="center"/>
            <w:hideMark/>
          </w:tcPr>
          <w:p w14:paraId="20F90CD1"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197" w:type="pct"/>
            <w:vMerge/>
            <w:tcBorders>
              <w:top w:val="nil"/>
              <w:left w:val="single" w:sz="4" w:space="0" w:color="auto"/>
              <w:bottom w:val="single" w:sz="4" w:space="0" w:color="000000"/>
              <w:right w:val="single" w:sz="4" w:space="0" w:color="000000"/>
            </w:tcBorders>
            <w:vAlign w:val="center"/>
            <w:hideMark/>
          </w:tcPr>
          <w:p w14:paraId="0D6D7B7B" w14:textId="77777777" w:rsidR="00435701" w:rsidRPr="00435701" w:rsidRDefault="00435701" w:rsidP="00435701">
            <w:pPr>
              <w:spacing w:before="0" w:after="0" w:line="240" w:lineRule="auto"/>
              <w:rPr>
                <w:rFonts w:eastAsia="Times New Roman" w:cs="Arial"/>
                <w:b/>
                <w:bCs/>
                <w:color w:val="FFFFFF"/>
                <w:sz w:val="20"/>
                <w:szCs w:val="20"/>
                <w:lang w:eastAsia="en-GB"/>
              </w:rPr>
            </w:pPr>
          </w:p>
        </w:tc>
        <w:tc>
          <w:tcPr>
            <w:tcW w:w="529" w:type="pct"/>
            <w:tcBorders>
              <w:top w:val="nil"/>
              <w:left w:val="nil"/>
              <w:bottom w:val="single" w:sz="4" w:space="0" w:color="auto"/>
              <w:right w:val="single" w:sz="4" w:space="0" w:color="auto"/>
            </w:tcBorders>
            <w:shd w:val="clear" w:color="000000" w:fill="00AF41"/>
            <w:vAlign w:val="center"/>
            <w:hideMark/>
          </w:tcPr>
          <w:p w14:paraId="3C26D116"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Raw Data</w:t>
            </w:r>
          </w:p>
        </w:tc>
        <w:tc>
          <w:tcPr>
            <w:tcW w:w="417" w:type="pct"/>
            <w:tcBorders>
              <w:top w:val="nil"/>
              <w:left w:val="nil"/>
              <w:bottom w:val="single" w:sz="4" w:space="0" w:color="auto"/>
              <w:right w:val="single" w:sz="4" w:space="0" w:color="auto"/>
            </w:tcBorders>
            <w:shd w:val="clear" w:color="000000" w:fill="00AF41"/>
            <w:vAlign w:val="center"/>
            <w:hideMark/>
          </w:tcPr>
          <w:p w14:paraId="383003B2"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Bias Adjusted (0.85) and Annualised</w:t>
            </w:r>
          </w:p>
        </w:tc>
        <w:tc>
          <w:tcPr>
            <w:tcW w:w="322" w:type="pct"/>
            <w:tcBorders>
              <w:top w:val="nil"/>
              <w:left w:val="nil"/>
              <w:bottom w:val="nil"/>
              <w:right w:val="single" w:sz="4" w:space="0" w:color="auto"/>
            </w:tcBorders>
            <w:shd w:val="clear" w:color="000000" w:fill="00AF41"/>
            <w:vAlign w:val="bottom"/>
            <w:hideMark/>
          </w:tcPr>
          <w:p w14:paraId="250AA12D" w14:textId="77777777" w:rsidR="00435701" w:rsidRPr="00435701" w:rsidRDefault="00435701" w:rsidP="00435701">
            <w:pPr>
              <w:spacing w:before="0" w:after="0" w:line="240" w:lineRule="auto"/>
              <w:jc w:val="center"/>
              <w:rPr>
                <w:rFonts w:eastAsia="Times New Roman" w:cs="Arial"/>
                <w:b/>
                <w:bCs/>
                <w:color w:val="FFFFFF"/>
                <w:sz w:val="20"/>
                <w:szCs w:val="20"/>
                <w:lang w:eastAsia="en-GB"/>
              </w:rPr>
            </w:pPr>
            <w:r w:rsidRPr="00435701">
              <w:rPr>
                <w:rFonts w:eastAsia="Times New Roman" w:cs="Arial"/>
                <w:b/>
                <w:bCs/>
                <w:color w:val="FFFFFF"/>
                <w:sz w:val="20"/>
                <w:szCs w:val="20"/>
                <w:lang w:eastAsia="en-GB"/>
              </w:rPr>
              <w:t>Distance Corrected to Nearest Exposure</w:t>
            </w: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23D60933" w14:textId="77777777" w:rsidR="00435701" w:rsidRPr="00435701" w:rsidRDefault="00435701" w:rsidP="00435701">
            <w:pPr>
              <w:spacing w:before="0" w:after="0" w:line="240" w:lineRule="auto"/>
              <w:rPr>
                <w:rFonts w:eastAsia="Times New Roman" w:cs="Arial"/>
                <w:b/>
                <w:bCs/>
                <w:color w:val="FFFFFF"/>
                <w:sz w:val="20"/>
                <w:szCs w:val="20"/>
                <w:lang w:eastAsia="en-GB"/>
              </w:rPr>
            </w:pPr>
          </w:p>
        </w:tc>
      </w:tr>
      <w:tr w:rsidR="00366BC8" w:rsidRPr="00435701" w14:paraId="65914404"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595D710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N01</w:t>
            </w:r>
          </w:p>
        </w:tc>
        <w:tc>
          <w:tcPr>
            <w:tcW w:w="249" w:type="pct"/>
            <w:tcBorders>
              <w:top w:val="nil"/>
              <w:left w:val="nil"/>
              <w:bottom w:val="single" w:sz="4" w:space="0" w:color="auto"/>
              <w:right w:val="single" w:sz="4" w:space="0" w:color="auto"/>
            </w:tcBorders>
            <w:shd w:val="clear" w:color="000000" w:fill="FFFFFF"/>
            <w:vAlign w:val="center"/>
            <w:hideMark/>
          </w:tcPr>
          <w:p w14:paraId="70C7051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300267</w:t>
            </w:r>
          </w:p>
        </w:tc>
        <w:tc>
          <w:tcPr>
            <w:tcW w:w="275" w:type="pct"/>
            <w:tcBorders>
              <w:top w:val="nil"/>
              <w:left w:val="nil"/>
              <w:bottom w:val="single" w:sz="4" w:space="0" w:color="auto"/>
              <w:right w:val="single" w:sz="4" w:space="0" w:color="auto"/>
            </w:tcBorders>
            <w:shd w:val="clear" w:color="000000" w:fill="FFFFFF"/>
            <w:vAlign w:val="center"/>
            <w:hideMark/>
          </w:tcPr>
          <w:p w14:paraId="1E1B4FD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81193</w:t>
            </w:r>
          </w:p>
        </w:tc>
        <w:tc>
          <w:tcPr>
            <w:tcW w:w="192" w:type="pct"/>
            <w:tcBorders>
              <w:top w:val="nil"/>
              <w:left w:val="nil"/>
              <w:bottom w:val="single" w:sz="4" w:space="0" w:color="auto"/>
              <w:right w:val="single" w:sz="4" w:space="0" w:color="auto"/>
            </w:tcBorders>
            <w:shd w:val="clear" w:color="000000" w:fill="FFFFFF"/>
            <w:vAlign w:val="center"/>
            <w:hideMark/>
          </w:tcPr>
          <w:p w14:paraId="18D3017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24.7</w:t>
            </w:r>
          </w:p>
        </w:tc>
        <w:tc>
          <w:tcPr>
            <w:tcW w:w="166" w:type="pct"/>
            <w:tcBorders>
              <w:top w:val="nil"/>
              <w:left w:val="nil"/>
              <w:bottom w:val="single" w:sz="4" w:space="0" w:color="auto"/>
              <w:right w:val="single" w:sz="4" w:space="0" w:color="auto"/>
            </w:tcBorders>
            <w:shd w:val="clear" w:color="000000" w:fill="FFFFFF"/>
            <w:vAlign w:val="center"/>
            <w:hideMark/>
          </w:tcPr>
          <w:p w14:paraId="71ECE11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19.9</w:t>
            </w:r>
          </w:p>
        </w:tc>
        <w:tc>
          <w:tcPr>
            <w:tcW w:w="167" w:type="pct"/>
            <w:tcBorders>
              <w:top w:val="nil"/>
              <w:left w:val="nil"/>
              <w:bottom w:val="single" w:sz="4" w:space="0" w:color="auto"/>
              <w:right w:val="single" w:sz="4" w:space="0" w:color="auto"/>
            </w:tcBorders>
            <w:shd w:val="clear" w:color="000000" w:fill="FFFFFF"/>
            <w:vAlign w:val="center"/>
            <w:hideMark/>
          </w:tcPr>
          <w:p w14:paraId="2784108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17.3</w:t>
            </w:r>
          </w:p>
        </w:tc>
        <w:tc>
          <w:tcPr>
            <w:tcW w:w="173" w:type="pct"/>
            <w:tcBorders>
              <w:top w:val="nil"/>
              <w:left w:val="nil"/>
              <w:bottom w:val="single" w:sz="4" w:space="0" w:color="auto"/>
              <w:right w:val="single" w:sz="4" w:space="0" w:color="auto"/>
            </w:tcBorders>
            <w:shd w:val="clear" w:color="000000" w:fill="FFFFFF"/>
            <w:vAlign w:val="center"/>
            <w:hideMark/>
          </w:tcPr>
          <w:p w14:paraId="107B483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14.7</w:t>
            </w:r>
          </w:p>
        </w:tc>
        <w:tc>
          <w:tcPr>
            <w:tcW w:w="165" w:type="pct"/>
            <w:tcBorders>
              <w:top w:val="nil"/>
              <w:left w:val="nil"/>
              <w:bottom w:val="single" w:sz="4" w:space="0" w:color="auto"/>
              <w:right w:val="single" w:sz="4" w:space="0" w:color="auto"/>
            </w:tcBorders>
            <w:shd w:val="clear" w:color="000000" w:fill="FFFFFF"/>
            <w:vAlign w:val="center"/>
            <w:hideMark/>
          </w:tcPr>
          <w:p w14:paraId="648F184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15.9</w:t>
            </w:r>
          </w:p>
        </w:tc>
        <w:tc>
          <w:tcPr>
            <w:tcW w:w="166" w:type="pct"/>
            <w:tcBorders>
              <w:top w:val="nil"/>
              <w:left w:val="nil"/>
              <w:bottom w:val="single" w:sz="4" w:space="0" w:color="auto"/>
              <w:right w:val="single" w:sz="4" w:space="0" w:color="auto"/>
            </w:tcBorders>
            <w:shd w:val="clear" w:color="000000" w:fill="FFFFFF"/>
            <w:vAlign w:val="center"/>
            <w:hideMark/>
          </w:tcPr>
          <w:p w14:paraId="60A3975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14.1</w:t>
            </w:r>
          </w:p>
        </w:tc>
        <w:tc>
          <w:tcPr>
            <w:tcW w:w="186" w:type="pct"/>
            <w:tcBorders>
              <w:top w:val="nil"/>
              <w:left w:val="nil"/>
              <w:bottom w:val="single" w:sz="4" w:space="0" w:color="auto"/>
              <w:right w:val="single" w:sz="4" w:space="0" w:color="auto"/>
            </w:tcBorders>
            <w:shd w:val="clear" w:color="000000" w:fill="FFFFFF"/>
            <w:vAlign w:val="center"/>
            <w:hideMark/>
          </w:tcPr>
          <w:p w14:paraId="7EF1B0E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15.2</w:t>
            </w:r>
          </w:p>
        </w:tc>
        <w:tc>
          <w:tcPr>
            <w:tcW w:w="174" w:type="pct"/>
            <w:tcBorders>
              <w:top w:val="nil"/>
              <w:left w:val="nil"/>
              <w:bottom w:val="single" w:sz="4" w:space="0" w:color="auto"/>
              <w:right w:val="single" w:sz="4" w:space="0" w:color="auto"/>
            </w:tcBorders>
            <w:shd w:val="clear" w:color="000000" w:fill="FFFFFF"/>
            <w:vAlign w:val="center"/>
            <w:hideMark/>
          </w:tcPr>
          <w:p w14:paraId="191BA47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12.2</w:t>
            </w:r>
          </w:p>
        </w:tc>
        <w:tc>
          <w:tcPr>
            <w:tcW w:w="198" w:type="pct"/>
            <w:tcBorders>
              <w:top w:val="nil"/>
              <w:left w:val="nil"/>
              <w:bottom w:val="single" w:sz="4" w:space="0" w:color="auto"/>
              <w:right w:val="single" w:sz="4" w:space="0" w:color="auto"/>
            </w:tcBorders>
            <w:shd w:val="clear" w:color="000000" w:fill="FFFFFF"/>
            <w:vAlign w:val="center"/>
            <w:hideMark/>
          </w:tcPr>
          <w:p w14:paraId="5482603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15.5</w:t>
            </w:r>
          </w:p>
        </w:tc>
        <w:tc>
          <w:tcPr>
            <w:tcW w:w="197" w:type="pct"/>
            <w:tcBorders>
              <w:top w:val="nil"/>
              <w:left w:val="nil"/>
              <w:bottom w:val="single" w:sz="4" w:space="0" w:color="auto"/>
              <w:right w:val="single" w:sz="4" w:space="0" w:color="auto"/>
            </w:tcBorders>
            <w:shd w:val="clear" w:color="000000" w:fill="FFFFFF"/>
            <w:vAlign w:val="center"/>
            <w:hideMark/>
          </w:tcPr>
          <w:p w14:paraId="28B32F0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17.7</w:t>
            </w:r>
          </w:p>
        </w:tc>
        <w:tc>
          <w:tcPr>
            <w:tcW w:w="198" w:type="pct"/>
            <w:tcBorders>
              <w:top w:val="nil"/>
              <w:left w:val="nil"/>
              <w:bottom w:val="single" w:sz="4" w:space="0" w:color="auto"/>
              <w:right w:val="single" w:sz="4" w:space="0" w:color="auto"/>
            </w:tcBorders>
            <w:shd w:val="clear" w:color="000000" w:fill="FFFFFF"/>
            <w:vAlign w:val="center"/>
            <w:hideMark/>
          </w:tcPr>
          <w:p w14:paraId="7D1ECBD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22.2</w:t>
            </w:r>
          </w:p>
        </w:tc>
        <w:tc>
          <w:tcPr>
            <w:tcW w:w="197" w:type="pct"/>
            <w:tcBorders>
              <w:top w:val="nil"/>
              <w:left w:val="nil"/>
              <w:bottom w:val="single" w:sz="4" w:space="0" w:color="auto"/>
              <w:right w:val="single" w:sz="4" w:space="0" w:color="auto"/>
            </w:tcBorders>
            <w:shd w:val="clear" w:color="000000" w:fill="FFFFFF"/>
            <w:vAlign w:val="center"/>
            <w:hideMark/>
          </w:tcPr>
          <w:p w14:paraId="217FFEA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18.9</w:t>
            </w:r>
          </w:p>
        </w:tc>
        <w:tc>
          <w:tcPr>
            <w:tcW w:w="529" w:type="pct"/>
            <w:tcBorders>
              <w:top w:val="nil"/>
              <w:left w:val="nil"/>
              <w:bottom w:val="single" w:sz="4" w:space="0" w:color="auto"/>
              <w:right w:val="single" w:sz="4" w:space="0" w:color="auto"/>
            </w:tcBorders>
            <w:shd w:val="clear" w:color="000000" w:fill="FFFFFF"/>
            <w:vAlign w:val="center"/>
            <w:hideMark/>
          </w:tcPr>
          <w:p w14:paraId="465A3CF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17.3</w:t>
            </w:r>
          </w:p>
        </w:tc>
        <w:tc>
          <w:tcPr>
            <w:tcW w:w="417" w:type="pct"/>
            <w:tcBorders>
              <w:top w:val="nil"/>
              <w:left w:val="nil"/>
              <w:bottom w:val="single" w:sz="4" w:space="0" w:color="auto"/>
              <w:right w:val="single" w:sz="4" w:space="0" w:color="auto"/>
            </w:tcBorders>
            <w:shd w:val="clear" w:color="000000" w:fill="FFFFFF"/>
            <w:vAlign w:val="center"/>
            <w:hideMark/>
          </w:tcPr>
          <w:p w14:paraId="0EE0BA5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14.7</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58D4A6"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10E2BD9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1E0EE94E"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0EB43B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N02</w:t>
            </w:r>
          </w:p>
        </w:tc>
        <w:tc>
          <w:tcPr>
            <w:tcW w:w="249" w:type="pct"/>
            <w:tcBorders>
              <w:top w:val="nil"/>
              <w:left w:val="nil"/>
              <w:bottom w:val="single" w:sz="4" w:space="0" w:color="auto"/>
              <w:right w:val="single" w:sz="4" w:space="0" w:color="auto"/>
            </w:tcBorders>
            <w:shd w:val="clear" w:color="000000" w:fill="FFFFFF"/>
            <w:vAlign w:val="center"/>
            <w:hideMark/>
          </w:tcPr>
          <w:p w14:paraId="2C90A8E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302163</w:t>
            </w:r>
          </w:p>
        </w:tc>
        <w:tc>
          <w:tcPr>
            <w:tcW w:w="275" w:type="pct"/>
            <w:tcBorders>
              <w:top w:val="nil"/>
              <w:left w:val="nil"/>
              <w:bottom w:val="single" w:sz="4" w:space="0" w:color="auto"/>
              <w:right w:val="single" w:sz="4" w:space="0" w:color="auto"/>
            </w:tcBorders>
            <w:shd w:val="clear" w:color="000000" w:fill="FFFFFF"/>
            <w:vAlign w:val="center"/>
            <w:hideMark/>
          </w:tcPr>
          <w:p w14:paraId="44AC8A5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81724</w:t>
            </w:r>
          </w:p>
        </w:tc>
        <w:tc>
          <w:tcPr>
            <w:tcW w:w="192" w:type="pct"/>
            <w:tcBorders>
              <w:top w:val="nil"/>
              <w:left w:val="nil"/>
              <w:bottom w:val="single" w:sz="4" w:space="0" w:color="auto"/>
              <w:right w:val="single" w:sz="4" w:space="0" w:color="auto"/>
            </w:tcBorders>
            <w:shd w:val="clear" w:color="000000" w:fill="FFFFFF"/>
            <w:vAlign w:val="center"/>
            <w:hideMark/>
          </w:tcPr>
          <w:p w14:paraId="2A4354E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22.0</w:t>
            </w:r>
          </w:p>
        </w:tc>
        <w:tc>
          <w:tcPr>
            <w:tcW w:w="166" w:type="pct"/>
            <w:tcBorders>
              <w:top w:val="nil"/>
              <w:left w:val="nil"/>
              <w:bottom w:val="single" w:sz="4" w:space="0" w:color="auto"/>
              <w:right w:val="single" w:sz="4" w:space="0" w:color="auto"/>
            </w:tcBorders>
            <w:shd w:val="clear" w:color="000000" w:fill="FFFFFF"/>
            <w:vAlign w:val="center"/>
            <w:hideMark/>
          </w:tcPr>
          <w:p w14:paraId="741D68C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18.7</w:t>
            </w:r>
          </w:p>
        </w:tc>
        <w:tc>
          <w:tcPr>
            <w:tcW w:w="167" w:type="pct"/>
            <w:tcBorders>
              <w:top w:val="nil"/>
              <w:left w:val="nil"/>
              <w:bottom w:val="single" w:sz="4" w:space="0" w:color="auto"/>
              <w:right w:val="single" w:sz="4" w:space="0" w:color="auto"/>
            </w:tcBorders>
            <w:shd w:val="clear" w:color="000000" w:fill="FFFFFF"/>
            <w:vAlign w:val="center"/>
            <w:hideMark/>
          </w:tcPr>
          <w:p w14:paraId="274976F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13.9</w:t>
            </w:r>
          </w:p>
        </w:tc>
        <w:tc>
          <w:tcPr>
            <w:tcW w:w="173" w:type="pct"/>
            <w:tcBorders>
              <w:top w:val="nil"/>
              <w:left w:val="nil"/>
              <w:bottom w:val="single" w:sz="4" w:space="0" w:color="auto"/>
              <w:right w:val="single" w:sz="4" w:space="0" w:color="auto"/>
            </w:tcBorders>
            <w:shd w:val="clear" w:color="000000" w:fill="FFFFFF"/>
            <w:vAlign w:val="center"/>
            <w:hideMark/>
          </w:tcPr>
          <w:p w14:paraId="4866492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12.1</w:t>
            </w:r>
          </w:p>
        </w:tc>
        <w:tc>
          <w:tcPr>
            <w:tcW w:w="165" w:type="pct"/>
            <w:tcBorders>
              <w:top w:val="nil"/>
              <w:left w:val="nil"/>
              <w:bottom w:val="single" w:sz="4" w:space="0" w:color="auto"/>
              <w:right w:val="single" w:sz="4" w:space="0" w:color="auto"/>
            </w:tcBorders>
            <w:shd w:val="clear" w:color="000000" w:fill="FFFFFF"/>
            <w:vAlign w:val="center"/>
            <w:hideMark/>
          </w:tcPr>
          <w:p w14:paraId="17126D4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12.6</w:t>
            </w:r>
          </w:p>
        </w:tc>
        <w:tc>
          <w:tcPr>
            <w:tcW w:w="166" w:type="pct"/>
            <w:tcBorders>
              <w:top w:val="nil"/>
              <w:left w:val="nil"/>
              <w:bottom w:val="single" w:sz="4" w:space="0" w:color="auto"/>
              <w:right w:val="single" w:sz="4" w:space="0" w:color="auto"/>
            </w:tcBorders>
            <w:shd w:val="clear" w:color="000000" w:fill="FFFFFF"/>
            <w:vAlign w:val="center"/>
            <w:hideMark/>
          </w:tcPr>
          <w:p w14:paraId="38F761D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11.1</w:t>
            </w:r>
          </w:p>
        </w:tc>
        <w:tc>
          <w:tcPr>
            <w:tcW w:w="186" w:type="pct"/>
            <w:tcBorders>
              <w:top w:val="nil"/>
              <w:left w:val="nil"/>
              <w:bottom w:val="single" w:sz="4" w:space="0" w:color="auto"/>
              <w:right w:val="single" w:sz="4" w:space="0" w:color="auto"/>
            </w:tcBorders>
            <w:shd w:val="clear" w:color="000000" w:fill="FFFFFF"/>
            <w:vAlign w:val="center"/>
            <w:hideMark/>
          </w:tcPr>
          <w:p w14:paraId="057214A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12.1</w:t>
            </w:r>
          </w:p>
        </w:tc>
        <w:tc>
          <w:tcPr>
            <w:tcW w:w="174" w:type="pct"/>
            <w:tcBorders>
              <w:top w:val="nil"/>
              <w:left w:val="nil"/>
              <w:bottom w:val="single" w:sz="4" w:space="0" w:color="auto"/>
              <w:right w:val="single" w:sz="4" w:space="0" w:color="auto"/>
            </w:tcBorders>
            <w:shd w:val="clear" w:color="000000" w:fill="FFFFFF"/>
            <w:vAlign w:val="center"/>
            <w:hideMark/>
          </w:tcPr>
          <w:p w14:paraId="0490364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11.6</w:t>
            </w:r>
          </w:p>
        </w:tc>
        <w:tc>
          <w:tcPr>
            <w:tcW w:w="198" w:type="pct"/>
            <w:tcBorders>
              <w:top w:val="nil"/>
              <w:left w:val="nil"/>
              <w:bottom w:val="single" w:sz="4" w:space="0" w:color="auto"/>
              <w:right w:val="single" w:sz="4" w:space="0" w:color="auto"/>
            </w:tcBorders>
            <w:shd w:val="clear" w:color="000000" w:fill="FFFFFF"/>
            <w:vAlign w:val="center"/>
            <w:hideMark/>
          </w:tcPr>
          <w:p w14:paraId="2B7FC85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15.0</w:t>
            </w:r>
          </w:p>
        </w:tc>
        <w:tc>
          <w:tcPr>
            <w:tcW w:w="197" w:type="pct"/>
            <w:tcBorders>
              <w:top w:val="nil"/>
              <w:left w:val="nil"/>
              <w:bottom w:val="single" w:sz="4" w:space="0" w:color="auto"/>
              <w:right w:val="single" w:sz="4" w:space="0" w:color="auto"/>
            </w:tcBorders>
            <w:shd w:val="clear" w:color="000000" w:fill="FFFFFF"/>
            <w:vAlign w:val="center"/>
            <w:hideMark/>
          </w:tcPr>
          <w:p w14:paraId="60359D6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13.0</w:t>
            </w:r>
          </w:p>
        </w:tc>
        <w:tc>
          <w:tcPr>
            <w:tcW w:w="198" w:type="pct"/>
            <w:tcBorders>
              <w:top w:val="nil"/>
              <w:left w:val="nil"/>
              <w:bottom w:val="single" w:sz="4" w:space="0" w:color="auto"/>
              <w:right w:val="single" w:sz="4" w:space="0" w:color="auto"/>
            </w:tcBorders>
            <w:shd w:val="clear" w:color="000000" w:fill="FFFFFF"/>
            <w:vAlign w:val="center"/>
            <w:hideMark/>
          </w:tcPr>
          <w:p w14:paraId="03E5470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20.5</w:t>
            </w:r>
          </w:p>
        </w:tc>
        <w:tc>
          <w:tcPr>
            <w:tcW w:w="197" w:type="pct"/>
            <w:tcBorders>
              <w:top w:val="nil"/>
              <w:left w:val="nil"/>
              <w:bottom w:val="single" w:sz="4" w:space="0" w:color="auto"/>
              <w:right w:val="single" w:sz="4" w:space="0" w:color="auto"/>
            </w:tcBorders>
            <w:shd w:val="clear" w:color="000000" w:fill="FFFFFF"/>
            <w:vAlign w:val="center"/>
            <w:hideMark/>
          </w:tcPr>
          <w:p w14:paraId="0DE3792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18.1</w:t>
            </w:r>
          </w:p>
        </w:tc>
        <w:tc>
          <w:tcPr>
            <w:tcW w:w="529" w:type="pct"/>
            <w:tcBorders>
              <w:top w:val="nil"/>
              <w:left w:val="nil"/>
              <w:bottom w:val="single" w:sz="4" w:space="0" w:color="auto"/>
              <w:right w:val="single" w:sz="4" w:space="0" w:color="auto"/>
            </w:tcBorders>
            <w:shd w:val="clear" w:color="000000" w:fill="FFFFFF"/>
            <w:vAlign w:val="center"/>
            <w:hideMark/>
          </w:tcPr>
          <w:p w14:paraId="6AAB357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15.1</w:t>
            </w:r>
          </w:p>
        </w:tc>
        <w:tc>
          <w:tcPr>
            <w:tcW w:w="417" w:type="pct"/>
            <w:tcBorders>
              <w:top w:val="nil"/>
              <w:left w:val="nil"/>
              <w:bottom w:val="single" w:sz="4" w:space="0" w:color="auto"/>
              <w:right w:val="single" w:sz="4" w:space="0" w:color="auto"/>
            </w:tcBorders>
            <w:shd w:val="clear" w:color="000000" w:fill="FFFFFF"/>
            <w:vAlign w:val="center"/>
            <w:hideMark/>
          </w:tcPr>
          <w:p w14:paraId="452FED5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12.8</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B07F17"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40086B7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5C623BD5"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3D19169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N06</w:t>
            </w:r>
          </w:p>
        </w:tc>
        <w:tc>
          <w:tcPr>
            <w:tcW w:w="249" w:type="pct"/>
            <w:tcBorders>
              <w:top w:val="nil"/>
              <w:left w:val="nil"/>
              <w:bottom w:val="single" w:sz="4" w:space="0" w:color="auto"/>
              <w:right w:val="single" w:sz="4" w:space="0" w:color="auto"/>
            </w:tcBorders>
            <w:shd w:val="clear" w:color="000000" w:fill="FFFFFF"/>
            <w:vAlign w:val="center"/>
            <w:hideMark/>
          </w:tcPr>
          <w:p w14:paraId="0684CD7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298062</w:t>
            </w:r>
          </w:p>
        </w:tc>
        <w:tc>
          <w:tcPr>
            <w:tcW w:w="275" w:type="pct"/>
            <w:tcBorders>
              <w:top w:val="nil"/>
              <w:left w:val="nil"/>
              <w:bottom w:val="single" w:sz="4" w:space="0" w:color="auto"/>
              <w:right w:val="single" w:sz="4" w:space="0" w:color="auto"/>
            </w:tcBorders>
            <w:shd w:val="clear" w:color="000000" w:fill="FFFFFF"/>
            <w:vAlign w:val="center"/>
            <w:hideMark/>
          </w:tcPr>
          <w:p w14:paraId="2FCA241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88425</w:t>
            </w:r>
          </w:p>
        </w:tc>
        <w:tc>
          <w:tcPr>
            <w:tcW w:w="192" w:type="pct"/>
            <w:tcBorders>
              <w:top w:val="nil"/>
              <w:left w:val="nil"/>
              <w:bottom w:val="single" w:sz="4" w:space="0" w:color="auto"/>
              <w:right w:val="single" w:sz="4" w:space="0" w:color="auto"/>
            </w:tcBorders>
            <w:shd w:val="clear" w:color="000000" w:fill="FFFFFF"/>
            <w:vAlign w:val="center"/>
            <w:hideMark/>
          </w:tcPr>
          <w:p w14:paraId="78D68CF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28.2</w:t>
            </w:r>
          </w:p>
        </w:tc>
        <w:tc>
          <w:tcPr>
            <w:tcW w:w="166" w:type="pct"/>
            <w:tcBorders>
              <w:top w:val="nil"/>
              <w:left w:val="nil"/>
              <w:bottom w:val="single" w:sz="4" w:space="0" w:color="auto"/>
              <w:right w:val="single" w:sz="4" w:space="0" w:color="auto"/>
            </w:tcBorders>
            <w:shd w:val="clear" w:color="000000" w:fill="FFFFFF"/>
            <w:vAlign w:val="center"/>
            <w:hideMark/>
          </w:tcPr>
          <w:p w14:paraId="59EAFC6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7" w:type="pct"/>
            <w:tcBorders>
              <w:top w:val="nil"/>
              <w:left w:val="nil"/>
              <w:bottom w:val="single" w:sz="4" w:space="0" w:color="auto"/>
              <w:right w:val="single" w:sz="4" w:space="0" w:color="auto"/>
            </w:tcBorders>
            <w:shd w:val="clear" w:color="000000" w:fill="FFFFFF"/>
            <w:vAlign w:val="center"/>
            <w:hideMark/>
          </w:tcPr>
          <w:p w14:paraId="26E1F46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20.7</w:t>
            </w:r>
          </w:p>
        </w:tc>
        <w:tc>
          <w:tcPr>
            <w:tcW w:w="173" w:type="pct"/>
            <w:tcBorders>
              <w:top w:val="nil"/>
              <w:left w:val="nil"/>
              <w:bottom w:val="single" w:sz="4" w:space="0" w:color="auto"/>
              <w:right w:val="single" w:sz="4" w:space="0" w:color="auto"/>
            </w:tcBorders>
            <w:shd w:val="clear" w:color="000000" w:fill="FFFFFF"/>
            <w:vAlign w:val="center"/>
            <w:hideMark/>
          </w:tcPr>
          <w:p w14:paraId="456AE0D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22.7</w:t>
            </w:r>
          </w:p>
        </w:tc>
        <w:tc>
          <w:tcPr>
            <w:tcW w:w="165" w:type="pct"/>
            <w:tcBorders>
              <w:top w:val="nil"/>
              <w:left w:val="nil"/>
              <w:bottom w:val="single" w:sz="4" w:space="0" w:color="auto"/>
              <w:right w:val="single" w:sz="4" w:space="0" w:color="auto"/>
            </w:tcBorders>
            <w:shd w:val="clear" w:color="000000" w:fill="FFFFFF"/>
            <w:vAlign w:val="center"/>
            <w:hideMark/>
          </w:tcPr>
          <w:p w14:paraId="3040CA3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23.2</w:t>
            </w:r>
          </w:p>
        </w:tc>
        <w:tc>
          <w:tcPr>
            <w:tcW w:w="166" w:type="pct"/>
            <w:tcBorders>
              <w:top w:val="nil"/>
              <w:left w:val="nil"/>
              <w:bottom w:val="single" w:sz="4" w:space="0" w:color="auto"/>
              <w:right w:val="single" w:sz="4" w:space="0" w:color="auto"/>
            </w:tcBorders>
            <w:shd w:val="clear" w:color="000000" w:fill="FFFFFF"/>
            <w:vAlign w:val="center"/>
            <w:hideMark/>
          </w:tcPr>
          <w:p w14:paraId="409A4A3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22.9</w:t>
            </w:r>
          </w:p>
        </w:tc>
        <w:tc>
          <w:tcPr>
            <w:tcW w:w="186" w:type="pct"/>
            <w:tcBorders>
              <w:top w:val="nil"/>
              <w:left w:val="nil"/>
              <w:bottom w:val="single" w:sz="4" w:space="0" w:color="auto"/>
              <w:right w:val="single" w:sz="4" w:space="0" w:color="auto"/>
            </w:tcBorders>
            <w:shd w:val="clear" w:color="000000" w:fill="FFFFFF"/>
            <w:vAlign w:val="center"/>
            <w:hideMark/>
          </w:tcPr>
          <w:p w14:paraId="7A1EF11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24.8</w:t>
            </w:r>
          </w:p>
        </w:tc>
        <w:tc>
          <w:tcPr>
            <w:tcW w:w="174" w:type="pct"/>
            <w:tcBorders>
              <w:top w:val="nil"/>
              <w:left w:val="nil"/>
              <w:bottom w:val="single" w:sz="4" w:space="0" w:color="auto"/>
              <w:right w:val="single" w:sz="4" w:space="0" w:color="auto"/>
            </w:tcBorders>
            <w:shd w:val="clear" w:color="000000" w:fill="FFFFFF"/>
            <w:vAlign w:val="center"/>
            <w:hideMark/>
          </w:tcPr>
          <w:p w14:paraId="1013943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22.0</w:t>
            </w:r>
          </w:p>
        </w:tc>
        <w:tc>
          <w:tcPr>
            <w:tcW w:w="198" w:type="pct"/>
            <w:tcBorders>
              <w:top w:val="nil"/>
              <w:left w:val="nil"/>
              <w:bottom w:val="single" w:sz="4" w:space="0" w:color="auto"/>
              <w:right w:val="single" w:sz="4" w:space="0" w:color="auto"/>
            </w:tcBorders>
            <w:shd w:val="clear" w:color="000000" w:fill="FFFFFF"/>
            <w:vAlign w:val="center"/>
            <w:hideMark/>
          </w:tcPr>
          <w:p w14:paraId="5A28BC1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30.0</w:t>
            </w:r>
          </w:p>
        </w:tc>
        <w:tc>
          <w:tcPr>
            <w:tcW w:w="197" w:type="pct"/>
            <w:tcBorders>
              <w:top w:val="nil"/>
              <w:left w:val="nil"/>
              <w:bottom w:val="single" w:sz="4" w:space="0" w:color="auto"/>
              <w:right w:val="single" w:sz="4" w:space="0" w:color="auto"/>
            </w:tcBorders>
            <w:shd w:val="clear" w:color="000000" w:fill="FFFFFF"/>
            <w:vAlign w:val="center"/>
            <w:hideMark/>
          </w:tcPr>
          <w:p w14:paraId="67C4C99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26.9</w:t>
            </w:r>
          </w:p>
        </w:tc>
        <w:tc>
          <w:tcPr>
            <w:tcW w:w="198" w:type="pct"/>
            <w:tcBorders>
              <w:top w:val="nil"/>
              <w:left w:val="nil"/>
              <w:bottom w:val="single" w:sz="4" w:space="0" w:color="auto"/>
              <w:right w:val="single" w:sz="4" w:space="0" w:color="auto"/>
            </w:tcBorders>
            <w:shd w:val="clear" w:color="000000" w:fill="FFFFFF"/>
            <w:vAlign w:val="center"/>
            <w:hideMark/>
          </w:tcPr>
          <w:p w14:paraId="0375D29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27.7</w:t>
            </w:r>
          </w:p>
        </w:tc>
        <w:tc>
          <w:tcPr>
            <w:tcW w:w="197" w:type="pct"/>
            <w:tcBorders>
              <w:top w:val="nil"/>
              <w:left w:val="nil"/>
              <w:bottom w:val="single" w:sz="4" w:space="0" w:color="auto"/>
              <w:right w:val="single" w:sz="4" w:space="0" w:color="auto"/>
            </w:tcBorders>
            <w:shd w:val="clear" w:color="000000" w:fill="FFFFFF"/>
            <w:vAlign w:val="center"/>
            <w:hideMark/>
          </w:tcPr>
          <w:p w14:paraId="5A1D8C1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27.4</w:t>
            </w:r>
          </w:p>
        </w:tc>
        <w:tc>
          <w:tcPr>
            <w:tcW w:w="529" w:type="pct"/>
            <w:tcBorders>
              <w:top w:val="nil"/>
              <w:left w:val="nil"/>
              <w:bottom w:val="single" w:sz="4" w:space="0" w:color="auto"/>
              <w:right w:val="single" w:sz="4" w:space="0" w:color="auto"/>
            </w:tcBorders>
            <w:shd w:val="clear" w:color="000000" w:fill="FFFFFF"/>
            <w:vAlign w:val="center"/>
            <w:hideMark/>
          </w:tcPr>
          <w:p w14:paraId="3A93BA3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25.1</w:t>
            </w:r>
          </w:p>
        </w:tc>
        <w:tc>
          <w:tcPr>
            <w:tcW w:w="417" w:type="pct"/>
            <w:tcBorders>
              <w:top w:val="nil"/>
              <w:left w:val="nil"/>
              <w:bottom w:val="single" w:sz="4" w:space="0" w:color="auto"/>
              <w:right w:val="single" w:sz="4" w:space="0" w:color="auto"/>
            </w:tcBorders>
            <w:shd w:val="clear" w:color="000000" w:fill="FFFFFF"/>
            <w:vAlign w:val="center"/>
            <w:hideMark/>
          </w:tcPr>
          <w:p w14:paraId="505B15B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21.3</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5BCEA3"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4A132AE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0CF07BAB"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3F9E38A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N07</w:t>
            </w:r>
          </w:p>
        </w:tc>
        <w:tc>
          <w:tcPr>
            <w:tcW w:w="249" w:type="pct"/>
            <w:tcBorders>
              <w:top w:val="nil"/>
              <w:left w:val="nil"/>
              <w:bottom w:val="single" w:sz="4" w:space="0" w:color="auto"/>
              <w:right w:val="single" w:sz="4" w:space="0" w:color="auto"/>
            </w:tcBorders>
            <w:shd w:val="clear" w:color="000000" w:fill="FFFFFF"/>
            <w:vAlign w:val="center"/>
            <w:hideMark/>
          </w:tcPr>
          <w:p w14:paraId="33EFB26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300087</w:t>
            </w:r>
          </w:p>
        </w:tc>
        <w:tc>
          <w:tcPr>
            <w:tcW w:w="275" w:type="pct"/>
            <w:tcBorders>
              <w:top w:val="nil"/>
              <w:left w:val="nil"/>
              <w:bottom w:val="single" w:sz="4" w:space="0" w:color="auto"/>
              <w:right w:val="single" w:sz="4" w:space="0" w:color="auto"/>
            </w:tcBorders>
            <w:shd w:val="clear" w:color="000000" w:fill="FFFFFF"/>
            <w:vAlign w:val="center"/>
            <w:hideMark/>
          </w:tcPr>
          <w:p w14:paraId="0D9B4C6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80955</w:t>
            </w:r>
          </w:p>
        </w:tc>
        <w:tc>
          <w:tcPr>
            <w:tcW w:w="192" w:type="pct"/>
            <w:tcBorders>
              <w:top w:val="nil"/>
              <w:left w:val="nil"/>
              <w:bottom w:val="single" w:sz="4" w:space="0" w:color="auto"/>
              <w:right w:val="single" w:sz="4" w:space="0" w:color="auto"/>
            </w:tcBorders>
            <w:shd w:val="clear" w:color="000000" w:fill="FFFFFF"/>
            <w:vAlign w:val="center"/>
            <w:hideMark/>
          </w:tcPr>
          <w:p w14:paraId="19CE7CA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22.9</w:t>
            </w:r>
          </w:p>
        </w:tc>
        <w:tc>
          <w:tcPr>
            <w:tcW w:w="166" w:type="pct"/>
            <w:tcBorders>
              <w:top w:val="nil"/>
              <w:left w:val="nil"/>
              <w:bottom w:val="single" w:sz="4" w:space="0" w:color="auto"/>
              <w:right w:val="single" w:sz="4" w:space="0" w:color="auto"/>
            </w:tcBorders>
            <w:shd w:val="clear" w:color="000000" w:fill="FFFFFF"/>
            <w:vAlign w:val="center"/>
            <w:hideMark/>
          </w:tcPr>
          <w:p w14:paraId="21911B3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18.7</w:t>
            </w:r>
          </w:p>
        </w:tc>
        <w:tc>
          <w:tcPr>
            <w:tcW w:w="167" w:type="pct"/>
            <w:tcBorders>
              <w:top w:val="nil"/>
              <w:left w:val="nil"/>
              <w:bottom w:val="single" w:sz="4" w:space="0" w:color="auto"/>
              <w:right w:val="single" w:sz="4" w:space="0" w:color="auto"/>
            </w:tcBorders>
            <w:shd w:val="clear" w:color="000000" w:fill="FFFFFF"/>
            <w:vAlign w:val="center"/>
            <w:hideMark/>
          </w:tcPr>
          <w:p w14:paraId="56CCD85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18.8</w:t>
            </w:r>
          </w:p>
        </w:tc>
        <w:tc>
          <w:tcPr>
            <w:tcW w:w="173" w:type="pct"/>
            <w:tcBorders>
              <w:top w:val="nil"/>
              <w:left w:val="nil"/>
              <w:bottom w:val="single" w:sz="4" w:space="0" w:color="auto"/>
              <w:right w:val="single" w:sz="4" w:space="0" w:color="auto"/>
            </w:tcBorders>
            <w:shd w:val="clear" w:color="000000" w:fill="FFFFFF"/>
            <w:vAlign w:val="center"/>
            <w:hideMark/>
          </w:tcPr>
          <w:p w14:paraId="0B93EAD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15.8</w:t>
            </w:r>
          </w:p>
        </w:tc>
        <w:tc>
          <w:tcPr>
            <w:tcW w:w="165" w:type="pct"/>
            <w:tcBorders>
              <w:top w:val="nil"/>
              <w:left w:val="nil"/>
              <w:bottom w:val="single" w:sz="4" w:space="0" w:color="auto"/>
              <w:right w:val="single" w:sz="4" w:space="0" w:color="auto"/>
            </w:tcBorders>
            <w:shd w:val="clear" w:color="000000" w:fill="FFFFFF"/>
            <w:vAlign w:val="center"/>
            <w:hideMark/>
          </w:tcPr>
          <w:p w14:paraId="44A4987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17.3</w:t>
            </w:r>
          </w:p>
        </w:tc>
        <w:tc>
          <w:tcPr>
            <w:tcW w:w="166" w:type="pct"/>
            <w:tcBorders>
              <w:top w:val="nil"/>
              <w:left w:val="nil"/>
              <w:bottom w:val="single" w:sz="4" w:space="0" w:color="auto"/>
              <w:right w:val="single" w:sz="4" w:space="0" w:color="auto"/>
            </w:tcBorders>
            <w:shd w:val="clear" w:color="000000" w:fill="FFFFFF"/>
            <w:vAlign w:val="center"/>
            <w:hideMark/>
          </w:tcPr>
          <w:p w14:paraId="7979D1B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16.7</w:t>
            </w:r>
          </w:p>
        </w:tc>
        <w:tc>
          <w:tcPr>
            <w:tcW w:w="186" w:type="pct"/>
            <w:tcBorders>
              <w:top w:val="nil"/>
              <w:left w:val="nil"/>
              <w:bottom w:val="single" w:sz="4" w:space="0" w:color="auto"/>
              <w:right w:val="single" w:sz="4" w:space="0" w:color="auto"/>
            </w:tcBorders>
            <w:shd w:val="clear" w:color="000000" w:fill="FFFFFF"/>
            <w:vAlign w:val="center"/>
            <w:hideMark/>
          </w:tcPr>
          <w:p w14:paraId="516F341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19.0</w:t>
            </w:r>
          </w:p>
        </w:tc>
        <w:tc>
          <w:tcPr>
            <w:tcW w:w="174" w:type="pct"/>
            <w:tcBorders>
              <w:top w:val="nil"/>
              <w:left w:val="nil"/>
              <w:bottom w:val="single" w:sz="4" w:space="0" w:color="auto"/>
              <w:right w:val="single" w:sz="4" w:space="0" w:color="auto"/>
            </w:tcBorders>
            <w:shd w:val="clear" w:color="000000" w:fill="FFFFFF"/>
            <w:vAlign w:val="center"/>
            <w:hideMark/>
          </w:tcPr>
          <w:p w14:paraId="322D613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16.3</w:t>
            </w:r>
          </w:p>
        </w:tc>
        <w:tc>
          <w:tcPr>
            <w:tcW w:w="198" w:type="pct"/>
            <w:tcBorders>
              <w:top w:val="nil"/>
              <w:left w:val="nil"/>
              <w:bottom w:val="single" w:sz="4" w:space="0" w:color="auto"/>
              <w:right w:val="single" w:sz="4" w:space="0" w:color="auto"/>
            </w:tcBorders>
            <w:shd w:val="clear" w:color="000000" w:fill="FFFFFF"/>
            <w:vAlign w:val="center"/>
            <w:hideMark/>
          </w:tcPr>
          <w:p w14:paraId="11F8650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18.7</w:t>
            </w:r>
          </w:p>
        </w:tc>
        <w:tc>
          <w:tcPr>
            <w:tcW w:w="197" w:type="pct"/>
            <w:tcBorders>
              <w:top w:val="nil"/>
              <w:left w:val="nil"/>
              <w:bottom w:val="single" w:sz="4" w:space="0" w:color="auto"/>
              <w:right w:val="single" w:sz="4" w:space="0" w:color="auto"/>
            </w:tcBorders>
            <w:shd w:val="clear" w:color="000000" w:fill="FFFFFF"/>
            <w:vAlign w:val="center"/>
            <w:hideMark/>
          </w:tcPr>
          <w:p w14:paraId="0148D82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21.3</w:t>
            </w:r>
          </w:p>
        </w:tc>
        <w:tc>
          <w:tcPr>
            <w:tcW w:w="198" w:type="pct"/>
            <w:tcBorders>
              <w:top w:val="nil"/>
              <w:left w:val="nil"/>
              <w:bottom w:val="single" w:sz="4" w:space="0" w:color="auto"/>
              <w:right w:val="single" w:sz="4" w:space="0" w:color="auto"/>
            </w:tcBorders>
            <w:shd w:val="clear" w:color="000000" w:fill="FFFFFF"/>
            <w:vAlign w:val="center"/>
            <w:hideMark/>
          </w:tcPr>
          <w:p w14:paraId="6297EC8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24.2</w:t>
            </w:r>
          </w:p>
        </w:tc>
        <w:tc>
          <w:tcPr>
            <w:tcW w:w="197" w:type="pct"/>
            <w:tcBorders>
              <w:top w:val="nil"/>
              <w:left w:val="nil"/>
              <w:bottom w:val="single" w:sz="4" w:space="0" w:color="auto"/>
              <w:right w:val="single" w:sz="4" w:space="0" w:color="auto"/>
            </w:tcBorders>
            <w:shd w:val="clear" w:color="000000" w:fill="FFFFFF"/>
            <w:vAlign w:val="center"/>
            <w:hideMark/>
          </w:tcPr>
          <w:p w14:paraId="795A245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19.1</w:t>
            </w:r>
          </w:p>
        </w:tc>
        <w:tc>
          <w:tcPr>
            <w:tcW w:w="529" w:type="pct"/>
            <w:tcBorders>
              <w:top w:val="nil"/>
              <w:left w:val="nil"/>
              <w:bottom w:val="single" w:sz="4" w:space="0" w:color="auto"/>
              <w:right w:val="single" w:sz="4" w:space="0" w:color="auto"/>
            </w:tcBorders>
            <w:shd w:val="clear" w:color="000000" w:fill="FFFFFF"/>
            <w:vAlign w:val="center"/>
            <w:hideMark/>
          </w:tcPr>
          <w:p w14:paraId="12317B2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19.1</w:t>
            </w:r>
          </w:p>
        </w:tc>
        <w:tc>
          <w:tcPr>
            <w:tcW w:w="417" w:type="pct"/>
            <w:tcBorders>
              <w:top w:val="nil"/>
              <w:left w:val="nil"/>
              <w:bottom w:val="single" w:sz="4" w:space="0" w:color="auto"/>
              <w:right w:val="single" w:sz="4" w:space="0" w:color="auto"/>
            </w:tcBorders>
            <w:shd w:val="clear" w:color="000000" w:fill="FFFFFF"/>
            <w:vAlign w:val="center"/>
            <w:hideMark/>
          </w:tcPr>
          <w:p w14:paraId="0F4EFEC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16.2</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920B09"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51BE4F2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2381265F"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00C50E7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N09</w:t>
            </w:r>
          </w:p>
        </w:tc>
        <w:tc>
          <w:tcPr>
            <w:tcW w:w="249" w:type="pct"/>
            <w:tcBorders>
              <w:top w:val="nil"/>
              <w:left w:val="nil"/>
              <w:bottom w:val="single" w:sz="4" w:space="0" w:color="auto"/>
              <w:right w:val="single" w:sz="4" w:space="0" w:color="auto"/>
            </w:tcBorders>
            <w:shd w:val="clear" w:color="000000" w:fill="FFFFFF"/>
            <w:vAlign w:val="center"/>
            <w:hideMark/>
          </w:tcPr>
          <w:p w14:paraId="22C7A4D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316062</w:t>
            </w:r>
          </w:p>
        </w:tc>
        <w:tc>
          <w:tcPr>
            <w:tcW w:w="275" w:type="pct"/>
            <w:tcBorders>
              <w:top w:val="nil"/>
              <w:left w:val="nil"/>
              <w:bottom w:val="single" w:sz="4" w:space="0" w:color="auto"/>
              <w:right w:val="single" w:sz="4" w:space="0" w:color="auto"/>
            </w:tcBorders>
            <w:shd w:val="clear" w:color="000000" w:fill="FFFFFF"/>
            <w:vAlign w:val="center"/>
            <w:hideMark/>
          </w:tcPr>
          <w:p w14:paraId="600AE6B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100596</w:t>
            </w:r>
          </w:p>
        </w:tc>
        <w:tc>
          <w:tcPr>
            <w:tcW w:w="192" w:type="pct"/>
            <w:tcBorders>
              <w:top w:val="nil"/>
              <w:left w:val="nil"/>
              <w:bottom w:val="single" w:sz="4" w:space="0" w:color="auto"/>
              <w:right w:val="single" w:sz="4" w:space="0" w:color="auto"/>
            </w:tcBorders>
            <w:shd w:val="clear" w:color="000000" w:fill="FFFFFF"/>
            <w:vAlign w:val="center"/>
            <w:hideMark/>
          </w:tcPr>
          <w:p w14:paraId="1D425C2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26.4</w:t>
            </w:r>
          </w:p>
        </w:tc>
        <w:tc>
          <w:tcPr>
            <w:tcW w:w="166" w:type="pct"/>
            <w:tcBorders>
              <w:top w:val="nil"/>
              <w:left w:val="nil"/>
              <w:bottom w:val="single" w:sz="4" w:space="0" w:color="auto"/>
              <w:right w:val="single" w:sz="4" w:space="0" w:color="auto"/>
            </w:tcBorders>
            <w:shd w:val="clear" w:color="000000" w:fill="FFFFFF"/>
            <w:vAlign w:val="center"/>
            <w:hideMark/>
          </w:tcPr>
          <w:p w14:paraId="15D5250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7" w:type="pct"/>
            <w:tcBorders>
              <w:top w:val="nil"/>
              <w:left w:val="nil"/>
              <w:bottom w:val="single" w:sz="4" w:space="0" w:color="auto"/>
              <w:right w:val="single" w:sz="4" w:space="0" w:color="auto"/>
            </w:tcBorders>
            <w:shd w:val="clear" w:color="000000" w:fill="FFFFFF"/>
            <w:vAlign w:val="center"/>
            <w:hideMark/>
          </w:tcPr>
          <w:p w14:paraId="2CFA122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28.0</w:t>
            </w:r>
          </w:p>
        </w:tc>
        <w:tc>
          <w:tcPr>
            <w:tcW w:w="173" w:type="pct"/>
            <w:tcBorders>
              <w:top w:val="nil"/>
              <w:left w:val="nil"/>
              <w:bottom w:val="single" w:sz="4" w:space="0" w:color="auto"/>
              <w:right w:val="single" w:sz="4" w:space="0" w:color="auto"/>
            </w:tcBorders>
            <w:shd w:val="clear" w:color="000000" w:fill="FFFFFF"/>
            <w:vAlign w:val="center"/>
            <w:hideMark/>
          </w:tcPr>
          <w:p w14:paraId="109713C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24.6</w:t>
            </w:r>
          </w:p>
        </w:tc>
        <w:tc>
          <w:tcPr>
            <w:tcW w:w="165" w:type="pct"/>
            <w:tcBorders>
              <w:top w:val="nil"/>
              <w:left w:val="nil"/>
              <w:bottom w:val="single" w:sz="4" w:space="0" w:color="auto"/>
              <w:right w:val="single" w:sz="4" w:space="0" w:color="auto"/>
            </w:tcBorders>
            <w:shd w:val="clear" w:color="000000" w:fill="FFFFFF"/>
            <w:vAlign w:val="center"/>
            <w:hideMark/>
          </w:tcPr>
          <w:p w14:paraId="0EDE4FD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27.3</w:t>
            </w:r>
          </w:p>
        </w:tc>
        <w:tc>
          <w:tcPr>
            <w:tcW w:w="166" w:type="pct"/>
            <w:tcBorders>
              <w:top w:val="nil"/>
              <w:left w:val="nil"/>
              <w:bottom w:val="single" w:sz="4" w:space="0" w:color="auto"/>
              <w:right w:val="single" w:sz="4" w:space="0" w:color="auto"/>
            </w:tcBorders>
            <w:shd w:val="clear" w:color="000000" w:fill="FFFFFF"/>
            <w:vAlign w:val="center"/>
            <w:hideMark/>
          </w:tcPr>
          <w:p w14:paraId="01AA052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23.7</w:t>
            </w:r>
          </w:p>
        </w:tc>
        <w:tc>
          <w:tcPr>
            <w:tcW w:w="186" w:type="pct"/>
            <w:tcBorders>
              <w:top w:val="nil"/>
              <w:left w:val="nil"/>
              <w:bottom w:val="single" w:sz="4" w:space="0" w:color="auto"/>
              <w:right w:val="single" w:sz="4" w:space="0" w:color="auto"/>
            </w:tcBorders>
            <w:shd w:val="clear" w:color="000000" w:fill="FFFFFF"/>
            <w:vAlign w:val="center"/>
            <w:hideMark/>
          </w:tcPr>
          <w:p w14:paraId="7294BAC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27.6</w:t>
            </w:r>
          </w:p>
        </w:tc>
        <w:tc>
          <w:tcPr>
            <w:tcW w:w="174" w:type="pct"/>
            <w:tcBorders>
              <w:top w:val="nil"/>
              <w:left w:val="nil"/>
              <w:bottom w:val="single" w:sz="4" w:space="0" w:color="auto"/>
              <w:right w:val="single" w:sz="4" w:space="0" w:color="auto"/>
            </w:tcBorders>
            <w:shd w:val="clear" w:color="000000" w:fill="FFFFFF"/>
            <w:vAlign w:val="center"/>
            <w:hideMark/>
          </w:tcPr>
          <w:p w14:paraId="4ECD552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24.4</w:t>
            </w:r>
          </w:p>
        </w:tc>
        <w:tc>
          <w:tcPr>
            <w:tcW w:w="198" w:type="pct"/>
            <w:tcBorders>
              <w:top w:val="nil"/>
              <w:left w:val="nil"/>
              <w:bottom w:val="single" w:sz="4" w:space="0" w:color="auto"/>
              <w:right w:val="single" w:sz="4" w:space="0" w:color="auto"/>
            </w:tcBorders>
            <w:shd w:val="clear" w:color="000000" w:fill="FFFFFF"/>
            <w:vAlign w:val="center"/>
            <w:hideMark/>
          </w:tcPr>
          <w:p w14:paraId="3649ADA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26.3</w:t>
            </w:r>
          </w:p>
        </w:tc>
        <w:tc>
          <w:tcPr>
            <w:tcW w:w="197" w:type="pct"/>
            <w:tcBorders>
              <w:top w:val="nil"/>
              <w:left w:val="nil"/>
              <w:bottom w:val="single" w:sz="4" w:space="0" w:color="auto"/>
              <w:right w:val="single" w:sz="4" w:space="0" w:color="auto"/>
            </w:tcBorders>
            <w:shd w:val="clear" w:color="000000" w:fill="FFFFFF"/>
            <w:vAlign w:val="center"/>
            <w:hideMark/>
          </w:tcPr>
          <w:p w14:paraId="43971D9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8" w:type="pct"/>
            <w:tcBorders>
              <w:top w:val="nil"/>
              <w:left w:val="nil"/>
              <w:bottom w:val="single" w:sz="4" w:space="0" w:color="auto"/>
              <w:right w:val="single" w:sz="4" w:space="0" w:color="auto"/>
            </w:tcBorders>
            <w:shd w:val="clear" w:color="000000" w:fill="FFFFFF"/>
            <w:vAlign w:val="center"/>
            <w:hideMark/>
          </w:tcPr>
          <w:p w14:paraId="1756AF0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7" w:type="pct"/>
            <w:tcBorders>
              <w:top w:val="nil"/>
              <w:left w:val="nil"/>
              <w:bottom w:val="single" w:sz="4" w:space="0" w:color="auto"/>
              <w:right w:val="single" w:sz="4" w:space="0" w:color="auto"/>
            </w:tcBorders>
            <w:shd w:val="clear" w:color="000000" w:fill="FFFFFF"/>
            <w:vAlign w:val="center"/>
            <w:hideMark/>
          </w:tcPr>
          <w:p w14:paraId="7385677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529" w:type="pct"/>
            <w:tcBorders>
              <w:top w:val="nil"/>
              <w:left w:val="nil"/>
              <w:bottom w:val="single" w:sz="4" w:space="0" w:color="auto"/>
              <w:right w:val="single" w:sz="4" w:space="0" w:color="auto"/>
            </w:tcBorders>
            <w:shd w:val="clear" w:color="000000" w:fill="FFFFFF"/>
            <w:vAlign w:val="center"/>
            <w:hideMark/>
          </w:tcPr>
          <w:p w14:paraId="5FDF752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26.0</w:t>
            </w:r>
          </w:p>
        </w:tc>
        <w:tc>
          <w:tcPr>
            <w:tcW w:w="417" w:type="pct"/>
            <w:tcBorders>
              <w:top w:val="nil"/>
              <w:left w:val="nil"/>
              <w:bottom w:val="single" w:sz="4" w:space="0" w:color="auto"/>
              <w:right w:val="single" w:sz="4" w:space="0" w:color="auto"/>
            </w:tcBorders>
            <w:shd w:val="clear" w:color="000000" w:fill="FFFFFF"/>
            <w:vAlign w:val="center"/>
            <w:hideMark/>
          </w:tcPr>
          <w:p w14:paraId="1A9F590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24.8</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2729EC"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6F802E6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1BF40DF0" w14:textId="77777777" w:rsidTr="00366BC8">
        <w:trPr>
          <w:trHeight w:val="57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2CA9D53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N10</w:t>
            </w:r>
          </w:p>
        </w:tc>
        <w:tc>
          <w:tcPr>
            <w:tcW w:w="249" w:type="pct"/>
            <w:tcBorders>
              <w:top w:val="nil"/>
              <w:left w:val="nil"/>
              <w:bottom w:val="single" w:sz="4" w:space="0" w:color="auto"/>
              <w:right w:val="single" w:sz="4" w:space="0" w:color="auto"/>
            </w:tcBorders>
            <w:shd w:val="clear" w:color="000000" w:fill="FFFFFF"/>
            <w:vAlign w:val="center"/>
            <w:hideMark/>
          </w:tcPr>
          <w:p w14:paraId="0A657C7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309882</w:t>
            </w:r>
          </w:p>
        </w:tc>
        <w:tc>
          <w:tcPr>
            <w:tcW w:w="275" w:type="pct"/>
            <w:tcBorders>
              <w:top w:val="nil"/>
              <w:left w:val="nil"/>
              <w:bottom w:val="single" w:sz="4" w:space="0" w:color="auto"/>
              <w:right w:val="single" w:sz="4" w:space="0" w:color="auto"/>
            </w:tcBorders>
            <w:shd w:val="clear" w:color="000000" w:fill="FFFFFF"/>
            <w:vAlign w:val="center"/>
            <w:hideMark/>
          </w:tcPr>
          <w:p w14:paraId="7265BB9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95449</w:t>
            </w:r>
          </w:p>
        </w:tc>
        <w:tc>
          <w:tcPr>
            <w:tcW w:w="192" w:type="pct"/>
            <w:tcBorders>
              <w:top w:val="nil"/>
              <w:left w:val="nil"/>
              <w:bottom w:val="single" w:sz="4" w:space="0" w:color="auto"/>
              <w:right w:val="single" w:sz="4" w:space="0" w:color="auto"/>
            </w:tcBorders>
            <w:shd w:val="clear" w:color="000000" w:fill="FFFFFF"/>
            <w:vAlign w:val="center"/>
            <w:hideMark/>
          </w:tcPr>
          <w:p w14:paraId="43DBB86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22.2</w:t>
            </w:r>
          </w:p>
        </w:tc>
        <w:tc>
          <w:tcPr>
            <w:tcW w:w="166" w:type="pct"/>
            <w:tcBorders>
              <w:top w:val="nil"/>
              <w:left w:val="nil"/>
              <w:bottom w:val="single" w:sz="4" w:space="0" w:color="auto"/>
              <w:right w:val="single" w:sz="4" w:space="0" w:color="auto"/>
            </w:tcBorders>
            <w:shd w:val="clear" w:color="000000" w:fill="FFFFFF"/>
            <w:vAlign w:val="center"/>
            <w:hideMark/>
          </w:tcPr>
          <w:p w14:paraId="5F3E01C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23.8</w:t>
            </w:r>
          </w:p>
        </w:tc>
        <w:tc>
          <w:tcPr>
            <w:tcW w:w="167" w:type="pct"/>
            <w:tcBorders>
              <w:top w:val="nil"/>
              <w:left w:val="nil"/>
              <w:bottom w:val="single" w:sz="4" w:space="0" w:color="auto"/>
              <w:right w:val="single" w:sz="4" w:space="0" w:color="auto"/>
            </w:tcBorders>
            <w:shd w:val="clear" w:color="000000" w:fill="FFFFFF"/>
            <w:vAlign w:val="center"/>
            <w:hideMark/>
          </w:tcPr>
          <w:p w14:paraId="68D768F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21.8</w:t>
            </w:r>
          </w:p>
        </w:tc>
        <w:tc>
          <w:tcPr>
            <w:tcW w:w="173" w:type="pct"/>
            <w:tcBorders>
              <w:top w:val="nil"/>
              <w:left w:val="nil"/>
              <w:bottom w:val="single" w:sz="4" w:space="0" w:color="auto"/>
              <w:right w:val="single" w:sz="4" w:space="0" w:color="auto"/>
            </w:tcBorders>
            <w:shd w:val="clear" w:color="000000" w:fill="FFFFFF"/>
            <w:vAlign w:val="center"/>
            <w:hideMark/>
          </w:tcPr>
          <w:p w14:paraId="2AE2A99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18.6</w:t>
            </w:r>
          </w:p>
        </w:tc>
        <w:tc>
          <w:tcPr>
            <w:tcW w:w="165" w:type="pct"/>
            <w:tcBorders>
              <w:top w:val="nil"/>
              <w:left w:val="nil"/>
              <w:bottom w:val="single" w:sz="4" w:space="0" w:color="auto"/>
              <w:right w:val="single" w:sz="4" w:space="0" w:color="auto"/>
            </w:tcBorders>
            <w:shd w:val="clear" w:color="000000" w:fill="FFFFFF"/>
            <w:vAlign w:val="center"/>
            <w:hideMark/>
          </w:tcPr>
          <w:p w14:paraId="5491DCB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18.4</w:t>
            </w:r>
          </w:p>
        </w:tc>
        <w:tc>
          <w:tcPr>
            <w:tcW w:w="166" w:type="pct"/>
            <w:tcBorders>
              <w:top w:val="nil"/>
              <w:left w:val="nil"/>
              <w:bottom w:val="single" w:sz="4" w:space="0" w:color="auto"/>
              <w:right w:val="single" w:sz="4" w:space="0" w:color="auto"/>
            </w:tcBorders>
            <w:shd w:val="clear" w:color="000000" w:fill="FFFFFF"/>
            <w:vAlign w:val="center"/>
            <w:hideMark/>
          </w:tcPr>
          <w:p w14:paraId="7ACDAC9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16.2</w:t>
            </w:r>
          </w:p>
        </w:tc>
        <w:tc>
          <w:tcPr>
            <w:tcW w:w="186" w:type="pct"/>
            <w:tcBorders>
              <w:top w:val="nil"/>
              <w:left w:val="nil"/>
              <w:bottom w:val="single" w:sz="4" w:space="0" w:color="auto"/>
              <w:right w:val="single" w:sz="4" w:space="0" w:color="auto"/>
            </w:tcBorders>
            <w:shd w:val="clear" w:color="000000" w:fill="FFFFFF"/>
            <w:vAlign w:val="center"/>
            <w:hideMark/>
          </w:tcPr>
          <w:p w14:paraId="3F63726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17.0</w:t>
            </w:r>
          </w:p>
        </w:tc>
        <w:tc>
          <w:tcPr>
            <w:tcW w:w="174" w:type="pct"/>
            <w:tcBorders>
              <w:top w:val="nil"/>
              <w:left w:val="nil"/>
              <w:bottom w:val="single" w:sz="4" w:space="0" w:color="auto"/>
              <w:right w:val="single" w:sz="4" w:space="0" w:color="auto"/>
            </w:tcBorders>
            <w:shd w:val="clear" w:color="000000" w:fill="FFFFFF"/>
            <w:vAlign w:val="center"/>
            <w:hideMark/>
          </w:tcPr>
          <w:p w14:paraId="6528A6F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8" w:type="pct"/>
            <w:tcBorders>
              <w:top w:val="nil"/>
              <w:left w:val="nil"/>
              <w:bottom w:val="single" w:sz="4" w:space="0" w:color="auto"/>
              <w:right w:val="single" w:sz="4" w:space="0" w:color="auto"/>
            </w:tcBorders>
            <w:shd w:val="clear" w:color="000000" w:fill="FFFFFF"/>
            <w:vAlign w:val="center"/>
            <w:hideMark/>
          </w:tcPr>
          <w:p w14:paraId="639A51D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7" w:type="pct"/>
            <w:tcBorders>
              <w:top w:val="nil"/>
              <w:left w:val="nil"/>
              <w:bottom w:val="single" w:sz="4" w:space="0" w:color="auto"/>
              <w:right w:val="single" w:sz="4" w:space="0" w:color="auto"/>
            </w:tcBorders>
            <w:shd w:val="clear" w:color="000000" w:fill="FFFFFF"/>
            <w:vAlign w:val="center"/>
            <w:hideMark/>
          </w:tcPr>
          <w:p w14:paraId="32432FA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19.0</w:t>
            </w:r>
          </w:p>
        </w:tc>
        <w:tc>
          <w:tcPr>
            <w:tcW w:w="198" w:type="pct"/>
            <w:tcBorders>
              <w:top w:val="nil"/>
              <w:left w:val="nil"/>
              <w:bottom w:val="single" w:sz="4" w:space="0" w:color="auto"/>
              <w:right w:val="single" w:sz="4" w:space="0" w:color="auto"/>
            </w:tcBorders>
            <w:shd w:val="clear" w:color="000000" w:fill="FFFFFF"/>
            <w:vAlign w:val="center"/>
            <w:hideMark/>
          </w:tcPr>
          <w:p w14:paraId="5686EAA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24.5</w:t>
            </w:r>
          </w:p>
        </w:tc>
        <w:tc>
          <w:tcPr>
            <w:tcW w:w="197" w:type="pct"/>
            <w:tcBorders>
              <w:top w:val="nil"/>
              <w:left w:val="nil"/>
              <w:bottom w:val="single" w:sz="4" w:space="0" w:color="auto"/>
              <w:right w:val="single" w:sz="4" w:space="0" w:color="auto"/>
            </w:tcBorders>
            <w:shd w:val="clear" w:color="000000" w:fill="FFFFFF"/>
            <w:vAlign w:val="center"/>
            <w:hideMark/>
          </w:tcPr>
          <w:p w14:paraId="10E43D1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24.0</w:t>
            </w:r>
          </w:p>
        </w:tc>
        <w:tc>
          <w:tcPr>
            <w:tcW w:w="529" w:type="pct"/>
            <w:tcBorders>
              <w:top w:val="nil"/>
              <w:left w:val="nil"/>
              <w:bottom w:val="single" w:sz="4" w:space="0" w:color="auto"/>
              <w:right w:val="single" w:sz="4" w:space="0" w:color="auto"/>
            </w:tcBorders>
            <w:shd w:val="clear" w:color="000000" w:fill="FFFFFF"/>
            <w:vAlign w:val="center"/>
            <w:hideMark/>
          </w:tcPr>
          <w:p w14:paraId="1F07847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20.5</w:t>
            </w:r>
          </w:p>
        </w:tc>
        <w:tc>
          <w:tcPr>
            <w:tcW w:w="417" w:type="pct"/>
            <w:tcBorders>
              <w:top w:val="nil"/>
              <w:left w:val="nil"/>
              <w:bottom w:val="single" w:sz="4" w:space="0" w:color="auto"/>
              <w:right w:val="single" w:sz="4" w:space="0" w:color="auto"/>
            </w:tcBorders>
            <w:shd w:val="clear" w:color="000000" w:fill="FFFFFF"/>
            <w:vAlign w:val="center"/>
            <w:hideMark/>
          </w:tcPr>
          <w:p w14:paraId="7E71105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17.4</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8D786E"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1851FA1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0F8D678A"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CC771E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N11</w:t>
            </w:r>
          </w:p>
        </w:tc>
        <w:tc>
          <w:tcPr>
            <w:tcW w:w="249" w:type="pct"/>
            <w:tcBorders>
              <w:top w:val="nil"/>
              <w:left w:val="nil"/>
              <w:bottom w:val="single" w:sz="4" w:space="0" w:color="auto"/>
              <w:right w:val="single" w:sz="4" w:space="0" w:color="auto"/>
            </w:tcBorders>
            <w:shd w:val="clear" w:color="000000" w:fill="FFFFFF"/>
            <w:vAlign w:val="center"/>
            <w:hideMark/>
          </w:tcPr>
          <w:p w14:paraId="0A6969D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329584</w:t>
            </w:r>
          </w:p>
        </w:tc>
        <w:tc>
          <w:tcPr>
            <w:tcW w:w="275" w:type="pct"/>
            <w:tcBorders>
              <w:top w:val="nil"/>
              <w:left w:val="nil"/>
              <w:bottom w:val="single" w:sz="4" w:space="0" w:color="auto"/>
              <w:right w:val="single" w:sz="4" w:space="0" w:color="auto"/>
            </w:tcBorders>
            <w:shd w:val="clear" w:color="000000" w:fill="FFFFFF"/>
            <w:vAlign w:val="center"/>
            <w:hideMark/>
          </w:tcPr>
          <w:p w14:paraId="090EE69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98464</w:t>
            </w:r>
          </w:p>
        </w:tc>
        <w:tc>
          <w:tcPr>
            <w:tcW w:w="192" w:type="pct"/>
            <w:tcBorders>
              <w:top w:val="nil"/>
              <w:left w:val="nil"/>
              <w:bottom w:val="single" w:sz="4" w:space="0" w:color="auto"/>
              <w:right w:val="single" w:sz="4" w:space="0" w:color="auto"/>
            </w:tcBorders>
            <w:shd w:val="clear" w:color="000000" w:fill="FFFFFF"/>
            <w:vAlign w:val="center"/>
            <w:hideMark/>
          </w:tcPr>
          <w:p w14:paraId="1BB0847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30.0</w:t>
            </w:r>
          </w:p>
        </w:tc>
        <w:tc>
          <w:tcPr>
            <w:tcW w:w="166" w:type="pct"/>
            <w:tcBorders>
              <w:top w:val="nil"/>
              <w:left w:val="nil"/>
              <w:bottom w:val="single" w:sz="4" w:space="0" w:color="auto"/>
              <w:right w:val="single" w:sz="4" w:space="0" w:color="auto"/>
            </w:tcBorders>
            <w:shd w:val="clear" w:color="000000" w:fill="FFFFFF"/>
            <w:vAlign w:val="center"/>
            <w:hideMark/>
          </w:tcPr>
          <w:p w14:paraId="5DD5EA9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28.7</w:t>
            </w:r>
          </w:p>
        </w:tc>
        <w:tc>
          <w:tcPr>
            <w:tcW w:w="167" w:type="pct"/>
            <w:tcBorders>
              <w:top w:val="nil"/>
              <w:left w:val="nil"/>
              <w:bottom w:val="single" w:sz="4" w:space="0" w:color="auto"/>
              <w:right w:val="single" w:sz="4" w:space="0" w:color="auto"/>
            </w:tcBorders>
            <w:shd w:val="clear" w:color="000000" w:fill="FFFFFF"/>
            <w:vAlign w:val="center"/>
            <w:hideMark/>
          </w:tcPr>
          <w:p w14:paraId="7295B99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29.7</w:t>
            </w:r>
          </w:p>
        </w:tc>
        <w:tc>
          <w:tcPr>
            <w:tcW w:w="173" w:type="pct"/>
            <w:tcBorders>
              <w:top w:val="nil"/>
              <w:left w:val="nil"/>
              <w:bottom w:val="single" w:sz="4" w:space="0" w:color="auto"/>
              <w:right w:val="single" w:sz="4" w:space="0" w:color="auto"/>
            </w:tcBorders>
            <w:shd w:val="clear" w:color="000000" w:fill="FFFFFF"/>
            <w:vAlign w:val="center"/>
            <w:hideMark/>
          </w:tcPr>
          <w:p w14:paraId="74FE813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24.4</w:t>
            </w:r>
          </w:p>
        </w:tc>
        <w:tc>
          <w:tcPr>
            <w:tcW w:w="165" w:type="pct"/>
            <w:tcBorders>
              <w:top w:val="nil"/>
              <w:left w:val="nil"/>
              <w:bottom w:val="single" w:sz="4" w:space="0" w:color="auto"/>
              <w:right w:val="single" w:sz="4" w:space="0" w:color="auto"/>
            </w:tcBorders>
            <w:shd w:val="clear" w:color="000000" w:fill="FFFFFF"/>
            <w:vAlign w:val="center"/>
            <w:hideMark/>
          </w:tcPr>
          <w:p w14:paraId="62AF27D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26.1</w:t>
            </w:r>
          </w:p>
        </w:tc>
        <w:tc>
          <w:tcPr>
            <w:tcW w:w="166" w:type="pct"/>
            <w:tcBorders>
              <w:top w:val="nil"/>
              <w:left w:val="nil"/>
              <w:bottom w:val="single" w:sz="4" w:space="0" w:color="auto"/>
              <w:right w:val="single" w:sz="4" w:space="0" w:color="auto"/>
            </w:tcBorders>
            <w:shd w:val="clear" w:color="000000" w:fill="FFFFFF"/>
            <w:vAlign w:val="center"/>
            <w:hideMark/>
          </w:tcPr>
          <w:p w14:paraId="74974FD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25.6</w:t>
            </w:r>
          </w:p>
        </w:tc>
        <w:tc>
          <w:tcPr>
            <w:tcW w:w="186" w:type="pct"/>
            <w:tcBorders>
              <w:top w:val="nil"/>
              <w:left w:val="nil"/>
              <w:bottom w:val="single" w:sz="4" w:space="0" w:color="auto"/>
              <w:right w:val="single" w:sz="4" w:space="0" w:color="auto"/>
            </w:tcBorders>
            <w:shd w:val="clear" w:color="000000" w:fill="FFFFFF"/>
            <w:vAlign w:val="center"/>
            <w:hideMark/>
          </w:tcPr>
          <w:p w14:paraId="6BDFFAC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28.4</w:t>
            </w:r>
          </w:p>
        </w:tc>
        <w:tc>
          <w:tcPr>
            <w:tcW w:w="174" w:type="pct"/>
            <w:tcBorders>
              <w:top w:val="nil"/>
              <w:left w:val="nil"/>
              <w:bottom w:val="single" w:sz="4" w:space="0" w:color="auto"/>
              <w:right w:val="single" w:sz="4" w:space="0" w:color="auto"/>
            </w:tcBorders>
            <w:shd w:val="clear" w:color="000000" w:fill="FFFFFF"/>
            <w:vAlign w:val="center"/>
            <w:hideMark/>
          </w:tcPr>
          <w:p w14:paraId="0AA452F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26.0</w:t>
            </w:r>
          </w:p>
        </w:tc>
        <w:tc>
          <w:tcPr>
            <w:tcW w:w="198" w:type="pct"/>
            <w:tcBorders>
              <w:top w:val="nil"/>
              <w:left w:val="nil"/>
              <w:bottom w:val="single" w:sz="4" w:space="0" w:color="auto"/>
              <w:right w:val="single" w:sz="4" w:space="0" w:color="auto"/>
            </w:tcBorders>
            <w:shd w:val="clear" w:color="000000" w:fill="FFFFFF"/>
            <w:vAlign w:val="center"/>
            <w:hideMark/>
          </w:tcPr>
          <w:p w14:paraId="5D0FFA9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31.1</w:t>
            </w:r>
          </w:p>
        </w:tc>
        <w:tc>
          <w:tcPr>
            <w:tcW w:w="197" w:type="pct"/>
            <w:tcBorders>
              <w:top w:val="nil"/>
              <w:left w:val="nil"/>
              <w:bottom w:val="single" w:sz="4" w:space="0" w:color="auto"/>
              <w:right w:val="single" w:sz="4" w:space="0" w:color="auto"/>
            </w:tcBorders>
            <w:shd w:val="clear" w:color="000000" w:fill="FFFFFF"/>
            <w:vAlign w:val="center"/>
            <w:hideMark/>
          </w:tcPr>
          <w:p w14:paraId="490D4E6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30.0</w:t>
            </w:r>
          </w:p>
        </w:tc>
        <w:tc>
          <w:tcPr>
            <w:tcW w:w="198" w:type="pct"/>
            <w:tcBorders>
              <w:top w:val="nil"/>
              <w:left w:val="nil"/>
              <w:bottom w:val="single" w:sz="4" w:space="0" w:color="auto"/>
              <w:right w:val="single" w:sz="4" w:space="0" w:color="auto"/>
            </w:tcBorders>
            <w:shd w:val="clear" w:color="000000" w:fill="FFFFFF"/>
            <w:vAlign w:val="center"/>
            <w:hideMark/>
          </w:tcPr>
          <w:p w14:paraId="1E86375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31.3</w:t>
            </w:r>
          </w:p>
        </w:tc>
        <w:tc>
          <w:tcPr>
            <w:tcW w:w="197" w:type="pct"/>
            <w:tcBorders>
              <w:top w:val="nil"/>
              <w:left w:val="nil"/>
              <w:bottom w:val="single" w:sz="4" w:space="0" w:color="auto"/>
              <w:right w:val="single" w:sz="4" w:space="0" w:color="auto"/>
            </w:tcBorders>
            <w:shd w:val="clear" w:color="000000" w:fill="FFFFFF"/>
            <w:vAlign w:val="center"/>
            <w:hideMark/>
          </w:tcPr>
          <w:p w14:paraId="1E06B21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28.5</w:t>
            </w:r>
          </w:p>
        </w:tc>
        <w:tc>
          <w:tcPr>
            <w:tcW w:w="529" w:type="pct"/>
            <w:tcBorders>
              <w:top w:val="nil"/>
              <w:left w:val="nil"/>
              <w:bottom w:val="single" w:sz="4" w:space="0" w:color="auto"/>
              <w:right w:val="single" w:sz="4" w:space="0" w:color="auto"/>
            </w:tcBorders>
            <w:shd w:val="clear" w:color="000000" w:fill="FFFFFF"/>
            <w:vAlign w:val="center"/>
            <w:hideMark/>
          </w:tcPr>
          <w:p w14:paraId="01EBFFB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28.3</w:t>
            </w:r>
          </w:p>
        </w:tc>
        <w:tc>
          <w:tcPr>
            <w:tcW w:w="417" w:type="pct"/>
            <w:tcBorders>
              <w:top w:val="nil"/>
              <w:left w:val="nil"/>
              <w:bottom w:val="single" w:sz="4" w:space="0" w:color="auto"/>
              <w:right w:val="single" w:sz="4" w:space="0" w:color="auto"/>
            </w:tcBorders>
            <w:shd w:val="clear" w:color="000000" w:fill="FFFFFF"/>
            <w:vAlign w:val="center"/>
            <w:hideMark/>
          </w:tcPr>
          <w:p w14:paraId="55BEE38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2AB0A6"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5BC7802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2B31044C"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3EC9D22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N13</w:t>
            </w:r>
          </w:p>
        </w:tc>
        <w:tc>
          <w:tcPr>
            <w:tcW w:w="249" w:type="pct"/>
            <w:tcBorders>
              <w:top w:val="nil"/>
              <w:left w:val="nil"/>
              <w:bottom w:val="single" w:sz="4" w:space="0" w:color="auto"/>
              <w:right w:val="single" w:sz="4" w:space="0" w:color="auto"/>
            </w:tcBorders>
            <w:shd w:val="clear" w:color="000000" w:fill="FFFFFF"/>
            <w:vAlign w:val="center"/>
            <w:hideMark/>
          </w:tcPr>
          <w:p w14:paraId="5F9004C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297314</w:t>
            </w:r>
          </w:p>
        </w:tc>
        <w:tc>
          <w:tcPr>
            <w:tcW w:w="275" w:type="pct"/>
            <w:tcBorders>
              <w:top w:val="nil"/>
              <w:left w:val="nil"/>
              <w:bottom w:val="single" w:sz="4" w:space="0" w:color="auto"/>
              <w:right w:val="single" w:sz="4" w:space="0" w:color="auto"/>
            </w:tcBorders>
            <w:shd w:val="clear" w:color="000000" w:fill="FFFFFF"/>
            <w:vAlign w:val="center"/>
            <w:hideMark/>
          </w:tcPr>
          <w:p w14:paraId="3313FB4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91056</w:t>
            </w:r>
          </w:p>
        </w:tc>
        <w:tc>
          <w:tcPr>
            <w:tcW w:w="192" w:type="pct"/>
            <w:tcBorders>
              <w:top w:val="nil"/>
              <w:left w:val="nil"/>
              <w:bottom w:val="single" w:sz="4" w:space="0" w:color="auto"/>
              <w:right w:val="single" w:sz="4" w:space="0" w:color="auto"/>
            </w:tcBorders>
            <w:shd w:val="clear" w:color="000000" w:fill="FFFFFF"/>
            <w:vAlign w:val="center"/>
            <w:hideMark/>
          </w:tcPr>
          <w:p w14:paraId="209B49A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20.3</w:t>
            </w:r>
          </w:p>
        </w:tc>
        <w:tc>
          <w:tcPr>
            <w:tcW w:w="166" w:type="pct"/>
            <w:tcBorders>
              <w:top w:val="nil"/>
              <w:left w:val="nil"/>
              <w:bottom w:val="single" w:sz="4" w:space="0" w:color="auto"/>
              <w:right w:val="single" w:sz="4" w:space="0" w:color="auto"/>
            </w:tcBorders>
            <w:shd w:val="clear" w:color="000000" w:fill="FFFFFF"/>
            <w:vAlign w:val="center"/>
            <w:hideMark/>
          </w:tcPr>
          <w:p w14:paraId="00655F5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22.3</w:t>
            </w:r>
          </w:p>
        </w:tc>
        <w:tc>
          <w:tcPr>
            <w:tcW w:w="167" w:type="pct"/>
            <w:tcBorders>
              <w:top w:val="nil"/>
              <w:left w:val="nil"/>
              <w:bottom w:val="single" w:sz="4" w:space="0" w:color="auto"/>
              <w:right w:val="single" w:sz="4" w:space="0" w:color="auto"/>
            </w:tcBorders>
            <w:shd w:val="clear" w:color="000000" w:fill="FFFFFF"/>
            <w:vAlign w:val="center"/>
            <w:hideMark/>
          </w:tcPr>
          <w:p w14:paraId="4C08488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20.1</w:t>
            </w:r>
          </w:p>
        </w:tc>
        <w:tc>
          <w:tcPr>
            <w:tcW w:w="173" w:type="pct"/>
            <w:tcBorders>
              <w:top w:val="nil"/>
              <w:left w:val="nil"/>
              <w:bottom w:val="single" w:sz="4" w:space="0" w:color="auto"/>
              <w:right w:val="single" w:sz="4" w:space="0" w:color="auto"/>
            </w:tcBorders>
            <w:shd w:val="clear" w:color="000000" w:fill="FFFFFF"/>
            <w:vAlign w:val="center"/>
            <w:hideMark/>
          </w:tcPr>
          <w:p w14:paraId="74D24EE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16.8</w:t>
            </w:r>
          </w:p>
        </w:tc>
        <w:tc>
          <w:tcPr>
            <w:tcW w:w="165" w:type="pct"/>
            <w:tcBorders>
              <w:top w:val="nil"/>
              <w:left w:val="nil"/>
              <w:bottom w:val="single" w:sz="4" w:space="0" w:color="auto"/>
              <w:right w:val="single" w:sz="4" w:space="0" w:color="auto"/>
            </w:tcBorders>
            <w:shd w:val="clear" w:color="000000" w:fill="FFFFFF"/>
            <w:vAlign w:val="center"/>
            <w:hideMark/>
          </w:tcPr>
          <w:p w14:paraId="432A24E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15.6</w:t>
            </w:r>
          </w:p>
        </w:tc>
        <w:tc>
          <w:tcPr>
            <w:tcW w:w="166" w:type="pct"/>
            <w:tcBorders>
              <w:top w:val="nil"/>
              <w:left w:val="nil"/>
              <w:bottom w:val="single" w:sz="4" w:space="0" w:color="auto"/>
              <w:right w:val="single" w:sz="4" w:space="0" w:color="auto"/>
            </w:tcBorders>
            <w:shd w:val="clear" w:color="000000" w:fill="FFFFFF"/>
            <w:vAlign w:val="center"/>
            <w:hideMark/>
          </w:tcPr>
          <w:p w14:paraId="42D666E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12.9</w:t>
            </w:r>
          </w:p>
        </w:tc>
        <w:tc>
          <w:tcPr>
            <w:tcW w:w="186" w:type="pct"/>
            <w:tcBorders>
              <w:top w:val="nil"/>
              <w:left w:val="nil"/>
              <w:bottom w:val="single" w:sz="4" w:space="0" w:color="auto"/>
              <w:right w:val="single" w:sz="4" w:space="0" w:color="auto"/>
            </w:tcBorders>
            <w:shd w:val="clear" w:color="000000" w:fill="FFFFFF"/>
            <w:vAlign w:val="center"/>
            <w:hideMark/>
          </w:tcPr>
          <w:p w14:paraId="363622C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17.8</w:t>
            </w:r>
          </w:p>
        </w:tc>
        <w:tc>
          <w:tcPr>
            <w:tcW w:w="174" w:type="pct"/>
            <w:tcBorders>
              <w:top w:val="nil"/>
              <w:left w:val="nil"/>
              <w:bottom w:val="single" w:sz="4" w:space="0" w:color="auto"/>
              <w:right w:val="single" w:sz="4" w:space="0" w:color="auto"/>
            </w:tcBorders>
            <w:shd w:val="clear" w:color="000000" w:fill="FFFFFF"/>
            <w:vAlign w:val="center"/>
            <w:hideMark/>
          </w:tcPr>
          <w:p w14:paraId="55E0FFF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16.5</w:t>
            </w:r>
          </w:p>
        </w:tc>
        <w:tc>
          <w:tcPr>
            <w:tcW w:w="198" w:type="pct"/>
            <w:tcBorders>
              <w:top w:val="nil"/>
              <w:left w:val="nil"/>
              <w:bottom w:val="single" w:sz="4" w:space="0" w:color="auto"/>
              <w:right w:val="single" w:sz="4" w:space="0" w:color="auto"/>
            </w:tcBorders>
            <w:shd w:val="clear" w:color="000000" w:fill="FFFFFF"/>
            <w:vAlign w:val="center"/>
            <w:hideMark/>
          </w:tcPr>
          <w:p w14:paraId="33C962A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17.5</w:t>
            </w:r>
          </w:p>
        </w:tc>
        <w:tc>
          <w:tcPr>
            <w:tcW w:w="197" w:type="pct"/>
            <w:tcBorders>
              <w:top w:val="nil"/>
              <w:left w:val="nil"/>
              <w:bottom w:val="single" w:sz="4" w:space="0" w:color="auto"/>
              <w:right w:val="single" w:sz="4" w:space="0" w:color="auto"/>
            </w:tcBorders>
            <w:shd w:val="clear" w:color="000000" w:fill="FFFFFF"/>
            <w:vAlign w:val="center"/>
            <w:hideMark/>
          </w:tcPr>
          <w:p w14:paraId="4FD98C8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19.6</w:t>
            </w:r>
          </w:p>
        </w:tc>
        <w:tc>
          <w:tcPr>
            <w:tcW w:w="198" w:type="pct"/>
            <w:tcBorders>
              <w:top w:val="nil"/>
              <w:left w:val="nil"/>
              <w:bottom w:val="single" w:sz="4" w:space="0" w:color="auto"/>
              <w:right w:val="single" w:sz="4" w:space="0" w:color="auto"/>
            </w:tcBorders>
            <w:shd w:val="clear" w:color="000000" w:fill="FFFFFF"/>
            <w:vAlign w:val="center"/>
            <w:hideMark/>
          </w:tcPr>
          <w:p w14:paraId="67F139A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20.1</w:t>
            </w:r>
          </w:p>
        </w:tc>
        <w:tc>
          <w:tcPr>
            <w:tcW w:w="197" w:type="pct"/>
            <w:tcBorders>
              <w:top w:val="nil"/>
              <w:left w:val="nil"/>
              <w:bottom w:val="single" w:sz="4" w:space="0" w:color="auto"/>
              <w:right w:val="single" w:sz="4" w:space="0" w:color="auto"/>
            </w:tcBorders>
            <w:shd w:val="clear" w:color="000000" w:fill="FFFFFF"/>
            <w:vAlign w:val="center"/>
            <w:hideMark/>
          </w:tcPr>
          <w:p w14:paraId="2C3D023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18.5</w:t>
            </w:r>
          </w:p>
        </w:tc>
        <w:tc>
          <w:tcPr>
            <w:tcW w:w="529" w:type="pct"/>
            <w:tcBorders>
              <w:top w:val="nil"/>
              <w:left w:val="nil"/>
              <w:bottom w:val="single" w:sz="4" w:space="0" w:color="auto"/>
              <w:right w:val="single" w:sz="4" w:space="0" w:color="auto"/>
            </w:tcBorders>
            <w:shd w:val="clear" w:color="000000" w:fill="FFFFFF"/>
            <w:vAlign w:val="center"/>
            <w:hideMark/>
          </w:tcPr>
          <w:p w14:paraId="3B8A2C2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18.2</w:t>
            </w:r>
          </w:p>
        </w:tc>
        <w:tc>
          <w:tcPr>
            <w:tcW w:w="417" w:type="pct"/>
            <w:tcBorders>
              <w:top w:val="nil"/>
              <w:left w:val="nil"/>
              <w:bottom w:val="single" w:sz="4" w:space="0" w:color="auto"/>
              <w:right w:val="single" w:sz="4" w:space="0" w:color="auto"/>
            </w:tcBorders>
            <w:shd w:val="clear" w:color="000000" w:fill="FFFFFF"/>
            <w:vAlign w:val="center"/>
            <w:hideMark/>
          </w:tcPr>
          <w:p w14:paraId="3ECCB4E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15.4</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44C880"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3FCCB46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1AD0CEF1"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27E924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N14</w:t>
            </w:r>
          </w:p>
        </w:tc>
        <w:tc>
          <w:tcPr>
            <w:tcW w:w="249" w:type="pct"/>
            <w:tcBorders>
              <w:top w:val="nil"/>
              <w:left w:val="nil"/>
              <w:bottom w:val="single" w:sz="4" w:space="0" w:color="auto"/>
              <w:right w:val="single" w:sz="4" w:space="0" w:color="auto"/>
            </w:tcBorders>
            <w:shd w:val="clear" w:color="000000" w:fill="FFFFFF"/>
            <w:vAlign w:val="center"/>
            <w:hideMark/>
          </w:tcPr>
          <w:p w14:paraId="1CBE904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324479</w:t>
            </w:r>
          </w:p>
        </w:tc>
        <w:tc>
          <w:tcPr>
            <w:tcW w:w="275" w:type="pct"/>
            <w:tcBorders>
              <w:top w:val="nil"/>
              <w:left w:val="nil"/>
              <w:bottom w:val="single" w:sz="4" w:space="0" w:color="auto"/>
              <w:right w:val="single" w:sz="4" w:space="0" w:color="auto"/>
            </w:tcBorders>
            <w:shd w:val="clear" w:color="000000" w:fill="FFFFFF"/>
            <w:vAlign w:val="center"/>
            <w:hideMark/>
          </w:tcPr>
          <w:p w14:paraId="55B0B4A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89930</w:t>
            </w:r>
          </w:p>
        </w:tc>
        <w:tc>
          <w:tcPr>
            <w:tcW w:w="192" w:type="pct"/>
            <w:tcBorders>
              <w:top w:val="nil"/>
              <w:left w:val="nil"/>
              <w:bottom w:val="single" w:sz="4" w:space="0" w:color="auto"/>
              <w:right w:val="single" w:sz="4" w:space="0" w:color="auto"/>
            </w:tcBorders>
            <w:shd w:val="clear" w:color="000000" w:fill="FFFFFF"/>
            <w:vAlign w:val="center"/>
            <w:hideMark/>
          </w:tcPr>
          <w:p w14:paraId="770F367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13.2</w:t>
            </w:r>
          </w:p>
        </w:tc>
        <w:tc>
          <w:tcPr>
            <w:tcW w:w="166" w:type="pct"/>
            <w:tcBorders>
              <w:top w:val="nil"/>
              <w:left w:val="nil"/>
              <w:bottom w:val="single" w:sz="4" w:space="0" w:color="auto"/>
              <w:right w:val="single" w:sz="4" w:space="0" w:color="auto"/>
            </w:tcBorders>
            <w:shd w:val="clear" w:color="000000" w:fill="FFFFFF"/>
            <w:vAlign w:val="center"/>
            <w:hideMark/>
          </w:tcPr>
          <w:p w14:paraId="1DAA791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10.1</w:t>
            </w:r>
          </w:p>
        </w:tc>
        <w:tc>
          <w:tcPr>
            <w:tcW w:w="167" w:type="pct"/>
            <w:tcBorders>
              <w:top w:val="nil"/>
              <w:left w:val="nil"/>
              <w:bottom w:val="single" w:sz="4" w:space="0" w:color="auto"/>
              <w:right w:val="single" w:sz="4" w:space="0" w:color="auto"/>
            </w:tcBorders>
            <w:shd w:val="clear" w:color="000000" w:fill="FFFFFF"/>
            <w:vAlign w:val="center"/>
            <w:hideMark/>
          </w:tcPr>
          <w:p w14:paraId="2FF3F77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9.8</w:t>
            </w:r>
          </w:p>
        </w:tc>
        <w:tc>
          <w:tcPr>
            <w:tcW w:w="173" w:type="pct"/>
            <w:tcBorders>
              <w:top w:val="nil"/>
              <w:left w:val="nil"/>
              <w:bottom w:val="single" w:sz="4" w:space="0" w:color="auto"/>
              <w:right w:val="single" w:sz="4" w:space="0" w:color="auto"/>
            </w:tcBorders>
            <w:shd w:val="clear" w:color="000000" w:fill="FFFFFF"/>
            <w:vAlign w:val="center"/>
            <w:hideMark/>
          </w:tcPr>
          <w:p w14:paraId="3D696C1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7.5</w:t>
            </w:r>
          </w:p>
        </w:tc>
        <w:tc>
          <w:tcPr>
            <w:tcW w:w="165" w:type="pct"/>
            <w:tcBorders>
              <w:top w:val="nil"/>
              <w:left w:val="nil"/>
              <w:bottom w:val="single" w:sz="4" w:space="0" w:color="auto"/>
              <w:right w:val="single" w:sz="4" w:space="0" w:color="auto"/>
            </w:tcBorders>
            <w:shd w:val="clear" w:color="000000" w:fill="FFFFFF"/>
            <w:vAlign w:val="center"/>
            <w:hideMark/>
          </w:tcPr>
          <w:p w14:paraId="1064A2B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7.8</w:t>
            </w:r>
          </w:p>
        </w:tc>
        <w:tc>
          <w:tcPr>
            <w:tcW w:w="166" w:type="pct"/>
            <w:tcBorders>
              <w:top w:val="nil"/>
              <w:left w:val="nil"/>
              <w:bottom w:val="single" w:sz="4" w:space="0" w:color="auto"/>
              <w:right w:val="single" w:sz="4" w:space="0" w:color="auto"/>
            </w:tcBorders>
            <w:shd w:val="clear" w:color="000000" w:fill="FFFFFF"/>
            <w:vAlign w:val="center"/>
            <w:hideMark/>
          </w:tcPr>
          <w:p w14:paraId="7FC34A0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6.2</w:t>
            </w:r>
          </w:p>
        </w:tc>
        <w:tc>
          <w:tcPr>
            <w:tcW w:w="186" w:type="pct"/>
            <w:tcBorders>
              <w:top w:val="nil"/>
              <w:left w:val="nil"/>
              <w:bottom w:val="single" w:sz="4" w:space="0" w:color="auto"/>
              <w:right w:val="single" w:sz="4" w:space="0" w:color="auto"/>
            </w:tcBorders>
            <w:shd w:val="clear" w:color="000000" w:fill="FFFFFF"/>
            <w:vAlign w:val="center"/>
            <w:hideMark/>
          </w:tcPr>
          <w:p w14:paraId="01FCD36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8.5</w:t>
            </w:r>
          </w:p>
        </w:tc>
        <w:tc>
          <w:tcPr>
            <w:tcW w:w="174" w:type="pct"/>
            <w:tcBorders>
              <w:top w:val="nil"/>
              <w:left w:val="nil"/>
              <w:bottom w:val="single" w:sz="4" w:space="0" w:color="auto"/>
              <w:right w:val="single" w:sz="4" w:space="0" w:color="auto"/>
            </w:tcBorders>
            <w:shd w:val="clear" w:color="000000" w:fill="FFFFFF"/>
            <w:vAlign w:val="center"/>
            <w:hideMark/>
          </w:tcPr>
          <w:p w14:paraId="5B47DC6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8.1</w:t>
            </w:r>
          </w:p>
        </w:tc>
        <w:tc>
          <w:tcPr>
            <w:tcW w:w="198" w:type="pct"/>
            <w:tcBorders>
              <w:top w:val="nil"/>
              <w:left w:val="nil"/>
              <w:bottom w:val="single" w:sz="4" w:space="0" w:color="auto"/>
              <w:right w:val="single" w:sz="4" w:space="0" w:color="auto"/>
            </w:tcBorders>
            <w:shd w:val="clear" w:color="000000" w:fill="FFFFFF"/>
            <w:vAlign w:val="center"/>
            <w:hideMark/>
          </w:tcPr>
          <w:p w14:paraId="6EE04E0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8.7</w:t>
            </w:r>
          </w:p>
        </w:tc>
        <w:tc>
          <w:tcPr>
            <w:tcW w:w="197" w:type="pct"/>
            <w:tcBorders>
              <w:top w:val="nil"/>
              <w:left w:val="nil"/>
              <w:bottom w:val="single" w:sz="4" w:space="0" w:color="auto"/>
              <w:right w:val="single" w:sz="4" w:space="0" w:color="auto"/>
            </w:tcBorders>
            <w:shd w:val="clear" w:color="000000" w:fill="FFFFFF"/>
            <w:vAlign w:val="center"/>
            <w:hideMark/>
          </w:tcPr>
          <w:p w14:paraId="2E1DC91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9.8</w:t>
            </w:r>
          </w:p>
        </w:tc>
        <w:tc>
          <w:tcPr>
            <w:tcW w:w="198" w:type="pct"/>
            <w:tcBorders>
              <w:top w:val="nil"/>
              <w:left w:val="nil"/>
              <w:bottom w:val="single" w:sz="4" w:space="0" w:color="auto"/>
              <w:right w:val="single" w:sz="4" w:space="0" w:color="auto"/>
            </w:tcBorders>
            <w:shd w:val="clear" w:color="000000" w:fill="FFFFFF"/>
            <w:vAlign w:val="center"/>
            <w:hideMark/>
          </w:tcPr>
          <w:p w14:paraId="47B7744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7" w:type="pct"/>
            <w:tcBorders>
              <w:top w:val="nil"/>
              <w:left w:val="nil"/>
              <w:bottom w:val="single" w:sz="4" w:space="0" w:color="auto"/>
              <w:right w:val="single" w:sz="4" w:space="0" w:color="auto"/>
            </w:tcBorders>
            <w:shd w:val="clear" w:color="000000" w:fill="FFFFFF"/>
            <w:vAlign w:val="center"/>
            <w:hideMark/>
          </w:tcPr>
          <w:p w14:paraId="63F5BA1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10.7</w:t>
            </w:r>
          </w:p>
        </w:tc>
        <w:tc>
          <w:tcPr>
            <w:tcW w:w="529" w:type="pct"/>
            <w:tcBorders>
              <w:top w:val="nil"/>
              <w:left w:val="nil"/>
              <w:bottom w:val="single" w:sz="4" w:space="0" w:color="auto"/>
              <w:right w:val="single" w:sz="4" w:space="0" w:color="auto"/>
            </w:tcBorders>
            <w:shd w:val="clear" w:color="000000" w:fill="FFFFFF"/>
            <w:vAlign w:val="center"/>
            <w:hideMark/>
          </w:tcPr>
          <w:p w14:paraId="64F0D17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9.1</w:t>
            </w:r>
          </w:p>
        </w:tc>
        <w:tc>
          <w:tcPr>
            <w:tcW w:w="417" w:type="pct"/>
            <w:tcBorders>
              <w:top w:val="nil"/>
              <w:left w:val="nil"/>
              <w:bottom w:val="single" w:sz="4" w:space="0" w:color="auto"/>
              <w:right w:val="single" w:sz="4" w:space="0" w:color="auto"/>
            </w:tcBorders>
            <w:shd w:val="clear" w:color="000000" w:fill="FFFFFF"/>
            <w:vAlign w:val="center"/>
            <w:hideMark/>
          </w:tcPr>
          <w:p w14:paraId="05A04BD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7.7</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899AB7"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4701601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5F8FB046"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579FB2F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N15</w:t>
            </w:r>
          </w:p>
        </w:tc>
        <w:tc>
          <w:tcPr>
            <w:tcW w:w="249" w:type="pct"/>
            <w:tcBorders>
              <w:top w:val="nil"/>
              <w:left w:val="nil"/>
              <w:bottom w:val="single" w:sz="4" w:space="0" w:color="auto"/>
              <w:right w:val="single" w:sz="4" w:space="0" w:color="auto"/>
            </w:tcBorders>
            <w:shd w:val="clear" w:color="000000" w:fill="FFFFFF"/>
            <w:vAlign w:val="center"/>
            <w:hideMark/>
          </w:tcPr>
          <w:p w14:paraId="24A094A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322940</w:t>
            </w:r>
          </w:p>
        </w:tc>
        <w:tc>
          <w:tcPr>
            <w:tcW w:w="275" w:type="pct"/>
            <w:tcBorders>
              <w:top w:val="nil"/>
              <w:left w:val="nil"/>
              <w:bottom w:val="single" w:sz="4" w:space="0" w:color="auto"/>
              <w:right w:val="single" w:sz="4" w:space="0" w:color="auto"/>
            </w:tcBorders>
            <w:shd w:val="clear" w:color="000000" w:fill="FFFFFF"/>
            <w:vAlign w:val="center"/>
            <w:hideMark/>
          </w:tcPr>
          <w:p w14:paraId="3F73A0F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89287</w:t>
            </w:r>
          </w:p>
        </w:tc>
        <w:tc>
          <w:tcPr>
            <w:tcW w:w="192" w:type="pct"/>
            <w:tcBorders>
              <w:top w:val="nil"/>
              <w:left w:val="nil"/>
              <w:bottom w:val="single" w:sz="4" w:space="0" w:color="auto"/>
              <w:right w:val="single" w:sz="4" w:space="0" w:color="auto"/>
            </w:tcBorders>
            <w:shd w:val="clear" w:color="000000" w:fill="FFFFFF"/>
            <w:vAlign w:val="center"/>
            <w:hideMark/>
          </w:tcPr>
          <w:p w14:paraId="51F3C6F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6" w:type="pct"/>
            <w:tcBorders>
              <w:top w:val="nil"/>
              <w:left w:val="nil"/>
              <w:bottom w:val="single" w:sz="4" w:space="0" w:color="auto"/>
              <w:right w:val="single" w:sz="4" w:space="0" w:color="auto"/>
            </w:tcBorders>
            <w:shd w:val="clear" w:color="000000" w:fill="FFFFFF"/>
            <w:vAlign w:val="center"/>
            <w:hideMark/>
          </w:tcPr>
          <w:p w14:paraId="1025401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7" w:type="pct"/>
            <w:tcBorders>
              <w:top w:val="nil"/>
              <w:left w:val="nil"/>
              <w:bottom w:val="single" w:sz="4" w:space="0" w:color="auto"/>
              <w:right w:val="single" w:sz="4" w:space="0" w:color="auto"/>
            </w:tcBorders>
            <w:shd w:val="clear" w:color="000000" w:fill="FFFFFF"/>
            <w:vAlign w:val="center"/>
            <w:hideMark/>
          </w:tcPr>
          <w:p w14:paraId="0018489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73" w:type="pct"/>
            <w:tcBorders>
              <w:top w:val="nil"/>
              <w:left w:val="nil"/>
              <w:bottom w:val="single" w:sz="4" w:space="0" w:color="auto"/>
              <w:right w:val="single" w:sz="4" w:space="0" w:color="auto"/>
            </w:tcBorders>
            <w:shd w:val="clear" w:color="000000" w:fill="FFFFFF"/>
            <w:vAlign w:val="center"/>
            <w:hideMark/>
          </w:tcPr>
          <w:p w14:paraId="3EA6607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5" w:type="pct"/>
            <w:tcBorders>
              <w:top w:val="nil"/>
              <w:left w:val="nil"/>
              <w:bottom w:val="single" w:sz="4" w:space="0" w:color="auto"/>
              <w:right w:val="single" w:sz="4" w:space="0" w:color="auto"/>
            </w:tcBorders>
            <w:shd w:val="clear" w:color="000000" w:fill="FFFFFF"/>
            <w:vAlign w:val="center"/>
            <w:hideMark/>
          </w:tcPr>
          <w:p w14:paraId="0FD070C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6" w:type="pct"/>
            <w:tcBorders>
              <w:top w:val="nil"/>
              <w:left w:val="nil"/>
              <w:bottom w:val="single" w:sz="4" w:space="0" w:color="auto"/>
              <w:right w:val="single" w:sz="4" w:space="0" w:color="auto"/>
            </w:tcBorders>
            <w:shd w:val="clear" w:color="000000" w:fill="FFFFFF"/>
            <w:vAlign w:val="center"/>
            <w:hideMark/>
          </w:tcPr>
          <w:p w14:paraId="4A827F5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86" w:type="pct"/>
            <w:tcBorders>
              <w:top w:val="nil"/>
              <w:left w:val="nil"/>
              <w:bottom w:val="single" w:sz="4" w:space="0" w:color="auto"/>
              <w:right w:val="single" w:sz="4" w:space="0" w:color="auto"/>
            </w:tcBorders>
            <w:shd w:val="clear" w:color="000000" w:fill="FFFFFF"/>
            <w:vAlign w:val="center"/>
            <w:hideMark/>
          </w:tcPr>
          <w:p w14:paraId="0B5B332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74" w:type="pct"/>
            <w:tcBorders>
              <w:top w:val="nil"/>
              <w:left w:val="nil"/>
              <w:bottom w:val="single" w:sz="4" w:space="0" w:color="auto"/>
              <w:right w:val="single" w:sz="4" w:space="0" w:color="auto"/>
            </w:tcBorders>
            <w:shd w:val="clear" w:color="000000" w:fill="FFFFFF"/>
            <w:vAlign w:val="center"/>
            <w:hideMark/>
          </w:tcPr>
          <w:p w14:paraId="44C601C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8" w:type="pct"/>
            <w:tcBorders>
              <w:top w:val="nil"/>
              <w:left w:val="nil"/>
              <w:bottom w:val="single" w:sz="4" w:space="0" w:color="auto"/>
              <w:right w:val="single" w:sz="4" w:space="0" w:color="auto"/>
            </w:tcBorders>
            <w:shd w:val="clear" w:color="000000" w:fill="FFFFFF"/>
            <w:vAlign w:val="center"/>
            <w:hideMark/>
          </w:tcPr>
          <w:p w14:paraId="7B3F52B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7" w:type="pct"/>
            <w:tcBorders>
              <w:top w:val="nil"/>
              <w:left w:val="nil"/>
              <w:bottom w:val="single" w:sz="4" w:space="0" w:color="auto"/>
              <w:right w:val="single" w:sz="4" w:space="0" w:color="auto"/>
            </w:tcBorders>
            <w:shd w:val="clear" w:color="000000" w:fill="FFFFFF"/>
            <w:vAlign w:val="center"/>
            <w:hideMark/>
          </w:tcPr>
          <w:p w14:paraId="4754F00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8.4</w:t>
            </w:r>
          </w:p>
        </w:tc>
        <w:tc>
          <w:tcPr>
            <w:tcW w:w="198" w:type="pct"/>
            <w:tcBorders>
              <w:top w:val="nil"/>
              <w:left w:val="nil"/>
              <w:bottom w:val="single" w:sz="4" w:space="0" w:color="auto"/>
              <w:right w:val="single" w:sz="4" w:space="0" w:color="auto"/>
            </w:tcBorders>
            <w:shd w:val="clear" w:color="000000" w:fill="FFFFFF"/>
            <w:vAlign w:val="center"/>
            <w:hideMark/>
          </w:tcPr>
          <w:p w14:paraId="2089033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10.5</w:t>
            </w:r>
          </w:p>
        </w:tc>
        <w:tc>
          <w:tcPr>
            <w:tcW w:w="197" w:type="pct"/>
            <w:tcBorders>
              <w:top w:val="nil"/>
              <w:left w:val="nil"/>
              <w:bottom w:val="single" w:sz="4" w:space="0" w:color="auto"/>
              <w:right w:val="single" w:sz="4" w:space="0" w:color="auto"/>
            </w:tcBorders>
            <w:shd w:val="clear" w:color="000000" w:fill="FFFFFF"/>
            <w:vAlign w:val="center"/>
            <w:hideMark/>
          </w:tcPr>
          <w:p w14:paraId="434CA06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9.4</w:t>
            </w:r>
          </w:p>
        </w:tc>
        <w:tc>
          <w:tcPr>
            <w:tcW w:w="529" w:type="pct"/>
            <w:tcBorders>
              <w:top w:val="nil"/>
              <w:left w:val="nil"/>
              <w:bottom w:val="single" w:sz="4" w:space="0" w:color="auto"/>
              <w:right w:val="single" w:sz="4" w:space="0" w:color="auto"/>
            </w:tcBorders>
            <w:shd w:val="clear" w:color="000000" w:fill="FFFFFF"/>
            <w:vAlign w:val="center"/>
            <w:hideMark/>
          </w:tcPr>
          <w:p w14:paraId="6DB195C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9.4</w:t>
            </w:r>
          </w:p>
        </w:tc>
        <w:tc>
          <w:tcPr>
            <w:tcW w:w="417" w:type="pct"/>
            <w:tcBorders>
              <w:top w:val="nil"/>
              <w:left w:val="nil"/>
              <w:bottom w:val="single" w:sz="4" w:space="0" w:color="auto"/>
              <w:right w:val="single" w:sz="4" w:space="0" w:color="auto"/>
            </w:tcBorders>
            <w:shd w:val="clear" w:color="000000" w:fill="FFFFFF"/>
            <w:vAlign w:val="center"/>
            <w:hideMark/>
          </w:tcPr>
          <w:p w14:paraId="50CD079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A9A43E"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5B0EBDA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5A4CEDD6"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266A552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N16</w:t>
            </w:r>
          </w:p>
        </w:tc>
        <w:tc>
          <w:tcPr>
            <w:tcW w:w="249" w:type="pct"/>
            <w:tcBorders>
              <w:top w:val="nil"/>
              <w:left w:val="nil"/>
              <w:bottom w:val="single" w:sz="4" w:space="0" w:color="auto"/>
              <w:right w:val="single" w:sz="4" w:space="0" w:color="auto"/>
            </w:tcBorders>
            <w:shd w:val="clear" w:color="000000" w:fill="FFFFFF"/>
            <w:vAlign w:val="center"/>
            <w:hideMark/>
          </w:tcPr>
          <w:p w14:paraId="5850BBD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312665</w:t>
            </w:r>
          </w:p>
        </w:tc>
        <w:tc>
          <w:tcPr>
            <w:tcW w:w="275" w:type="pct"/>
            <w:tcBorders>
              <w:top w:val="nil"/>
              <w:left w:val="nil"/>
              <w:bottom w:val="single" w:sz="4" w:space="0" w:color="auto"/>
              <w:right w:val="single" w:sz="4" w:space="0" w:color="auto"/>
            </w:tcBorders>
            <w:shd w:val="clear" w:color="000000" w:fill="FFFFFF"/>
            <w:vAlign w:val="center"/>
            <w:hideMark/>
          </w:tcPr>
          <w:p w14:paraId="2C41F8D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87432</w:t>
            </w:r>
          </w:p>
        </w:tc>
        <w:tc>
          <w:tcPr>
            <w:tcW w:w="192" w:type="pct"/>
            <w:tcBorders>
              <w:top w:val="nil"/>
              <w:left w:val="nil"/>
              <w:bottom w:val="single" w:sz="4" w:space="0" w:color="auto"/>
              <w:right w:val="single" w:sz="4" w:space="0" w:color="auto"/>
            </w:tcBorders>
            <w:shd w:val="clear" w:color="000000" w:fill="FFFFFF"/>
            <w:vAlign w:val="center"/>
            <w:hideMark/>
          </w:tcPr>
          <w:p w14:paraId="79F37D7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13.6</w:t>
            </w:r>
          </w:p>
        </w:tc>
        <w:tc>
          <w:tcPr>
            <w:tcW w:w="166" w:type="pct"/>
            <w:tcBorders>
              <w:top w:val="nil"/>
              <w:left w:val="nil"/>
              <w:bottom w:val="single" w:sz="4" w:space="0" w:color="auto"/>
              <w:right w:val="single" w:sz="4" w:space="0" w:color="auto"/>
            </w:tcBorders>
            <w:shd w:val="clear" w:color="000000" w:fill="FFFFFF"/>
            <w:vAlign w:val="center"/>
            <w:hideMark/>
          </w:tcPr>
          <w:p w14:paraId="0D20E44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11.2</w:t>
            </w:r>
          </w:p>
        </w:tc>
        <w:tc>
          <w:tcPr>
            <w:tcW w:w="167" w:type="pct"/>
            <w:tcBorders>
              <w:top w:val="nil"/>
              <w:left w:val="nil"/>
              <w:bottom w:val="single" w:sz="4" w:space="0" w:color="auto"/>
              <w:right w:val="single" w:sz="4" w:space="0" w:color="auto"/>
            </w:tcBorders>
            <w:shd w:val="clear" w:color="000000" w:fill="FFFFFF"/>
            <w:vAlign w:val="center"/>
            <w:hideMark/>
          </w:tcPr>
          <w:p w14:paraId="41E2F59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9.5</w:t>
            </w:r>
          </w:p>
        </w:tc>
        <w:tc>
          <w:tcPr>
            <w:tcW w:w="173" w:type="pct"/>
            <w:tcBorders>
              <w:top w:val="nil"/>
              <w:left w:val="nil"/>
              <w:bottom w:val="single" w:sz="4" w:space="0" w:color="auto"/>
              <w:right w:val="single" w:sz="4" w:space="0" w:color="auto"/>
            </w:tcBorders>
            <w:shd w:val="clear" w:color="000000" w:fill="FFFFFF"/>
            <w:vAlign w:val="center"/>
            <w:hideMark/>
          </w:tcPr>
          <w:p w14:paraId="3AF3EA8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7.3</w:t>
            </w:r>
          </w:p>
        </w:tc>
        <w:tc>
          <w:tcPr>
            <w:tcW w:w="165" w:type="pct"/>
            <w:tcBorders>
              <w:top w:val="nil"/>
              <w:left w:val="nil"/>
              <w:bottom w:val="single" w:sz="4" w:space="0" w:color="auto"/>
              <w:right w:val="single" w:sz="4" w:space="0" w:color="auto"/>
            </w:tcBorders>
            <w:shd w:val="clear" w:color="000000" w:fill="FFFFFF"/>
            <w:vAlign w:val="center"/>
            <w:hideMark/>
          </w:tcPr>
          <w:p w14:paraId="3A7A47D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8.1</w:t>
            </w:r>
          </w:p>
        </w:tc>
        <w:tc>
          <w:tcPr>
            <w:tcW w:w="166" w:type="pct"/>
            <w:tcBorders>
              <w:top w:val="nil"/>
              <w:left w:val="nil"/>
              <w:bottom w:val="single" w:sz="4" w:space="0" w:color="auto"/>
              <w:right w:val="single" w:sz="4" w:space="0" w:color="auto"/>
            </w:tcBorders>
            <w:shd w:val="clear" w:color="000000" w:fill="FFFFFF"/>
            <w:vAlign w:val="center"/>
            <w:hideMark/>
          </w:tcPr>
          <w:p w14:paraId="0022DF6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6.0</w:t>
            </w:r>
          </w:p>
        </w:tc>
        <w:tc>
          <w:tcPr>
            <w:tcW w:w="186" w:type="pct"/>
            <w:tcBorders>
              <w:top w:val="nil"/>
              <w:left w:val="nil"/>
              <w:bottom w:val="single" w:sz="4" w:space="0" w:color="auto"/>
              <w:right w:val="single" w:sz="4" w:space="0" w:color="auto"/>
            </w:tcBorders>
            <w:shd w:val="clear" w:color="000000" w:fill="FFFFFF"/>
            <w:vAlign w:val="center"/>
            <w:hideMark/>
          </w:tcPr>
          <w:p w14:paraId="54E1DD5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7.8</w:t>
            </w:r>
          </w:p>
        </w:tc>
        <w:tc>
          <w:tcPr>
            <w:tcW w:w="174" w:type="pct"/>
            <w:tcBorders>
              <w:top w:val="nil"/>
              <w:left w:val="nil"/>
              <w:bottom w:val="single" w:sz="4" w:space="0" w:color="auto"/>
              <w:right w:val="single" w:sz="4" w:space="0" w:color="auto"/>
            </w:tcBorders>
            <w:shd w:val="clear" w:color="000000" w:fill="FFFFFF"/>
            <w:vAlign w:val="center"/>
            <w:hideMark/>
          </w:tcPr>
          <w:p w14:paraId="77F4574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7.0</w:t>
            </w:r>
          </w:p>
        </w:tc>
        <w:tc>
          <w:tcPr>
            <w:tcW w:w="198" w:type="pct"/>
            <w:tcBorders>
              <w:top w:val="nil"/>
              <w:left w:val="nil"/>
              <w:bottom w:val="single" w:sz="4" w:space="0" w:color="auto"/>
              <w:right w:val="single" w:sz="4" w:space="0" w:color="auto"/>
            </w:tcBorders>
            <w:shd w:val="clear" w:color="000000" w:fill="FFFFFF"/>
            <w:vAlign w:val="center"/>
            <w:hideMark/>
          </w:tcPr>
          <w:p w14:paraId="73C5016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8.7</w:t>
            </w:r>
          </w:p>
        </w:tc>
        <w:tc>
          <w:tcPr>
            <w:tcW w:w="197" w:type="pct"/>
            <w:tcBorders>
              <w:top w:val="nil"/>
              <w:left w:val="nil"/>
              <w:bottom w:val="single" w:sz="4" w:space="0" w:color="auto"/>
              <w:right w:val="single" w:sz="4" w:space="0" w:color="auto"/>
            </w:tcBorders>
            <w:shd w:val="clear" w:color="000000" w:fill="FFFFFF"/>
            <w:vAlign w:val="center"/>
            <w:hideMark/>
          </w:tcPr>
          <w:p w14:paraId="67D3B8B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8.2</w:t>
            </w:r>
          </w:p>
        </w:tc>
        <w:tc>
          <w:tcPr>
            <w:tcW w:w="198" w:type="pct"/>
            <w:tcBorders>
              <w:top w:val="nil"/>
              <w:left w:val="nil"/>
              <w:bottom w:val="single" w:sz="4" w:space="0" w:color="auto"/>
              <w:right w:val="single" w:sz="4" w:space="0" w:color="auto"/>
            </w:tcBorders>
            <w:shd w:val="clear" w:color="000000" w:fill="FFFFFF"/>
            <w:vAlign w:val="center"/>
            <w:hideMark/>
          </w:tcPr>
          <w:p w14:paraId="406123E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13.1</w:t>
            </w:r>
          </w:p>
        </w:tc>
        <w:tc>
          <w:tcPr>
            <w:tcW w:w="197" w:type="pct"/>
            <w:tcBorders>
              <w:top w:val="nil"/>
              <w:left w:val="nil"/>
              <w:bottom w:val="single" w:sz="4" w:space="0" w:color="auto"/>
              <w:right w:val="single" w:sz="4" w:space="0" w:color="auto"/>
            </w:tcBorders>
            <w:shd w:val="clear" w:color="000000" w:fill="FFFFFF"/>
            <w:vAlign w:val="center"/>
            <w:hideMark/>
          </w:tcPr>
          <w:p w14:paraId="69AB71A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11.4</w:t>
            </w:r>
          </w:p>
        </w:tc>
        <w:tc>
          <w:tcPr>
            <w:tcW w:w="529" w:type="pct"/>
            <w:tcBorders>
              <w:top w:val="nil"/>
              <w:left w:val="nil"/>
              <w:bottom w:val="single" w:sz="4" w:space="0" w:color="auto"/>
              <w:right w:val="single" w:sz="4" w:space="0" w:color="auto"/>
            </w:tcBorders>
            <w:shd w:val="clear" w:color="000000" w:fill="FFFFFF"/>
            <w:vAlign w:val="center"/>
            <w:hideMark/>
          </w:tcPr>
          <w:p w14:paraId="713486A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9.3</w:t>
            </w:r>
          </w:p>
        </w:tc>
        <w:tc>
          <w:tcPr>
            <w:tcW w:w="417" w:type="pct"/>
            <w:tcBorders>
              <w:top w:val="nil"/>
              <w:left w:val="nil"/>
              <w:bottom w:val="single" w:sz="4" w:space="0" w:color="auto"/>
              <w:right w:val="single" w:sz="4" w:space="0" w:color="auto"/>
            </w:tcBorders>
            <w:shd w:val="clear" w:color="000000" w:fill="FFFFFF"/>
            <w:vAlign w:val="center"/>
            <w:hideMark/>
          </w:tcPr>
          <w:p w14:paraId="071EDD8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7.9</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267A9C"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4D3A8D5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0E8C2AD2"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544D238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N19</w:t>
            </w:r>
          </w:p>
        </w:tc>
        <w:tc>
          <w:tcPr>
            <w:tcW w:w="249" w:type="pct"/>
            <w:tcBorders>
              <w:top w:val="nil"/>
              <w:left w:val="nil"/>
              <w:bottom w:val="single" w:sz="4" w:space="0" w:color="auto"/>
              <w:right w:val="single" w:sz="4" w:space="0" w:color="auto"/>
            </w:tcBorders>
            <w:shd w:val="clear" w:color="000000" w:fill="FFFFFF"/>
            <w:vAlign w:val="center"/>
            <w:hideMark/>
          </w:tcPr>
          <w:p w14:paraId="2E58C46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313403</w:t>
            </w:r>
          </w:p>
        </w:tc>
        <w:tc>
          <w:tcPr>
            <w:tcW w:w="275" w:type="pct"/>
            <w:tcBorders>
              <w:top w:val="nil"/>
              <w:left w:val="nil"/>
              <w:bottom w:val="single" w:sz="4" w:space="0" w:color="auto"/>
              <w:right w:val="single" w:sz="4" w:space="0" w:color="auto"/>
            </w:tcBorders>
            <w:shd w:val="clear" w:color="000000" w:fill="FFFFFF"/>
            <w:vAlign w:val="center"/>
            <w:hideMark/>
          </w:tcPr>
          <w:p w14:paraId="1E72FBB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90074</w:t>
            </w:r>
          </w:p>
        </w:tc>
        <w:tc>
          <w:tcPr>
            <w:tcW w:w="192" w:type="pct"/>
            <w:tcBorders>
              <w:top w:val="nil"/>
              <w:left w:val="nil"/>
              <w:bottom w:val="single" w:sz="4" w:space="0" w:color="auto"/>
              <w:right w:val="single" w:sz="4" w:space="0" w:color="auto"/>
            </w:tcBorders>
            <w:shd w:val="clear" w:color="000000" w:fill="FFFFFF"/>
            <w:vAlign w:val="center"/>
            <w:hideMark/>
          </w:tcPr>
          <w:p w14:paraId="3C2F1E4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19.4</w:t>
            </w:r>
          </w:p>
        </w:tc>
        <w:tc>
          <w:tcPr>
            <w:tcW w:w="166" w:type="pct"/>
            <w:tcBorders>
              <w:top w:val="nil"/>
              <w:left w:val="nil"/>
              <w:bottom w:val="single" w:sz="4" w:space="0" w:color="auto"/>
              <w:right w:val="single" w:sz="4" w:space="0" w:color="auto"/>
            </w:tcBorders>
            <w:shd w:val="clear" w:color="000000" w:fill="FFFFFF"/>
            <w:vAlign w:val="center"/>
            <w:hideMark/>
          </w:tcPr>
          <w:p w14:paraId="76A872B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20.1</w:t>
            </w:r>
          </w:p>
        </w:tc>
        <w:tc>
          <w:tcPr>
            <w:tcW w:w="167" w:type="pct"/>
            <w:tcBorders>
              <w:top w:val="nil"/>
              <w:left w:val="nil"/>
              <w:bottom w:val="single" w:sz="4" w:space="0" w:color="auto"/>
              <w:right w:val="single" w:sz="4" w:space="0" w:color="auto"/>
            </w:tcBorders>
            <w:shd w:val="clear" w:color="000000" w:fill="FFFFFF"/>
            <w:vAlign w:val="center"/>
            <w:hideMark/>
          </w:tcPr>
          <w:p w14:paraId="37468F4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73" w:type="pct"/>
            <w:tcBorders>
              <w:top w:val="nil"/>
              <w:left w:val="nil"/>
              <w:bottom w:val="single" w:sz="4" w:space="0" w:color="auto"/>
              <w:right w:val="single" w:sz="4" w:space="0" w:color="auto"/>
            </w:tcBorders>
            <w:shd w:val="clear" w:color="000000" w:fill="FFFFFF"/>
            <w:vAlign w:val="center"/>
            <w:hideMark/>
          </w:tcPr>
          <w:p w14:paraId="28F48AA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15.1</w:t>
            </w:r>
          </w:p>
        </w:tc>
        <w:tc>
          <w:tcPr>
            <w:tcW w:w="165" w:type="pct"/>
            <w:tcBorders>
              <w:top w:val="nil"/>
              <w:left w:val="nil"/>
              <w:bottom w:val="single" w:sz="4" w:space="0" w:color="auto"/>
              <w:right w:val="single" w:sz="4" w:space="0" w:color="auto"/>
            </w:tcBorders>
            <w:shd w:val="clear" w:color="000000" w:fill="FFFFFF"/>
            <w:vAlign w:val="center"/>
            <w:hideMark/>
          </w:tcPr>
          <w:p w14:paraId="487861B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14.4</w:t>
            </w:r>
          </w:p>
        </w:tc>
        <w:tc>
          <w:tcPr>
            <w:tcW w:w="166" w:type="pct"/>
            <w:tcBorders>
              <w:top w:val="nil"/>
              <w:left w:val="nil"/>
              <w:bottom w:val="single" w:sz="4" w:space="0" w:color="auto"/>
              <w:right w:val="single" w:sz="4" w:space="0" w:color="auto"/>
            </w:tcBorders>
            <w:shd w:val="clear" w:color="000000" w:fill="FFFFFF"/>
            <w:vAlign w:val="center"/>
            <w:hideMark/>
          </w:tcPr>
          <w:p w14:paraId="4D4A828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12.0</w:t>
            </w:r>
          </w:p>
        </w:tc>
        <w:tc>
          <w:tcPr>
            <w:tcW w:w="186" w:type="pct"/>
            <w:tcBorders>
              <w:top w:val="nil"/>
              <w:left w:val="nil"/>
              <w:bottom w:val="single" w:sz="4" w:space="0" w:color="auto"/>
              <w:right w:val="single" w:sz="4" w:space="0" w:color="auto"/>
            </w:tcBorders>
            <w:shd w:val="clear" w:color="000000" w:fill="FFFFFF"/>
            <w:vAlign w:val="center"/>
            <w:hideMark/>
          </w:tcPr>
          <w:p w14:paraId="3E7E39F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15.8</w:t>
            </w:r>
          </w:p>
        </w:tc>
        <w:tc>
          <w:tcPr>
            <w:tcW w:w="174" w:type="pct"/>
            <w:tcBorders>
              <w:top w:val="nil"/>
              <w:left w:val="nil"/>
              <w:bottom w:val="single" w:sz="4" w:space="0" w:color="auto"/>
              <w:right w:val="single" w:sz="4" w:space="0" w:color="auto"/>
            </w:tcBorders>
            <w:shd w:val="clear" w:color="000000" w:fill="FFFFFF"/>
            <w:vAlign w:val="center"/>
            <w:hideMark/>
          </w:tcPr>
          <w:p w14:paraId="0B8309D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14.0</w:t>
            </w:r>
          </w:p>
        </w:tc>
        <w:tc>
          <w:tcPr>
            <w:tcW w:w="198" w:type="pct"/>
            <w:tcBorders>
              <w:top w:val="nil"/>
              <w:left w:val="nil"/>
              <w:bottom w:val="single" w:sz="4" w:space="0" w:color="auto"/>
              <w:right w:val="single" w:sz="4" w:space="0" w:color="auto"/>
            </w:tcBorders>
            <w:shd w:val="clear" w:color="000000" w:fill="FFFFFF"/>
            <w:vAlign w:val="center"/>
            <w:hideMark/>
          </w:tcPr>
          <w:p w14:paraId="3D1DEED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15.5</w:t>
            </w:r>
          </w:p>
        </w:tc>
        <w:tc>
          <w:tcPr>
            <w:tcW w:w="197" w:type="pct"/>
            <w:tcBorders>
              <w:top w:val="nil"/>
              <w:left w:val="nil"/>
              <w:bottom w:val="single" w:sz="4" w:space="0" w:color="auto"/>
              <w:right w:val="single" w:sz="4" w:space="0" w:color="auto"/>
            </w:tcBorders>
            <w:shd w:val="clear" w:color="000000" w:fill="FFFFFF"/>
            <w:vAlign w:val="center"/>
            <w:hideMark/>
          </w:tcPr>
          <w:p w14:paraId="405FED7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15.9</w:t>
            </w:r>
          </w:p>
        </w:tc>
        <w:tc>
          <w:tcPr>
            <w:tcW w:w="198" w:type="pct"/>
            <w:tcBorders>
              <w:top w:val="nil"/>
              <w:left w:val="nil"/>
              <w:bottom w:val="single" w:sz="4" w:space="0" w:color="auto"/>
              <w:right w:val="single" w:sz="4" w:space="0" w:color="auto"/>
            </w:tcBorders>
            <w:shd w:val="clear" w:color="000000" w:fill="FFFFFF"/>
            <w:vAlign w:val="center"/>
            <w:hideMark/>
          </w:tcPr>
          <w:p w14:paraId="3B24EB4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18.1</w:t>
            </w:r>
          </w:p>
        </w:tc>
        <w:tc>
          <w:tcPr>
            <w:tcW w:w="197" w:type="pct"/>
            <w:tcBorders>
              <w:top w:val="nil"/>
              <w:left w:val="nil"/>
              <w:bottom w:val="single" w:sz="4" w:space="0" w:color="auto"/>
              <w:right w:val="single" w:sz="4" w:space="0" w:color="auto"/>
            </w:tcBorders>
            <w:shd w:val="clear" w:color="000000" w:fill="FFFFFF"/>
            <w:vAlign w:val="center"/>
            <w:hideMark/>
          </w:tcPr>
          <w:p w14:paraId="1262095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17.4</w:t>
            </w:r>
          </w:p>
        </w:tc>
        <w:tc>
          <w:tcPr>
            <w:tcW w:w="529" w:type="pct"/>
            <w:tcBorders>
              <w:top w:val="nil"/>
              <w:left w:val="nil"/>
              <w:bottom w:val="single" w:sz="4" w:space="0" w:color="auto"/>
              <w:right w:val="single" w:sz="4" w:space="0" w:color="auto"/>
            </w:tcBorders>
            <w:shd w:val="clear" w:color="000000" w:fill="FFFFFF"/>
            <w:vAlign w:val="center"/>
            <w:hideMark/>
          </w:tcPr>
          <w:p w14:paraId="560CF13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16.2</w:t>
            </w:r>
          </w:p>
        </w:tc>
        <w:tc>
          <w:tcPr>
            <w:tcW w:w="417" w:type="pct"/>
            <w:tcBorders>
              <w:top w:val="nil"/>
              <w:left w:val="nil"/>
              <w:bottom w:val="single" w:sz="4" w:space="0" w:color="auto"/>
              <w:right w:val="single" w:sz="4" w:space="0" w:color="auto"/>
            </w:tcBorders>
            <w:shd w:val="clear" w:color="000000" w:fill="FFFFFF"/>
            <w:vAlign w:val="center"/>
            <w:hideMark/>
          </w:tcPr>
          <w:p w14:paraId="498EEE6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13.7</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5C9EF7"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7B4B306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64FF48BA"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325380A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N20</w:t>
            </w:r>
          </w:p>
        </w:tc>
        <w:tc>
          <w:tcPr>
            <w:tcW w:w="249" w:type="pct"/>
            <w:tcBorders>
              <w:top w:val="nil"/>
              <w:left w:val="nil"/>
              <w:bottom w:val="single" w:sz="4" w:space="0" w:color="auto"/>
              <w:right w:val="single" w:sz="4" w:space="0" w:color="auto"/>
            </w:tcBorders>
            <w:shd w:val="clear" w:color="000000" w:fill="FFFFFF"/>
            <w:vAlign w:val="center"/>
            <w:hideMark/>
          </w:tcPr>
          <w:p w14:paraId="487B294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300345</w:t>
            </w:r>
          </w:p>
        </w:tc>
        <w:tc>
          <w:tcPr>
            <w:tcW w:w="275" w:type="pct"/>
            <w:tcBorders>
              <w:top w:val="nil"/>
              <w:left w:val="nil"/>
              <w:bottom w:val="single" w:sz="4" w:space="0" w:color="auto"/>
              <w:right w:val="single" w:sz="4" w:space="0" w:color="auto"/>
            </w:tcBorders>
            <w:shd w:val="clear" w:color="000000" w:fill="FFFFFF"/>
            <w:vAlign w:val="center"/>
            <w:hideMark/>
          </w:tcPr>
          <w:p w14:paraId="37EBAC3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94860</w:t>
            </w:r>
          </w:p>
        </w:tc>
        <w:tc>
          <w:tcPr>
            <w:tcW w:w="192" w:type="pct"/>
            <w:tcBorders>
              <w:top w:val="nil"/>
              <w:left w:val="nil"/>
              <w:bottom w:val="single" w:sz="4" w:space="0" w:color="auto"/>
              <w:right w:val="single" w:sz="4" w:space="0" w:color="auto"/>
            </w:tcBorders>
            <w:shd w:val="clear" w:color="000000" w:fill="FFFFFF"/>
            <w:vAlign w:val="center"/>
            <w:hideMark/>
          </w:tcPr>
          <w:p w14:paraId="673A738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15.0</w:t>
            </w:r>
          </w:p>
        </w:tc>
        <w:tc>
          <w:tcPr>
            <w:tcW w:w="166" w:type="pct"/>
            <w:tcBorders>
              <w:top w:val="nil"/>
              <w:left w:val="nil"/>
              <w:bottom w:val="single" w:sz="4" w:space="0" w:color="auto"/>
              <w:right w:val="single" w:sz="4" w:space="0" w:color="auto"/>
            </w:tcBorders>
            <w:shd w:val="clear" w:color="000000" w:fill="FFFFFF"/>
            <w:vAlign w:val="center"/>
            <w:hideMark/>
          </w:tcPr>
          <w:p w14:paraId="486EC8B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7" w:type="pct"/>
            <w:tcBorders>
              <w:top w:val="nil"/>
              <w:left w:val="nil"/>
              <w:bottom w:val="single" w:sz="4" w:space="0" w:color="auto"/>
              <w:right w:val="single" w:sz="4" w:space="0" w:color="auto"/>
            </w:tcBorders>
            <w:shd w:val="clear" w:color="000000" w:fill="FFFFFF"/>
            <w:vAlign w:val="center"/>
            <w:hideMark/>
          </w:tcPr>
          <w:p w14:paraId="5D165FE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73" w:type="pct"/>
            <w:tcBorders>
              <w:top w:val="nil"/>
              <w:left w:val="nil"/>
              <w:bottom w:val="single" w:sz="4" w:space="0" w:color="auto"/>
              <w:right w:val="single" w:sz="4" w:space="0" w:color="auto"/>
            </w:tcBorders>
            <w:shd w:val="clear" w:color="000000" w:fill="FFFFFF"/>
            <w:vAlign w:val="center"/>
            <w:hideMark/>
          </w:tcPr>
          <w:p w14:paraId="3E69274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9.1</w:t>
            </w:r>
          </w:p>
        </w:tc>
        <w:tc>
          <w:tcPr>
            <w:tcW w:w="165" w:type="pct"/>
            <w:tcBorders>
              <w:top w:val="nil"/>
              <w:left w:val="nil"/>
              <w:bottom w:val="single" w:sz="4" w:space="0" w:color="auto"/>
              <w:right w:val="single" w:sz="4" w:space="0" w:color="auto"/>
            </w:tcBorders>
            <w:shd w:val="clear" w:color="000000" w:fill="FFFFFF"/>
            <w:vAlign w:val="center"/>
            <w:hideMark/>
          </w:tcPr>
          <w:p w14:paraId="6315E31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9.6</w:t>
            </w:r>
          </w:p>
        </w:tc>
        <w:tc>
          <w:tcPr>
            <w:tcW w:w="166" w:type="pct"/>
            <w:tcBorders>
              <w:top w:val="nil"/>
              <w:left w:val="nil"/>
              <w:bottom w:val="single" w:sz="4" w:space="0" w:color="auto"/>
              <w:right w:val="single" w:sz="4" w:space="0" w:color="auto"/>
            </w:tcBorders>
            <w:shd w:val="clear" w:color="000000" w:fill="FFFFFF"/>
            <w:vAlign w:val="center"/>
            <w:hideMark/>
          </w:tcPr>
          <w:p w14:paraId="59B661B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4.0</w:t>
            </w:r>
          </w:p>
        </w:tc>
        <w:tc>
          <w:tcPr>
            <w:tcW w:w="186" w:type="pct"/>
            <w:tcBorders>
              <w:top w:val="nil"/>
              <w:left w:val="nil"/>
              <w:bottom w:val="single" w:sz="4" w:space="0" w:color="auto"/>
              <w:right w:val="single" w:sz="4" w:space="0" w:color="auto"/>
            </w:tcBorders>
            <w:shd w:val="clear" w:color="000000" w:fill="FFFFFF"/>
            <w:vAlign w:val="center"/>
            <w:hideMark/>
          </w:tcPr>
          <w:p w14:paraId="44D0952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9.6</w:t>
            </w:r>
          </w:p>
        </w:tc>
        <w:tc>
          <w:tcPr>
            <w:tcW w:w="174" w:type="pct"/>
            <w:tcBorders>
              <w:top w:val="nil"/>
              <w:left w:val="nil"/>
              <w:bottom w:val="single" w:sz="4" w:space="0" w:color="auto"/>
              <w:right w:val="single" w:sz="4" w:space="0" w:color="auto"/>
            </w:tcBorders>
            <w:shd w:val="clear" w:color="000000" w:fill="FFFFFF"/>
            <w:vAlign w:val="center"/>
            <w:hideMark/>
          </w:tcPr>
          <w:p w14:paraId="10F7F9C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9.7</w:t>
            </w:r>
          </w:p>
        </w:tc>
        <w:tc>
          <w:tcPr>
            <w:tcW w:w="198" w:type="pct"/>
            <w:tcBorders>
              <w:top w:val="nil"/>
              <w:left w:val="nil"/>
              <w:bottom w:val="single" w:sz="4" w:space="0" w:color="auto"/>
              <w:right w:val="single" w:sz="4" w:space="0" w:color="auto"/>
            </w:tcBorders>
            <w:shd w:val="clear" w:color="000000" w:fill="FFFFFF"/>
            <w:vAlign w:val="center"/>
            <w:hideMark/>
          </w:tcPr>
          <w:p w14:paraId="143608A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8.9</w:t>
            </w:r>
          </w:p>
        </w:tc>
        <w:tc>
          <w:tcPr>
            <w:tcW w:w="197" w:type="pct"/>
            <w:tcBorders>
              <w:top w:val="nil"/>
              <w:left w:val="nil"/>
              <w:bottom w:val="single" w:sz="4" w:space="0" w:color="auto"/>
              <w:right w:val="single" w:sz="4" w:space="0" w:color="auto"/>
            </w:tcBorders>
            <w:shd w:val="clear" w:color="000000" w:fill="FFFFFF"/>
            <w:vAlign w:val="center"/>
            <w:hideMark/>
          </w:tcPr>
          <w:p w14:paraId="77F5F14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13.2</w:t>
            </w:r>
          </w:p>
        </w:tc>
        <w:tc>
          <w:tcPr>
            <w:tcW w:w="198" w:type="pct"/>
            <w:tcBorders>
              <w:top w:val="nil"/>
              <w:left w:val="nil"/>
              <w:bottom w:val="single" w:sz="4" w:space="0" w:color="auto"/>
              <w:right w:val="single" w:sz="4" w:space="0" w:color="auto"/>
            </w:tcBorders>
            <w:shd w:val="clear" w:color="000000" w:fill="FFFFFF"/>
            <w:vAlign w:val="center"/>
            <w:hideMark/>
          </w:tcPr>
          <w:p w14:paraId="3137685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7" w:type="pct"/>
            <w:tcBorders>
              <w:top w:val="nil"/>
              <w:left w:val="nil"/>
              <w:bottom w:val="single" w:sz="4" w:space="0" w:color="auto"/>
              <w:right w:val="single" w:sz="4" w:space="0" w:color="auto"/>
            </w:tcBorders>
            <w:shd w:val="clear" w:color="000000" w:fill="FFFFFF"/>
            <w:vAlign w:val="center"/>
            <w:hideMark/>
          </w:tcPr>
          <w:p w14:paraId="35A9FF1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14.3</w:t>
            </w:r>
          </w:p>
        </w:tc>
        <w:tc>
          <w:tcPr>
            <w:tcW w:w="529" w:type="pct"/>
            <w:tcBorders>
              <w:top w:val="nil"/>
              <w:left w:val="nil"/>
              <w:bottom w:val="single" w:sz="4" w:space="0" w:color="auto"/>
              <w:right w:val="single" w:sz="4" w:space="0" w:color="auto"/>
            </w:tcBorders>
            <w:shd w:val="clear" w:color="000000" w:fill="FFFFFF"/>
            <w:vAlign w:val="center"/>
            <w:hideMark/>
          </w:tcPr>
          <w:p w14:paraId="55ACAF8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10.4</w:t>
            </w:r>
          </w:p>
        </w:tc>
        <w:tc>
          <w:tcPr>
            <w:tcW w:w="417" w:type="pct"/>
            <w:tcBorders>
              <w:top w:val="nil"/>
              <w:left w:val="nil"/>
              <w:bottom w:val="single" w:sz="4" w:space="0" w:color="auto"/>
              <w:right w:val="single" w:sz="4" w:space="0" w:color="auto"/>
            </w:tcBorders>
            <w:shd w:val="clear" w:color="000000" w:fill="FFFFFF"/>
            <w:vAlign w:val="center"/>
            <w:hideMark/>
          </w:tcPr>
          <w:p w14:paraId="5CD6F6D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8.8</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C91277"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65D6301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1A0CBA61"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3096032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N22</w:t>
            </w:r>
          </w:p>
        </w:tc>
        <w:tc>
          <w:tcPr>
            <w:tcW w:w="249" w:type="pct"/>
            <w:tcBorders>
              <w:top w:val="nil"/>
              <w:left w:val="nil"/>
              <w:bottom w:val="single" w:sz="4" w:space="0" w:color="auto"/>
              <w:right w:val="single" w:sz="4" w:space="0" w:color="auto"/>
            </w:tcBorders>
            <w:shd w:val="clear" w:color="000000" w:fill="FFFFFF"/>
            <w:vAlign w:val="center"/>
            <w:hideMark/>
          </w:tcPr>
          <w:p w14:paraId="0602D0A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301876</w:t>
            </w:r>
          </w:p>
        </w:tc>
        <w:tc>
          <w:tcPr>
            <w:tcW w:w="275" w:type="pct"/>
            <w:tcBorders>
              <w:top w:val="nil"/>
              <w:left w:val="nil"/>
              <w:bottom w:val="single" w:sz="4" w:space="0" w:color="auto"/>
              <w:right w:val="single" w:sz="4" w:space="0" w:color="auto"/>
            </w:tcBorders>
            <w:shd w:val="clear" w:color="000000" w:fill="FFFFFF"/>
            <w:vAlign w:val="center"/>
            <w:hideMark/>
          </w:tcPr>
          <w:p w14:paraId="350A301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95558</w:t>
            </w:r>
          </w:p>
        </w:tc>
        <w:tc>
          <w:tcPr>
            <w:tcW w:w="192" w:type="pct"/>
            <w:tcBorders>
              <w:top w:val="nil"/>
              <w:left w:val="nil"/>
              <w:bottom w:val="single" w:sz="4" w:space="0" w:color="auto"/>
              <w:right w:val="single" w:sz="4" w:space="0" w:color="auto"/>
            </w:tcBorders>
            <w:shd w:val="clear" w:color="000000" w:fill="FFFFFF"/>
            <w:vAlign w:val="center"/>
            <w:hideMark/>
          </w:tcPr>
          <w:p w14:paraId="62E4A5E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12.3</w:t>
            </w:r>
          </w:p>
        </w:tc>
        <w:tc>
          <w:tcPr>
            <w:tcW w:w="166" w:type="pct"/>
            <w:tcBorders>
              <w:top w:val="nil"/>
              <w:left w:val="nil"/>
              <w:bottom w:val="single" w:sz="4" w:space="0" w:color="auto"/>
              <w:right w:val="single" w:sz="4" w:space="0" w:color="auto"/>
            </w:tcBorders>
            <w:shd w:val="clear" w:color="000000" w:fill="FFFFFF"/>
            <w:vAlign w:val="center"/>
            <w:hideMark/>
          </w:tcPr>
          <w:p w14:paraId="78BD287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9.6</w:t>
            </w:r>
          </w:p>
        </w:tc>
        <w:tc>
          <w:tcPr>
            <w:tcW w:w="167" w:type="pct"/>
            <w:tcBorders>
              <w:top w:val="nil"/>
              <w:left w:val="nil"/>
              <w:bottom w:val="single" w:sz="4" w:space="0" w:color="auto"/>
              <w:right w:val="single" w:sz="4" w:space="0" w:color="auto"/>
            </w:tcBorders>
            <w:shd w:val="clear" w:color="000000" w:fill="FFFFFF"/>
            <w:vAlign w:val="center"/>
            <w:hideMark/>
          </w:tcPr>
          <w:p w14:paraId="0BC65B1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7.7</w:t>
            </w:r>
          </w:p>
        </w:tc>
        <w:tc>
          <w:tcPr>
            <w:tcW w:w="173" w:type="pct"/>
            <w:tcBorders>
              <w:top w:val="nil"/>
              <w:left w:val="nil"/>
              <w:bottom w:val="single" w:sz="4" w:space="0" w:color="auto"/>
              <w:right w:val="single" w:sz="4" w:space="0" w:color="auto"/>
            </w:tcBorders>
            <w:shd w:val="clear" w:color="000000" w:fill="FFFFFF"/>
            <w:vAlign w:val="center"/>
            <w:hideMark/>
          </w:tcPr>
          <w:p w14:paraId="53A2210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6.0</w:t>
            </w:r>
          </w:p>
        </w:tc>
        <w:tc>
          <w:tcPr>
            <w:tcW w:w="165" w:type="pct"/>
            <w:tcBorders>
              <w:top w:val="nil"/>
              <w:left w:val="nil"/>
              <w:bottom w:val="single" w:sz="4" w:space="0" w:color="auto"/>
              <w:right w:val="single" w:sz="4" w:space="0" w:color="auto"/>
            </w:tcBorders>
            <w:shd w:val="clear" w:color="000000" w:fill="FFFFFF"/>
            <w:vAlign w:val="center"/>
            <w:hideMark/>
          </w:tcPr>
          <w:p w14:paraId="0DD9096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5.1</w:t>
            </w:r>
          </w:p>
        </w:tc>
        <w:tc>
          <w:tcPr>
            <w:tcW w:w="166" w:type="pct"/>
            <w:tcBorders>
              <w:top w:val="nil"/>
              <w:left w:val="nil"/>
              <w:bottom w:val="single" w:sz="4" w:space="0" w:color="auto"/>
              <w:right w:val="single" w:sz="4" w:space="0" w:color="auto"/>
            </w:tcBorders>
            <w:shd w:val="clear" w:color="000000" w:fill="FFFFFF"/>
            <w:vAlign w:val="center"/>
            <w:hideMark/>
          </w:tcPr>
          <w:p w14:paraId="5A4B107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4.8</w:t>
            </w:r>
          </w:p>
        </w:tc>
        <w:tc>
          <w:tcPr>
            <w:tcW w:w="186" w:type="pct"/>
            <w:tcBorders>
              <w:top w:val="nil"/>
              <w:left w:val="nil"/>
              <w:bottom w:val="single" w:sz="4" w:space="0" w:color="auto"/>
              <w:right w:val="single" w:sz="4" w:space="0" w:color="auto"/>
            </w:tcBorders>
            <w:shd w:val="clear" w:color="000000" w:fill="FFFFFF"/>
            <w:vAlign w:val="center"/>
            <w:hideMark/>
          </w:tcPr>
          <w:p w14:paraId="0CC42AE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6.0</w:t>
            </w:r>
          </w:p>
        </w:tc>
        <w:tc>
          <w:tcPr>
            <w:tcW w:w="174" w:type="pct"/>
            <w:tcBorders>
              <w:top w:val="nil"/>
              <w:left w:val="nil"/>
              <w:bottom w:val="single" w:sz="4" w:space="0" w:color="auto"/>
              <w:right w:val="single" w:sz="4" w:space="0" w:color="auto"/>
            </w:tcBorders>
            <w:shd w:val="clear" w:color="000000" w:fill="FFFFFF"/>
            <w:vAlign w:val="center"/>
            <w:hideMark/>
          </w:tcPr>
          <w:p w14:paraId="5CADDEA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5.8</w:t>
            </w:r>
          </w:p>
        </w:tc>
        <w:tc>
          <w:tcPr>
            <w:tcW w:w="198" w:type="pct"/>
            <w:tcBorders>
              <w:top w:val="nil"/>
              <w:left w:val="nil"/>
              <w:bottom w:val="single" w:sz="4" w:space="0" w:color="auto"/>
              <w:right w:val="single" w:sz="4" w:space="0" w:color="auto"/>
            </w:tcBorders>
            <w:shd w:val="clear" w:color="000000" w:fill="FFFFFF"/>
            <w:vAlign w:val="center"/>
            <w:hideMark/>
          </w:tcPr>
          <w:p w14:paraId="1544134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5.7</w:t>
            </w:r>
          </w:p>
        </w:tc>
        <w:tc>
          <w:tcPr>
            <w:tcW w:w="197" w:type="pct"/>
            <w:tcBorders>
              <w:top w:val="nil"/>
              <w:left w:val="nil"/>
              <w:bottom w:val="single" w:sz="4" w:space="0" w:color="auto"/>
              <w:right w:val="single" w:sz="4" w:space="0" w:color="auto"/>
            </w:tcBorders>
            <w:shd w:val="clear" w:color="000000" w:fill="FFFFFF"/>
            <w:vAlign w:val="center"/>
            <w:hideMark/>
          </w:tcPr>
          <w:p w14:paraId="6FA527E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9.0</w:t>
            </w:r>
          </w:p>
        </w:tc>
        <w:tc>
          <w:tcPr>
            <w:tcW w:w="198" w:type="pct"/>
            <w:tcBorders>
              <w:top w:val="nil"/>
              <w:left w:val="nil"/>
              <w:bottom w:val="single" w:sz="4" w:space="0" w:color="auto"/>
              <w:right w:val="single" w:sz="4" w:space="0" w:color="auto"/>
            </w:tcBorders>
            <w:shd w:val="clear" w:color="000000" w:fill="FFFFFF"/>
            <w:vAlign w:val="center"/>
            <w:hideMark/>
          </w:tcPr>
          <w:p w14:paraId="2DF85B8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11.3</w:t>
            </w:r>
          </w:p>
        </w:tc>
        <w:tc>
          <w:tcPr>
            <w:tcW w:w="197" w:type="pct"/>
            <w:tcBorders>
              <w:top w:val="nil"/>
              <w:left w:val="nil"/>
              <w:bottom w:val="single" w:sz="4" w:space="0" w:color="auto"/>
              <w:right w:val="single" w:sz="4" w:space="0" w:color="auto"/>
            </w:tcBorders>
            <w:shd w:val="clear" w:color="000000" w:fill="FFFFFF"/>
            <w:vAlign w:val="center"/>
            <w:hideMark/>
          </w:tcPr>
          <w:p w14:paraId="2BDB192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8.3</w:t>
            </w:r>
          </w:p>
        </w:tc>
        <w:tc>
          <w:tcPr>
            <w:tcW w:w="529" w:type="pct"/>
            <w:tcBorders>
              <w:top w:val="nil"/>
              <w:left w:val="nil"/>
              <w:bottom w:val="single" w:sz="4" w:space="0" w:color="auto"/>
              <w:right w:val="single" w:sz="4" w:space="0" w:color="auto"/>
            </w:tcBorders>
            <w:shd w:val="clear" w:color="000000" w:fill="FFFFFF"/>
            <w:vAlign w:val="center"/>
            <w:hideMark/>
          </w:tcPr>
          <w:p w14:paraId="0F60332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7.6</w:t>
            </w:r>
          </w:p>
        </w:tc>
        <w:tc>
          <w:tcPr>
            <w:tcW w:w="417" w:type="pct"/>
            <w:tcBorders>
              <w:top w:val="nil"/>
              <w:left w:val="nil"/>
              <w:bottom w:val="single" w:sz="4" w:space="0" w:color="auto"/>
              <w:right w:val="single" w:sz="4" w:space="0" w:color="auto"/>
            </w:tcBorders>
            <w:shd w:val="clear" w:color="000000" w:fill="FFFFFF"/>
            <w:vAlign w:val="center"/>
            <w:hideMark/>
          </w:tcPr>
          <w:p w14:paraId="7898088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6.5</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8D2D2A"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720A8E9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6299D155"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556E36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N24</w:t>
            </w:r>
          </w:p>
        </w:tc>
        <w:tc>
          <w:tcPr>
            <w:tcW w:w="249" w:type="pct"/>
            <w:tcBorders>
              <w:top w:val="nil"/>
              <w:left w:val="nil"/>
              <w:bottom w:val="single" w:sz="4" w:space="0" w:color="auto"/>
              <w:right w:val="single" w:sz="4" w:space="0" w:color="auto"/>
            </w:tcBorders>
            <w:shd w:val="clear" w:color="000000" w:fill="FFFFFF"/>
            <w:vAlign w:val="center"/>
            <w:hideMark/>
          </w:tcPr>
          <w:p w14:paraId="215E707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315097</w:t>
            </w:r>
          </w:p>
        </w:tc>
        <w:tc>
          <w:tcPr>
            <w:tcW w:w="275" w:type="pct"/>
            <w:tcBorders>
              <w:top w:val="nil"/>
              <w:left w:val="nil"/>
              <w:bottom w:val="single" w:sz="4" w:space="0" w:color="auto"/>
              <w:right w:val="single" w:sz="4" w:space="0" w:color="auto"/>
            </w:tcBorders>
            <w:shd w:val="clear" w:color="000000" w:fill="FFFFFF"/>
            <w:vAlign w:val="center"/>
            <w:hideMark/>
          </w:tcPr>
          <w:p w14:paraId="3F0D1F8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100182</w:t>
            </w:r>
          </w:p>
        </w:tc>
        <w:tc>
          <w:tcPr>
            <w:tcW w:w="192" w:type="pct"/>
            <w:tcBorders>
              <w:top w:val="nil"/>
              <w:left w:val="nil"/>
              <w:bottom w:val="single" w:sz="4" w:space="0" w:color="auto"/>
              <w:right w:val="single" w:sz="4" w:space="0" w:color="auto"/>
            </w:tcBorders>
            <w:shd w:val="clear" w:color="000000" w:fill="FFFFFF"/>
            <w:vAlign w:val="center"/>
            <w:hideMark/>
          </w:tcPr>
          <w:p w14:paraId="757F74E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26.9</w:t>
            </w:r>
          </w:p>
        </w:tc>
        <w:tc>
          <w:tcPr>
            <w:tcW w:w="166" w:type="pct"/>
            <w:tcBorders>
              <w:top w:val="nil"/>
              <w:left w:val="nil"/>
              <w:bottom w:val="single" w:sz="4" w:space="0" w:color="auto"/>
              <w:right w:val="single" w:sz="4" w:space="0" w:color="auto"/>
            </w:tcBorders>
            <w:shd w:val="clear" w:color="000000" w:fill="FFFFFF"/>
            <w:vAlign w:val="center"/>
            <w:hideMark/>
          </w:tcPr>
          <w:p w14:paraId="35B3B8B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27.8</w:t>
            </w:r>
          </w:p>
        </w:tc>
        <w:tc>
          <w:tcPr>
            <w:tcW w:w="167" w:type="pct"/>
            <w:tcBorders>
              <w:top w:val="nil"/>
              <w:left w:val="nil"/>
              <w:bottom w:val="single" w:sz="4" w:space="0" w:color="auto"/>
              <w:right w:val="single" w:sz="4" w:space="0" w:color="auto"/>
            </w:tcBorders>
            <w:shd w:val="clear" w:color="000000" w:fill="FFFFFF"/>
            <w:vAlign w:val="center"/>
            <w:hideMark/>
          </w:tcPr>
          <w:p w14:paraId="4AC27B1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30.0</w:t>
            </w:r>
          </w:p>
        </w:tc>
        <w:tc>
          <w:tcPr>
            <w:tcW w:w="173" w:type="pct"/>
            <w:tcBorders>
              <w:top w:val="nil"/>
              <w:left w:val="nil"/>
              <w:bottom w:val="single" w:sz="4" w:space="0" w:color="auto"/>
              <w:right w:val="single" w:sz="4" w:space="0" w:color="auto"/>
            </w:tcBorders>
            <w:shd w:val="clear" w:color="000000" w:fill="FFFFFF"/>
            <w:vAlign w:val="center"/>
            <w:hideMark/>
          </w:tcPr>
          <w:p w14:paraId="21F8A15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24.5</w:t>
            </w:r>
          </w:p>
        </w:tc>
        <w:tc>
          <w:tcPr>
            <w:tcW w:w="165" w:type="pct"/>
            <w:tcBorders>
              <w:top w:val="nil"/>
              <w:left w:val="nil"/>
              <w:bottom w:val="single" w:sz="4" w:space="0" w:color="auto"/>
              <w:right w:val="single" w:sz="4" w:space="0" w:color="auto"/>
            </w:tcBorders>
            <w:shd w:val="clear" w:color="000000" w:fill="FFFFFF"/>
            <w:vAlign w:val="center"/>
            <w:hideMark/>
          </w:tcPr>
          <w:p w14:paraId="5A52F9E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27.1</w:t>
            </w:r>
          </w:p>
        </w:tc>
        <w:tc>
          <w:tcPr>
            <w:tcW w:w="166" w:type="pct"/>
            <w:tcBorders>
              <w:top w:val="nil"/>
              <w:left w:val="nil"/>
              <w:bottom w:val="single" w:sz="4" w:space="0" w:color="auto"/>
              <w:right w:val="single" w:sz="4" w:space="0" w:color="auto"/>
            </w:tcBorders>
            <w:shd w:val="clear" w:color="000000" w:fill="FFFFFF"/>
            <w:vAlign w:val="center"/>
            <w:hideMark/>
          </w:tcPr>
          <w:p w14:paraId="3C49BE3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19.8</w:t>
            </w:r>
          </w:p>
        </w:tc>
        <w:tc>
          <w:tcPr>
            <w:tcW w:w="186" w:type="pct"/>
            <w:tcBorders>
              <w:top w:val="nil"/>
              <w:left w:val="nil"/>
              <w:bottom w:val="single" w:sz="4" w:space="0" w:color="auto"/>
              <w:right w:val="single" w:sz="4" w:space="0" w:color="auto"/>
            </w:tcBorders>
            <w:shd w:val="clear" w:color="000000" w:fill="FFFFFF"/>
            <w:vAlign w:val="center"/>
            <w:hideMark/>
          </w:tcPr>
          <w:p w14:paraId="7413907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25.3</w:t>
            </w:r>
          </w:p>
        </w:tc>
        <w:tc>
          <w:tcPr>
            <w:tcW w:w="174" w:type="pct"/>
            <w:tcBorders>
              <w:top w:val="nil"/>
              <w:left w:val="nil"/>
              <w:bottom w:val="single" w:sz="4" w:space="0" w:color="auto"/>
              <w:right w:val="single" w:sz="4" w:space="0" w:color="auto"/>
            </w:tcBorders>
            <w:shd w:val="clear" w:color="000000" w:fill="FFFFFF"/>
            <w:vAlign w:val="center"/>
            <w:hideMark/>
          </w:tcPr>
          <w:p w14:paraId="2D99CD1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22.6</w:t>
            </w:r>
          </w:p>
        </w:tc>
        <w:tc>
          <w:tcPr>
            <w:tcW w:w="198" w:type="pct"/>
            <w:tcBorders>
              <w:top w:val="nil"/>
              <w:left w:val="nil"/>
              <w:bottom w:val="single" w:sz="4" w:space="0" w:color="auto"/>
              <w:right w:val="single" w:sz="4" w:space="0" w:color="auto"/>
            </w:tcBorders>
            <w:shd w:val="clear" w:color="000000" w:fill="FFFFFF"/>
            <w:vAlign w:val="center"/>
            <w:hideMark/>
          </w:tcPr>
          <w:p w14:paraId="005DDD7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26.4</w:t>
            </w:r>
          </w:p>
        </w:tc>
        <w:tc>
          <w:tcPr>
            <w:tcW w:w="197" w:type="pct"/>
            <w:tcBorders>
              <w:top w:val="nil"/>
              <w:left w:val="nil"/>
              <w:bottom w:val="single" w:sz="4" w:space="0" w:color="auto"/>
              <w:right w:val="single" w:sz="4" w:space="0" w:color="auto"/>
            </w:tcBorders>
            <w:shd w:val="clear" w:color="000000" w:fill="FFFFFF"/>
            <w:vAlign w:val="center"/>
            <w:hideMark/>
          </w:tcPr>
          <w:p w14:paraId="2C0636F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33.7</w:t>
            </w:r>
          </w:p>
        </w:tc>
        <w:tc>
          <w:tcPr>
            <w:tcW w:w="198" w:type="pct"/>
            <w:tcBorders>
              <w:top w:val="nil"/>
              <w:left w:val="nil"/>
              <w:bottom w:val="single" w:sz="4" w:space="0" w:color="auto"/>
              <w:right w:val="single" w:sz="4" w:space="0" w:color="auto"/>
            </w:tcBorders>
            <w:shd w:val="clear" w:color="000000" w:fill="FFFFFF"/>
            <w:vAlign w:val="center"/>
            <w:hideMark/>
          </w:tcPr>
          <w:p w14:paraId="05764FB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32.9</w:t>
            </w:r>
          </w:p>
        </w:tc>
        <w:tc>
          <w:tcPr>
            <w:tcW w:w="197" w:type="pct"/>
            <w:tcBorders>
              <w:top w:val="nil"/>
              <w:left w:val="nil"/>
              <w:bottom w:val="single" w:sz="4" w:space="0" w:color="auto"/>
              <w:right w:val="single" w:sz="4" w:space="0" w:color="auto"/>
            </w:tcBorders>
            <w:shd w:val="clear" w:color="000000" w:fill="FFFFFF"/>
            <w:vAlign w:val="center"/>
            <w:hideMark/>
          </w:tcPr>
          <w:p w14:paraId="26DCB5A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23.7</w:t>
            </w:r>
          </w:p>
        </w:tc>
        <w:tc>
          <w:tcPr>
            <w:tcW w:w="529" w:type="pct"/>
            <w:tcBorders>
              <w:top w:val="nil"/>
              <w:left w:val="nil"/>
              <w:bottom w:val="single" w:sz="4" w:space="0" w:color="auto"/>
              <w:right w:val="single" w:sz="4" w:space="0" w:color="auto"/>
            </w:tcBorders>
            <w:shd w:val="clear" w:color="000000" w:fill="FFFFFF"/>
            <w:vAlign w:val="center"/>
            <w:hideMark/>
          </w:tcPr>
          <w:p w14:paraId="7C31E53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26.7</w:t>
            </w:r>
          </w:p>
        </w:tc>
        <w:tc>
          <w:tcPr>
            <w:tcW w:w="417" w:type="pct"/>
            <w:tcBorders>
              <w:top w:val="nil"/>
              <w:left w:val="nil"/>
              <w:bottom w:val="single" w:sz="4" w:space="0" w:color="auto"/>
              <w:right w:val="single" w:sz="4" w:space="0" w:color="auto"/>
            </w:tcBorders>
            <w:shd w:val="clear" w:color="000000" w:fill="FFFFFF"/>
            <w:vAlign w:val="center"/>
            <w:hideMark/>
          </w:tcPr>
          <w:p w14:paraId="213454F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22.7</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AD4340"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64F9EA2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49D29965"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20095E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N25</w:t>
            </w:r>
          </w:p>
        </w:tc>
        <w:tc>
          <w:tcPr>
            <w:tcW w:w="249" w:type="pct"/>
            <w:tcBorders>
              <w:top w:val="nil"/>
              <w:left w:val="nil"/>
              <w:bottom w:val="single" w:sz="4" w:space="0" w:color="auto"/>
              <w:right w:val="single" w:sz="4" w:space="0" w:color="auto"/>
            </w:tcBorders>
            <w:shd w:val="clear" w:color="000000" w:fill="FFFFFF"/>
            <w:vAlign w:val="center"/>
            <w:hideMark/>
          </w:tcPr>
          <w:p w14:paraId="2B847C1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315087</w:t>
            </w:r>
          </w:p>
        </w:tc>
        <w:tc>
          <w:tcPr>
            <w:tcW w:w="275" w:type="pct"/>
            <w:tcBorders>
              <w:top w:val="nil"/>
              <w:left w:val="nil"/>
              <w:bottom w:val="single" w:sz="4" w:space="0" w:color="auto"/>
              <w:right w:val="single" w:sz="4" w:space="0" w:color="auto"/>
            </w:tcBorders>
            <w:shd w:val="clear" w:color="000000" w:fill="FFFFFF"/>
            <w:vAlign w:val="center"/>
            <w:hideMark/>
          </w:tcPr>
          <w:p w14:paraId="149953C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100165</w:t>
            </w:r>
          </w:p>
        </w:tc>
        <w:tc>
          <w:tcPr>
            <w:tcW w:w="192" w:type="pct"/>
            <w:tcBorders>
              <w:top w:val="nil"/>
              <w:left w:val="nil"/>
              <w:bottom w:val="single" w:sz="4" w:space="0" w:color="auto"/>
              <w:right w:val="single" w:sz="4" w:space="0" w:color="auto"/>
            </w:tcBorders>
            <w:shd w:val="clear" w:color="000000" w:fill="FFFFFF"/>
            <w:vAlign w:val="center"/>
            <w:hideMark/>
          </w:tcPr>
          <w:p w14:paraId="592FAF7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31.3</w:t>
            </w:r>
          </w:p>
        </w:tc>
        <w:tc>
          <w:tcPr>
            <w:tcW w:w="166" w:type="pct"/>
            <w:tcBorders>
              <w:top w:val="nil"/>
              <w:left w:val="nil"/>
              <w:bottom w:val="single" w:sz="4" w:space="0" w:color="auto"/>
              <w:right w:val="single" w:sz="4" w:space="0" w:color="auto"/>
            </w:tcBorders>
            <w:shd w:val="clear" w:color="000000" w:fill="FFFFFF"/>
            <w:vAlign w:val="center"/>
            <w:hideMark/>
          </w:tcPr>
          <w:p w14:paraId="156B4E9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30.4</w:t>
            </w:r>
          </w:p>
        </w:tc>
        <w:tc>
          <w:tcPr>
            <w:tcW w:w="167" w:type="pct"/>
            <w:tcBorders>
              <w:top w:val="nil"/>
              <w:left w:val="nil"/>
              <w:bottom w:val="single" w:sz="4" w:space="0" w:color="auto"/>
              <w:right w:val="single" w:sz="4" w:space="0" w:color="auto"/>
            </w:tcBorders>
            <w:shd w:val="clear" w:color="000000" w:fill="FFFFFF"/>
            <w:vAlign w:val="center"/>
            <w:hideMark/>
          </w:tcPr>
          <w:p w14:paraId="50B2889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26.8</w:t>
            </w:r>
          </w:p>
        </w:tc>
        <w:tc>
          <w:tcPr>
            <w:tcW w:w="173" w:type="pct"/>
            <w:tcBorders>
              <w:top w:val="nil"/>
              <w:left w:val="nil"/>
              <w:bottom w:val="single" w:sz="4" w:space="0" w:color="auto"/>
              <w:right w:val="single" w:sz="4" w:space="0" w:color="auto"/>
            </w:tcBorders>
            <w:shd w:val="clear" w:color="000000" w:fill="FFFFFF"/>
            <w:vAlign w:val="center"/>
            <w:hideMark/>
          </w:tcPr>
          <w:p w14:paraId="6C2FCAB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27.2</w:t>
            </w:r>
          </w:p>
        </w:tc>
        <w:tc>
          <w:tcPr>
            <w:tcW w:w="165" w:type="pct"/>
            <w:tcBorders>
              <w:top w:val="nil"/>
              <w:left w:val="nil"/>
              <w:bottom w:val="single" w:sz="4" w:space="0" w:color="auto"/>
              <w:right w:val="single" w:sz="4" w:space="0" w:color="auto"/>
            </w:tcBorders>
            <w:shd w:val="clear" w:color="000000" w:fill="FFFFFF"/>
            <w:vAlign w:val="center"/>
            <w:hideMark/>
          </w:tcPr>
          <w:p w14:paraId="0081E7D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28.2</w:t>
            </w:r>
          </w:p>
        </w:tc>
        <w:tc>
          <w:tcPr>
            <w:tcW w:w="166" w:type="pct"/>
            <w:tcBorders>
              <w:top w:val="nil"/>
              <w:left w:val="nil"/>
              <w:bottom w:val="single" w:sz="4" w:space="0" w:color="auto"/>
              <w:right w:val="single" w:sz="4" w:space="0" w:color="auto"/>
            </w:tcBorders>
            <w:shd w:val="clear" w:color="000000" w:fill="FFFFFF"/>
            <w:vAlign w:val="center"/>
            <w:hideMark/>
          </w:tcPr>
          <w:p w14:paraId="12A6FC1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25.6</w:t>
            </w:r>
          </w:p>
        </w:tc>
        <w:tc>
          <w:tcPr>
            <w:tcW w:w="186" w:type="pct"/>
            <w:tcBorders>
              <w:top w:val="nil"/>
              <w:left w:val="nil"/>
              <w:bottom w:val="single" w:sz="4" w:space="0" w:color="auto"/>
              <w:right w:val="single" w:sz="4" w:space="0" w:color="auto"/>
            </w:tcBorders>
            <w:shd w:val="clear" w:color="000000" w:fill="FFFFFF"/>
            <w:vAlign w:val="center"/>
            <w:hideMark/>
          </w:tcPr>
          <w:p w14:paraId="2B21DCE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27.7</w:t>
            </w:r>
          </w:p>
        </w:tc>
        <w:tc>
          <w:tcPr>
            <w:tcW w:w="174" w:type="pct"/>
            <w:tcBorders>
              <w:top w:val="nil"/>
              <w:left w:val="nil"/>
              <w:bottom w:val="single" w:sz="4" w:space="0" w:color="auto"/>
              <w:right w:val="single" w:sz="4" w:space="0" w:color="auto"/>
            </w:tcBorders>
            <w:shd w:val="clear" w:color="000000" w:fill="FFFFFF"/>
            <w:vAlign w:val="center"/>
            <w:hideMark/>
          </w:tcPr>
          <w:p w14:paraId="4D24EB3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24.1</w:t>
            </w:r>
          </w:p>
        </w:tc>
        <w:tc>
          <w:tcPr>
            <w:tcW w:w="198" w:type="pct"/>
            <w:tcBorders>
              <w:top w:val="nil"/>
              <w:left w:val="nil"/>
              <w:bottom w:val="single" w:sz="4" w:space="0" w:color="auto"/>
              <w:right w:val="single" w:sz="4" w:space="0" w:color="auto"/>
            </w:tcBorders>
            <w:shd w:val="clear" w:color="000000" w:fill="FFFFFF"/>
            <w:vAlign w:val="center"/>
            <w:hideMark/>
          </w:tcPr>
          <w:p w14:paraId="1C5F816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31.2</w:t>
            </w:r>
          </w:p>
        </w:tc>
        <w:tc>
          <w:tcPr>
            <w:tcW w:w="197" w:type="pct"/>
            <w:tcBorders>
              <w:top w:val="nil"/>
              <w:left w:val="nil"/>
              <w:bottom w:val="single" w:sz="4" w:space="0" w:color="auto"/>
              <w:right w:val="single" w:sz="4" w:space="0" w:color="auto"/>
            </w:tcBorders>
            <w:shd w:val="clear" w:color="000000" w:fill="FFFFFF"/>
            <w:vAlign w:val="center"/>
            <w:hideMark/>
          </w:tcPr>
          <w:p w14:paraId="16F3BF8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27.2</w:t>
            </w:r>
          </w:p>
        </w:tc>
        <w:tc>
          <w:tcPr>
            <w:tcW w:w="198" w:type="pct"/>
            <w:tcBorders>
              <w:top w:val="nil"/>
              <w:left w:val="nil"/>
              <w:bottom w:val="single" w:sz="4" w:space="0" w:color="auto"/>
              <w:right w:val="single" w:sz="4" w:space="0" w:color="auto"/>
            </w:tcBorders>
            <w:shd w:val="clear" w:color="000000" w:fill="FFFFFF"/>
            <w:vAlign w:val="center"/>
            <w:hideMark/>
          </w:tcPr>
          <w:p w14:paraId="200794F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37.4</w:t>
            </w:r>
          </w:p>
        </w:tc>
        <w:tc>
          <w:tcPr>
            <w:tcW w:w="197" w:type="pct"/>
            <w:tcBorders>
              <w:top w:val="nil"/>
              <w:left w:val="nil"/>
              <w:bottom w:val="single" w:sz="4" w:space="0" w:color="auto"/>
              <w:right w:val="single" w:sz="4" w:space="0" w:color="auto"/>
            </w:tcBorders>
            <w:shd w:val="clear" w:color="000000" w:fill="FFFFFF"/>
            <w:vAlign w:val="center"/>
            <w:hideMark/>
          </w:tcPr>
          <w:p w14:paraId="5DEA389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30.8</w:t>
            </w:r>
          </w:p>
        </w:tc>
        <w:tc>
          <w:tcPr>
            <w:tcW w:w="529" w:type="pct"/>
            <w:tcBorders>
              <w:top w:val="nil"/>
              <w:left w:val="nil"/>
              <w:bottom w:val="single" w:sz="4" w:space="0" w:color="auto"/>
              <w:right w:val="single" w:sz="4" w:space="0" w:color="auto"/>
            </w:tcBorders>
            <w:shd w:val="clear" w:color="000000" w:fill="FFFFFF"/>
            <w:vAlign w:val="center"/>
            <w:hideMark/>
          </w:tcPr>
          <w:p w14:paraId="7D8A04E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29.0</w:t>
            </w:r>
          </w:p>
        </w:tc>
        <w:tc>
          <w:tcPr>
            <w:tcW w:w="417" w:type="pct"/>
            <w:tcBorders>
              <w:top w:val="nil"/>
              <w:left w:val="nil"/>
              <w:bottom w:val="single" w:sz="4" w:space="0" w:color="auto"/>
              <w:right w:val="single" w:sz="4" w:space="0" w:color="auto"/>
            </w:tcBorders>
            <w:shd w:val="clear" w:color="000000" w:fill="FFFFFF"/>
            <w:vAlign w:val="center"/>
            <w:hideMark/>
          </w:tcPr>
          <w:p w14:paraId="32EAB1B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24.6</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AF8760"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18E950E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103C6FD5"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2F5396D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N26</w:t>
            </w:r>
          </w:p>
        </w:tc>
        <w:tc>
          <w:tcPr>
            <w:tcW w:w="249" w:type="pct"/>
            <w:tcBorders>
              <w:top w:val="nil"/>
              <w:left w:val="nil"/>
              <w:bottom w:val="single" w:sz="4" w:space="0" w:color="auto"/>
              <w:right w:val="single" w:sz="4" w:space="0" w:color="auto"/>
            </w:tcBorders>
            <w:shd w:val="clear" w:color="000000" w:fill="FFFFFF"/>
            <w:vAlign w:val="center"/>
            <w:hideMark/>
          </w:tcPr>
          <w:p w14:paraId="34CEF6E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299102</w:t>
            </w:r>
          </w:p>
        </w:tc>
        <w:tc>
          <w:tcPr>
            <w:tcW w:w="275" w:type="pct"/>
            <w:tcBorders>
              <w:top w:val="nil"/>
              <w:left w:val="nil"/>
              <w:bottom w:val="single" w:sz="4" w:space="0" w:color="auto"/>
              <w:right w:val="single" w:sz="4" w:space="0" w:color="auto"/>
            </w:tcBorders>
            <w:shd w:val="clear" w:color="000000" w:fill="FFFFFF"/>
            <w:vAlign w:val="center"/>
            <w:hideMark/>
          </w:tcPr>
          <w:p w14:paraId="02E296E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93198</w:t>
            </w:r>
          </w:p>
        </w:tc>
        <w:tc>
          <w:tcPr>
            <w:tcW w:w="192" w:type="pct"/>
            <w:tcBorders>
              <w:top w:val="nil"/>
              <w:left w:val="nil"/>
              <w:bottom w:val="single" w:sz="4" w:space="0" w:color="auto"/>
              <w:right w:val="single" w:sz="4" w:space="0" w:color="auto"/>
            </w:tcBorders>
            <w:shd w:val="clear" w:color="000000" w:fill="FFFFFF"/>
            <w:vAlign w:val="center"/>
            <w:hideMark/>
          </w:tcPr>
          <w:p w14:paraId="49C391A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18.3</w:t>
            </w:r>
          </w:p>
        </w:tc>
        <w:tc>
          <w:tcPr>
            <w:tcW w:w="166" w:type="pct"/>
            <w:tcBorders>
              <w:top w:val="nil"/>
              <w:left w:val="nil"/>
              <w:bottom w:val="single" w:sz="4" w:space="0" w:color="auto"/>
              <w:right w:val="single" w:sz="4" w:space="0" w:color="auto"/>
            </w:tcBorders>
            <w:shd w:val="clear" w:color="000000" w:fill="FFFFFF"/>
            <w:vAlign w:val="center"/>
            <w:hideMark/>
          </w:tcPr>
          <w:p w14:paraId="6EB791E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16.2</w:t>
            </w:r>
          </w:p>
        </w:tc>
        <w:tc>
          <w:tcPr>
            <w:tcW w:w="167" w:type="pct"/>
            <w:tcBorders>
              <w:top w:val="nil"/>
              <w:left w:val="nil"/>
              <w:bottom w:val="single" w:sz="4" w:space="0" w:color="auto"/>
              <w:right w:val="single" w:sz="4" w:space="0" w:color="auto"/>
            </w:tcBorders>
            <w:shd w:val="clear" w:color="000000" w:fill="FFFFFF"/>
            <w:vAlign w:val="center"/>
            <w:hideMark/>
          </w:tcPr>
          <w:p w14:paraId="1366354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14.0</w:t>
            </w:r>
          </w:p>
        </w:tc>
        <w:tc>
          <w:tcPr>
            <w:tcW w:w="173" w:type="pct"/>
            <w:tcBorders>
              <w:top w:val="nil"/>
              <w:left w:val="nil"/>
              <w:bottom w:val="single" w:sz="4" w:space="0" w:color="auto"/>
              <w:right w:val="single" w:sz="4" w:space="0" w:color="auto"/>
            </w:tcBorders>
            <w:shd w:val="clear" w:color="000000" w:fill="FFFFFF"/>
            <w:vAlign w:val="center"/>
            <w:hideMark/>
          </w:tcPr>
          <w:p w14:paraId="531681C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11.3</w:t>
            </w:r>
          </w:p>
        </w:tc>
        <w:tc>
          <w:tcPr>
            <w:tcW w:w="165" w:type="pct"/>
            <w:tcBorders>
              <w:top w:val="nil"/>
              <w:left w:val="nil"/>
              <w:bottom w:val="single" w:sz="4" w:space="0" w:color="auto"/>
              <w:right w:val="single" w:sz="4" w:space="0" w:color="auto"/>
            </w:tcBorders>
            <w:shd w:val="clear" w:color="000000" w:fill="FFFFFF"/>
            <w:vAlign w:val="center"/>
            <w:hideMark/>
          </w:tcPr>
          <w:p w14:paraId="217E078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12.2</w:t>
            </w:r>
          </w:p>
        </w:tc>
        <w:tc>
          <w:tcPr>
            <w:tcW w:w="166" w:type="pct"/>
            <w:tcBorders>
              <w:top w:val="nil"/>
              <w:left w:val="nil"/>
              <w:bottom w:val="single" w:sz="4" w:space="0" w:color="auto"/>
              <w:right w:val="single" w:sz="4" w:space="0" w:color="auto"/>
            </w:tcBorders>
            <w:shd w:val="clear" w:color="000000" w:fill="FFFFFF"/>
            <w:vAlign w:val="center"/>
            <w:hideMark/>
          </w:tcPr>
          <w:p w14:paraId="7AF3F4D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11.7</w:t>
            </w:r>
          </w:p>
        </w:tc>
        <w:tc>
          <w:tcPr>
            <w:tcW w:w="186" w:type="pct"/>
            <w:tcBorders>
              <w:top w:val="nil"/>
              <w:left w:val="nil"/>
              <w:bottom w:val="single" w:sz="4" w:space="0" w:color="auto"/>
              <w:right w:val="single" w:sz="4" w:space="0" w:color="auto"/>
            </w:tcBorders>
            <w:shd w:val="clear" w:color="000000" w:fill="FFFFFF"/>
            <w:vAlign w:val="center"/>
            <w:hideMark/>
          </w:tcPr>
          <w:p w14:paraId="7C05201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12.7</w:t>
            </w:r>
          </w:p>
        </w:tc>
        <w:tc>
          <w:tcPr>
            <w:tcW w:w="174" w:type="pct"/>
            <w:tcBorders>
              <w:top w:val="nil"/>
              <w:left w:val="nil"/>
              <w:bottom w:val="single" w:sz="4" w:space="0" w:color="auto"/>
              <w:right w:val="single" w:sz="4" w:space="0" w:color="auto"/>
            </w:tcBorders>
            <w:shd w:val="clear" w:color="000000" w:fill="FFFFFF"/>
            <w:vAlign w:val="center"/>
            <w:hideMark/>
          </w:tcPr>
          <w:p w14:paraId="6BADFF5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11.6</w:t>
            </w:r>
          </w:p>
        </w:tc>
        <w:tc>
          <w:tcPr>
            <w:tcW w:w="198" w:type="pct"/>
            <w:tcBorders>
              <w:top w:val="nil"/>
              <w:left w:val="nil"/>
              <w:bottom w:val="single" w:sz="4" w:space="0" w:color="auto"/>
              <w:right w:val="single" w:sz="4" w:space="0" w:color="auto"/>
            </w:tcBorders>
            <w:shd w:val="clear" w:color="000000" w:fill="FFFFFF"/>
            <w:vAlign w:val="center"/>
            <w:hideMark/>
          </w:tcPr>
          <w:p w14:paraId="0D29310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12.5</w:t>
            </w:r>
          </w:p>
        </w:tc>
        <w:tc>
          <w:tcPr>
            <w:tcW w:w="197" w:type="pct"/>
            <w:tcBorders>
              <w:top w:val="nil"/>
              <w:left w:val="nil"/>
              <w:bottom w:val="single" w:sz="4" w:space="0" w:color="auto"/>
              <w:right w:val="single" w:sz="4" w:space="0" w:color="auto"/>
            </w:tcBorders>
            <w:shd w:val="clear" w:color="000000" w:fill="FFFFFF"/>
            <w:vAlign w:val="center"/>
            <w:hideMark/>
          </w:tcPr>
          <w:p w14:paraId="004AA89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15.1</w:t>
            </w:r>
          </w:p>
        </w:tc>
        <w:tc>
          <w:tcPr>
            <w:tcW w:w="198" w:type="pct"/>
            <w:tcBorders>
              <w:top w:val="nil"/>
              <w:left w:val="nil"/>
              <w:bottom w:val="single" w:sz="4" w:space="0" w:color="auto"/>
              <w:right w:val="single" w:sz="4" w:space="0" w:color="auto"/>
            </w:tcBorders>
            <w:shd w:val="clear" w:color="000000" w:fill="FFFFFF"/>
            <w:vAlign w:val="center"/>
            <w:hideMark/>
          </w:tcPr>
          <w:p w14:paraId="4B329AE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16.2</w:t>
            </w:r>
          </w:p>
        </w:tc>
        <w:tc>
          <w:tcPr>
            <w:tcW w:w="197" w:type="pct"/>
            <w:tcBorders>
              <w:top w:val="nil"/>
              <w:left w:val="nil"/>
              <w:bottom w:val="single" w:sz="4" w:space="0" w:color="auto"/>
              <w:right w:val="single" w:sz="4" w:space="0" w:color="auto"/>
            </w:tcBorders>
            <w:shd w:val="clear" w:color="000000" w:fill="FFFFFF"/>
            <w:vAlign w:val="center"/>
            <w:hideMark/>
          </w:tcPr>
          <w:p w14:paraId="6F6D2E9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14.2</w:t>
            </w:r>
          </w:p>
        </w:tc>
        <w:tc>
          <w:tcPr>
            <w:tcW w:w="529" w:type="pct"/>
            <w:tcBorders>
              <w:top w:val="nil"/>
              <w:left w:val="nil"/>
              <w:bottom w:val="single" w:sz="4" w:space="0" w:color="auto"/>
              <w:right w:val="single" w:sz="4" w:space="0" w:color="auto"/>
            </w:tcBorders>
            <w:shd w:val="clear" w:color="000000" w:fill="FFFFFF"/>
            <w:vAlign w:val="center"/>
            <w:hideMark/>
          </w:tcPr>
          <w:p w14:paraId="4AA03DB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13.8</w:t>
            </w:r>
          </w:p>
        </w:tc>
        <w:tc>
          <w:tcPr>
            <w:tcW w:w="417" w:type="pct"/>
            <w:tcBorders>
              <w:top w:val="nil"/>
              <w:left w:val="nil"/>
              <w:bottom w:val="single" w:sz="4" w:space="0" w:color="auto"/>
              <w:right w:val="single" w:sz="4" w:space="0" w:color="auto"/>
            </w:tcBorders>
            <w:shd w:val="clear" w:color="000000" w:fill="FFFFFF"/>
            <w:vAlign w:val="center"/>
            <w:hideMark/>
          </w:tcPr>
          <w:p w14:paraId="006BF1B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11.7</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25C736"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6C583D8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4E85C530"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99AFC7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lastRenderedPageBreak/>
              <w:t>N27</w:t>
            </w:r>
          </w:p>
        </w:tc>
        <w:tc>
          <w:tcPr>
            <w:tcW w:w="249" w:type="pct"/>
            <w:tcBorders>
              <w:top w:val="nil"/>
              <w:left w:val="nil"/>
              <w:bottom w:val="single" w:sz="4" w:space="0" w:color="auto"/>
              <w:right w:val="single" w:sz="4" w:space="0" w:color="auto"/>
            </w:tcBorders>
            <w:shd w:val="clear" w:color="000000" w:fill="FFFFFF"/>
            <w:vAlign w:val="center"/>
            <w:hideMark/>
          </w:tcPr>
          <w:p w14:paraId="49D55DD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314875</w:t>
            </w:r>
          </w:p>
        </w:tc>
        <w:tc>
          <w:tcPr>
            <w:tcW w:w="275" w:type="pct"/>
            <w:tcBorders>
              <w:top w:val="nil"/>
              <w:left w:val="nil"/>
              <w:bottom w:val="single" w:sz="4" w:space="0" w:color="auto"/>
              <w:right w:val="single" w:sz="4" w:space="0" w:color="auto"/>
            </w:tcBorders>
            <w:shd w:val="clear" w:color="000000" w:fill="FFFFFF"/>
            <w:vAlign w:val="center"/>
            <w:hideMark/>
          </w:tcPr>
          <w:p w14:paraId="197EDD4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100097</w:t>
            </w:r>
          </w:p>
        </w:tc>
        <w:tc>
          <w:tcPr>
            <w:tcW w:w="192" w:type="pct"/>
            <w:tcBorders>
              <w:top w:val="nil"/>
              <w:left w:val="nil"/>
              <w:bottom w:val="single" w:sz="4" w:space="0" w:color="auto"/>
              <w:right w:val="single" w:sz="4" w:space="0" w:color="auto"/>
            </w:tcBorders>
            <w:shd w:val="clear" w:color="000000" w:fill="FFFFFF"/>
            <w:vAlign w:val="center"/>
            <w:hideMark/>
          </w:tcPr>
          <w:p w14:paraId="32FC89A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18.1</w:t>
            </w:r>
          </w:p>
        </w:tc>
        <w:tc>
          <w:tcPr>
            <w:tcW w:w="166" w:type="pct"/>
            <w:tcBorders>
              <w:top w:val="nil"/>
              <w:left w:val="nil"/>
              <w:bottom w:val="single" w:sz="4" w:space="0" w:color="auto"/>
              <w:right w:val="single" w:sz="4" w:space="0" w:color="auto"/>
            </w:tcBorders>
            <w:shd w:val="clear" w:color="000000" w:fill="FFFFFF"/>
            <w:vAlign w:val="center"/>
            <w:hideMark/>
          </w:tcPr>
          <w:p w14:paraId="1D3A55E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16.6</w:t>
            </w:r>
          </w:p>
        </w:tc>
        <w:tc>
          <w:tcPr>
            <w:tcW w:w="167" w:type="pct"/>
            <w:tcBorders>
              <w:top w:val="nil"/>
              <w:left w:val="nil"/>
              <w:bottom w:val="single" w:sz="4" w:space="0" w:color="auto"/>
              <w:right w:val="single" w:sz="4" w:space="0" w:color="auto"/>
            </w:tcBorders>
            <w:shd w:val="clear" w:color="000000" w:fill="FFFFFF"/>
            <w:vAlign w:val="center"/>
            <w:hideMark/>
          </w:tcPr>
          <w:p w14:paraId="61FDCD7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15.7</w:t>
            </w:r>
          </w:p>
        </w:tc>
        <w:tc>
          <w:tcPr>
            <w:tcW w:w="173" w:type="pct"/>
            <w:tcBorders>
              <w:top w:val="nil"/>
              <w:left w:val="nil"/>
              <w:bottom w:val="single" w:sz="4" w:space="0" w:color="auto"/>
              <w:right w:val="single" w:sz="4" w:space="0" w:color="auto"/>
            </w:tcBorders>
            <w:shd w:val="clear" w:color="000000" w:fill="FFFFFF"/>
            <w:vAlign w:val="center"/>
            <w:hideMark/>
          </w:tcPr>
          <w:p w14:paraId="60C02C9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11.1</w:t>
            </w:r>
          </w:p>
        </w:tc>
        <w:tc>
          <w:tcPr>
            <w:tcW w:w="165" w:type="pct"/>
            <w:tcBorders>
              <w:top w:val="nil"/>
              <w:left w:val="nil"/>
              <w:bottom w:val="single" w:sz="4" w:space="0" w:color="auto"/>
              <w:right w:val="single" w:sz="4" w:space="0" w:color="auto"/>
            </w:tcBorders>
            <w:shd w:val="clear" w:color="000000" w:fill="FFFFFF"/>
            <w:vAlign w:val="center"/>
            <w:hideMark/>
          </w:tcPr>
          <w:p w14:paraId="477A847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13.7</w:t>
            </w:r>
          </w:p>
        </w:tc>
        <w:tc>
          <w:tcPr>
            <w:tcW w:w="166" w:type="pct"/>
            <w:tcBorders>
              <w:top w:val="nil"/>
              <w:left w:val="nil"/>
              <w:bottom w:val="single" w:sz="4" w:space="0" w:color="auto"/>
              <w:right w:val="single" w:sz="4" w:space="0" w:color="auto"/>
            </w:tcBorders>
            <w:shd w:val="clear" w:color="000000" w:fill="FFFFFF"/>
            <w:vAlign w:val="center"/>
            <w:hideMark/>
          </w:tcPr>
          <w:p w14:paraId="42381E7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10.9</w:t>
            </w:r>
          </w:p>
        </w:tc>
        <w:tc>
          <w:tcPr>
            <w:tcW w:w="186" w:type="pct"/>
            <w:tcBorders>
              <w:top w:val="nil"/>
              <w:left w:val="nil"/>
              <w:bottom w:val="single" w:sz="4" w:space="0" w:color="auto"/>
              <w:right w:val="single" w:sz="4" w:space="0" w:color="auto"/>
            </w:tcBorders>
            <w:shd w:val="clear" w:color="000000" w:fill="FFFFFF"/>
            <w:vAlign w:val="center"/>
            <w:hideMark/>
          </w:tcPr>
          <w:p w14:paraId="7DF4E01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13.0</w:t>
            </w:r>
          </w:p>
        </w:tc>
        <w:tc>
          <w:tcPr>
            <w:tcW w:w="174" w:type="pct"/>
            <w:tcBorders>
              <w:top w:val="nil"/>
              <w:left w:val="nil"/>
              <w:bottom w:val="single" w:sz="4" w:space="0" w:color="auto"/>
              <w:right w:val="single" w:sz="4" w:space="0" w:color="auto"/>
            </w:tcBorders>
            <w:shd w:val="clear" w:color="000000" w:fill="FFFFFF"/>
            <w:vAlign w:val="center"/>
            <w:hideMark/>
          </w:tcPr>
          <w:p w14:paraId="3646BD8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12.6</w:t>
            </w:r>
          </w:p>
        </w:tc>
        <w:tc>
          <w:tcPr>
            <w:tcW w:w="198" w:type="pct"/>
            <w:tcBorders>
              <w:top w:val="nil"/>
              <w:left w:val="nil"/>
              <w:bottom w:val="single" w:sz="4" w:space="0" w:color="auto"/>
              <w:right w:val="single" w:sz="4" w:space="0" w:color="auto"/>
            </w:tcBorders>
            <w:shd w:val="clear" w:color="000000" w:fill="FFFFFF"/>
            <w:vAlign w:val="center"/>
            <w:hideMark/>
          </w:tcPr>
          <w:p w14:paraId="52E1F42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13.4</w:t>
            </w:r>
          </w:p>
        </w:tc>
        <w:tc>
          <w:tcPr>
            <w:tcW w:w="197" w:type="pct"/>
            <w:tcBorders>
              <w:top w:val="nil"/>
              <w:left w:val="nil"/>
              <w:bottom w:val="single" w:sz="4" w:space="0" w:color="auto"/>
              <w:right w:val="single" w:sz="4" w:space="0" w:color="auto"/>
            </w:tcBorders>
            <w:shd w:val="clear" w:color="000000" w:fill="FFFFFF"/>
            <w:vAlign w:val="center"/>
            <w:hideMark/>
          </w:tcPr>
          <w:p w14:paraId="415F7B2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17.3</w:t>
            </w:r>
          </w:p>
        </w:tc>
        <w:tc>
          <w:tcPr>
            <w:tcW w:w="198" w:type="pct"/>
            <w:tcBorders>
              <w:top w:val="nil"/>
              <w:left w:val="nil"/>
              <w:bottom w:val="single" w:sz="4" w:space="0" w:color="auto"/>
              <w:right w:val="single" w:sz="4" w:space="0" w:color="auto"/>
            </w:tcBorders>
            <w:shd w:val="clear" w:color="000000" w:fill="FFFFFF"/>
            <w:vAlign w:val="center"/>
            <w:hideMark/>
          </w:tcPr>
          <w:p w14:paraId="0703F62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15.8</w:t>
            </w:r>
          </w:p>
        </w:tc>
        <w:tc>
          <w:tcPr>
            <w:tcW w:w="197" w:type="pct"/>
            <w:tcBorders>
              <w:top w:val="nil"/>
              <w:left w:val="nil"/>
              <w:bottom w:val="single" w:sz="4" w:space="0" w:color="auto"/>
              <w:right w:val="single" w:sz="4" w:space="0" w:color="auto"/>
            </w:tcBorders>
            <w:shd w:val="clear" w:color="000000" w:fill="FFFFFF"/>
            <w:vAlign w:val="center"/>
            <w:hideMark/>
          </w:tcPr>
          <w:p w14:paraId="3E0753D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16.8</w:t>
            </w:r>
          </w:p>
        </w:tc>
        <w:tc>
          <w:tcPr>
            <w:tcW w:w="529" w:type="pct"/>
            <w:tcBorders>
              <w:top w:val="nil"/>
              <w:left w:val="nil"/>
              <w:bottom w:val="single" w:sz="4" w:space="0" w:color="auto"/>
              <w:right w:val="single" w:sz="4" w:space="0" w:color="auto"/>
            </w:tcBorders>
            <w:shd w:val="clear" w:color="000000" w:fill="FFFFFF"/>
            <w:vAlign w:val="center"/>
            <w:hideMark/>
          </w:tcPr>
          <w:p w14:paraId="3A27595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14.6</w:t>
            </w:r>
          </w:p>
        </w:tc>
        <w:tc>
          <w:tcPr>
            <w:tcW w:w="417" w:type="pct"/>
            <w:tcBorders>
              <w:top w:val="nil"/>
              <w:left w:val="nil"/>
              <w:bottom w:val="single" w:sz="4" w:space="0" w:color="auto"/>
              <w:right w:val="single" w:sz="4" w:space="0" w:color="auto"/>
            </w:tcBorders>
            <w:shd w:val="clear" w:color="000000" w:fill="FFFFFF"/>
            <w:vAlign w:val="center"/>
            <w:hideMark/>
          </w:tcPr>
          <w:p w14:paraId="129BEF7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12.3</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3FA326"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3B628B4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2B04FF2C"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CEA9B3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N29</w:t>
            </w:r>
          </w:p>
        </w:tc>
        <w:tc>
          <w:tcPr>
            <w:tcW w:w="249" w:type="pct"/>
            <w:tcBorders>
              <w:top w:val="nil"/>
              <w:left w:val="nil"/>
              <w:bottom w:val="single" w:sz="4" w:space="0" w:color="auto"/>
              <w:right w:val="single" w:sz="4" w:space="0" w:color="auto"/>
            </w:tcBorders>
            <w:shd w:val="clear" w:color="000000" w:fill="FFFFFF"/>
            <w:vAlign w:val="center"/>
            <w:hideMark/>
          </w:tcPr>
          <w:p w14:paraId="4F51E34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315114</w:t>
            </w:r>
          </w:p>
        </w:tc>
        <w:tc>
          <w:tcPr>
            <w:tcW w:w="275" w:type="pct"/>
            <w:tcBorders>
              <w:top w:val="nil"/>
              <w:left w:val="nil"/>
              <w:bottom w:val="single" w:sz="4" w:space="0" w:color="auto"/>
              <w:right w:val="single" w:sz="4" w:space="0" w:color="auto"/>
            </w:tcBorders>
            <w:shd w:val="clear" w:color="000000" w:fill="FFFFFF"/>
            <w:vAlign w:val="center"/>
            <w:hideMark/>
          </w:tcPr>
          <w:p w14:paraId="1388E12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100201</w:t>
            </w:r>
          </w:p>
        </w:tc>
        <w:tc>
          <w:tcPr>
            <w:tcW w:w="192" w:type="pct"/>
            <w:tcBorders>
              <w:top w:val="nil"/>
              <w:left w:val="nil"/>
              <w:bottom w:val="single" w:sz="4" w:space="0" w:color="auto"/>
              <w:right w:val="single" w:sz="4" w:space="0" w:color="auto"/>
            </w:tcBorders>
            <w:shd w:val="clear" w:color="000000" w:fill="FFFFFF"/>
            <w:vAlign w:val="center"/>
            <w:hideMark/>
          </w:tcPr>
          <w:p w14:paraId="05325E2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21.0</w:t>
            </w:r>
          </w:p>
        </w:tc>
        <w:tc>
          <w:tcPr>
            <w:tcW w:w="166" w:type="pct"/>
            <w:tcBorders>
              <w:top w:val="nil"/>
              <w:left w:val="nil"/>
              <w:bottom w:val="single" w:sz="4" w:space="0" w:color="auto"/>
              <w:right w:val="single" w:sz="4" w:space="0" w:color="auto"/>
            </w:tcBorders>
            <w:shd w:val="clear" w:color="000000" w:fill="FFFFFF"/>
            <w:vAlign w:val="center"/>
            <w:hideMark/>
          </w:tcPr>
          <w:p w14:paraId="7852AE7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18.3</w:t>
            </w:r>
          </w:p>
        </w:tc>
        <w:tc>
          <w:tcPr>
            <w:tcW w:w="167" w:type="pct"/>
            <w:tcBorders>
              <w:top w:val="nil"/>
              <w:left w:val="nil"/>
              <w:bottom w:val="single" w:sz="4" w:space="0" w:color="auto"/>
              <w:right w:val="single" w:sz="4" w:space="0" w:color="auto"/>
            </w:tcBorders>
            <w:shd w:val="clear" w:color="000000" w:fill="FFFFFF"/>
            <w:vAlign w:val="center"/>
            <w:hideMark/>
          </w:tcPr>
          <w:p w14:paraId="16FD1E0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17.2</w:t>
            </w:r>
          </w:p>
        </w:tc>
        <w:tc>
          <w:tcPr>
            <w:tcW w:w="173" w:type="pct"/>
            <w:tcBorders>
              <w:top w:val="nil"/>
              <w:left w:val="nil"/>
              <w:bottom w:val="single" w:sz="4" w:space="0" w:color="auto"/>
              <w:right w:val="single" w:sz="4" w:space="0" w:color="auto"/>
            </w:tcBorders>
            <w:shd w:val="clear" w:color="000000" w:fill="FFFFFF"/>
            <w:vAlign w:val="center"/>
            <w:hideMark/>
          </w:tcPr>
          <w:p w14:paraId="0776790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14.0</w:t>
            </w:r>
          </w:p>
        </w:tc>
        <w:tc>
          <w:tcPr>
            <w:tcW w:w="165" w:type="pct"/>
            <w:tcBorders>
              <w:top w:val="nil"/>
              <w:left w:val="nil"/>
              <w:bottom w:val="single" w:sz="4" w:space="0" w:color="auto"/>
              <w:right w:val="single" w:sz="4" w:space="0" w:color="auto"/>
            </w:tcBorders>
            <w:shd w:val="clear" w:color="000000" w:fill="FFFFFF"/>
            <w:vAlign w:val="center"/>
            <w:hideMark/>
          </w:tcPr>
          <w:p w14:paraId="670D734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15.0</w:t>
            </w:r>
          </w:p>
        </w:tc>
        <w:tc>
          <w:tcPr>
            <w:tcW w:w="166" w:type="pct"/>
            <w:tcBorders>
              <w:top w:val="nil"/>
              <w:left w:val="nil"/>
              <w:bottom w:val="single" w:sz="4" w:space="0" w:color="auto"/>
              <w:right w:val="single" w:sz="4" w:space="0" w:color="auto"/>
            </w:tcBorders>
            <w:shd w:val="clear" w:color="000000" w:fill="FFFFFF"/>
            <w:vAlign w:val="center"/>
            <w:hideMark/>
          </w:tcPr>
          <w:p w14:paraId="0A0D63E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10.6</w:t>
            </w:r>
          </w:p>
        </w:tc>
        <w:tc>
          <w:tcPr>
            <w:tcW w:w="186" w:type="pct"/>
            <w:tcBorders>
              <w:top w:val="nil"/>
              <w:left w:val="nil"/>
              <w:bottom w:val="single" w:sz="4" w:space="0" w:color="auto"/>
              <w:right w:val="single" w:sz="4" w:space="0" w:color="auto"/>
            </w:tcBorders>
            <w:shd w:val="clear" w:color="000000" w:fill="FFFFFF"/>
            <w:vAlign w:val="center"/>
            <w:hideMark/>
          </w:tcPr>
          <w:p w14:paraId="3EBE9CB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13.4</w:t>
            </w:r>
          </w:p>
        </w:tc>
        <w:tc>
          <w:tcPr>
            <w:tcW w:w="174" w:type="pct"/>
            <w:tcBorders>
              <w:top w:val="nil"/>
              <w:left w:val="nil"/>
              <w:bottom w:val="single" w:sz="4" w:space="0" w:color="auto"/>
              <w:right w:val="single" w:sz="4" w:space="0" w:color="auto"/>
            </w:tcBorders>
            <w:shd w:val="clear" w:color="000000" w:fill="FFFFFF"/>
            <w:vAlign w:val="center"/>
            <w:hideMark/>
          </w:tcPr>
          <w:p w14:paraId="318DEAD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13.2</w:t>
            </w:r>
          </w:p>
        </w:tc>
        <w:tc>
          <w:tcPr>
            <w:tcW w:w="198" w:type="pct"/>
            <w:tcBorders>
              <w:top w:val="nil"/>
              <w:left w:val="nil"/>
              <w:bottom w:val="single" w:sz="4" w:space="0" w:color="auto"/>
              <w:right w:val="single" w:sz="4" w:space="0" w:color="auto"/>
            </w:tcBorders>
            <w:shd w:val="clear" w:color="000000" w:fill="FFFFFF"/>
            <w:vAlign w:val="center"/>
            <w:hideMark/>
          </w:tcPr>
          <w:p w14:paraId="2C784C2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16.5</w:t>
            </w:r>
          </w:p>
        </w:tc>
        <w:tc>
          <w:tcPr>
            <w:tcW w:w="197" w:type="pct"/>
            <w:tcBorders>
              <w:top w:val="nil"/>
              <w:left w:val="nil"/>
              <w:bottom w:val="single" w:sz="4" w:space="0" w:color="auto"/>
              <w:right w:val="single" w:sz="4" w:space="0" w:color="auto"/>
            </w:tcBorders>
            <w:shd w:val="clear" w:color="000000" w:fill="FFFFFF"/>
            <w:vAlign w:val="center"/>
            <w:hideMark/>
          </w:tcPr>
          <w:p w14:paraId="1E0F01B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20.0</w:t>
            </w:r>
          </w:p>
        </w:tc>
        <w:tc>
          <w:tcPr>
            <w:tcW w:w="198" w:type="pct"/>
            <w:tcBorders>
              <w:top w:val="nil"/>
              <w:left w:val="nil"/>
              <w:bottom w:val="single" w:sz="4" w:space="0" w:color="auto"/>
              <w:right w:val="single" w:sz="4" w:space="0" w:color="auto"/>
            </w:tcBorders>
            <w:shd w:val="clear" w:color="000000" w:fill="FFFFFF"/>
            <w:vAlign w:val="center"/>
            <w:hideMark/>
          </w:tcPr>
          <w:p w14:paraId="40C07E4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17.8</w:t>
            </w:r>
          </w:p>
        </w:tc>
        <w:tc>
          <w:tcPr>
            <w:tcW w:w="197" w:type="pct"/>
            <w:tcBorders>
              <w:top w:val="nil"/>
              <w:left w:val="nil"/>
              <w:bottom w:val="single" w:sz="4" w:space="0" w:color="auto"/>
              <w:right w:val="single" w:sz="4" w:space="0" w:color="auto"/>
            </w:tcBorders>
            <w:shd w:val="clear" w:color="000000" w:fill="FFFFFF"/>
            <w:vAlign w:val="center"/>
            <w:hideMark/>
          </w:tcPr>
          <w:p w14:paraId="33B92C4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16.7</w:t>
            </w:r>
          </w:p>
        </w:tc>
        <w:tc>
          <w:tcPr>
            <w:tcW w:w="529" w:type="pct"/>
            <w:tcBorders>
              <w:top w:val="nil"/>
              <w:left w:val="nil"/>
              <w:bottom w:val="single" w:sz="4" w:space="0" w:color="auto"/>
              <w:right w:val="single" w:sz="4" w:space="0" w:color="auto"/>
            </w:tcBorders>
            <w:shd w:val="clear" w:color="000000" w:fill="FFFFFF"/>
            <w:vAlign w:val="center"/>
            <w:hideMark/>
          </w:tcPr>
          <w:p w14:paraId="61E397D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16.1</w:t>
            </w:r>
          </w:p>
        </w:tc>
        <w:tc>
          <w:tcPr>
            <w:tcW w:w="417" w:type="pct"/>
            <w:tcBorders>
              <w:top w:val="nil"/>
              <w:left w:val="nil"/>
              <w:bottom w:val="single" w:sz="4" w:space="0" w:color="auto"/>
              <w:right w:val="single" w:sz="4" w:space="0" w:color="auto"/>
            </w:tcBorders>
            <w:shd w:val="clear" w:color="000000" w:fill="FFFFFF"/>
            <w:vAlign w:val="center"/>
            <w:hideMark/>
          </w:tcPr>
          <w:p w14:paraId="7346332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13.7</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265E80"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460438D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1F1335D6"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9BE12D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N36</w:t>
            </w:r>
          </w:p>
        </w:tc>
        <w:tc>
          <w:tcPr>
            <w:tcW w:w="249" w:type="pct"/>
            <w:tcBorders>
              <w:top w:val="nil"/>
              <w:left w:val="nil"/>
              <w:bottom w:val="single" w:sz="4" w:space="0" w:color="auto"/>
              <w:right w:val="single" w:sz="4" w:space="0" w:color="auto"/>
            </w:tcBorders>
            <w:shd w:val="clear" w:color="000000" w:fill="FFFFFF"/>
            <w:vAlign w:val="center"/>
            <w:hideMark/>
          </w:tcPr>
          <w:p w14:paraId="0BE6F7B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316012</w:t>
            </w:r>
          </w:p>
        </w:tc>
        <w:tc>
          <w:tcPr>
            <w:tcW w:w="275" w:type="pct"/>
            <w:tcBorders>
              <w:top w:val="nil"/>
              <w:left w:val="nil"/>
              <w:bottom w:val="single" w:sz="4" w:space="0" w:color="auto"/>
              <w:right w:val="single" w:sz="4" w:space="0" w:color="auto"/>
            </w:tcBorders>
            <w:shd w:val="clear" w:color="000000" w:fill="FFFFFF"/>
            <w:vAlign w:val="center"/>
            <w:hideMark/>
          </w:tcPr>
          <w:p w14:paraId="36B8EC6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100653</w:t>
            </w:r>
          </w:p>
        </w:tc>
        <w:tc>
          <w:tcPr>
            <w:tcW w:w="192" w:type="pct"/>
            <w:tcBorders>
              <w:top w:val="nil"/>
              <w:left w:val="nil"/>
              <w:bottom w:val="single" w:sz="4" w:space="0" w:color="auto"/>
              <w:right w:val="single" w:sz="4" w:space="0" w:color="auto"/>
            </w:tcBorders>
            <w:shd w:val="clear" w:color="000000" w:fill="FFFFFF"/>
            <w:vAlign w:val="center"/>
            <w:hideMark/>
          </w:tcPr>
          <w:p w14:paraId="6F51567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28.6</w:t>
            </w:r>
          </w:p>
        </w:tc>
        <w:tc>
          <w:tcPr>
            <w:tcW w:w="166" w:type="pct"/>
            <w:tcBorders>
              <w:top w:val="nil"/>
              <w:left w:val="nil"/>
              <w:bottom w:val="single" w:sz="4" w:space="0" w:color="auto"/>
              <w:right w:val="single" w:sz="4" w:space="0" w:color="auto"/>
            </w:tcBorders>
            <w:shd w:val="clear" w:color="000000" w:fill="FFFFFF"/>
            <w:vAlign w:val="center"/>
            <w:hideMark/>
          </w:tcPr>
          <w:p w14:paraId="1E6E545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7" w:type="pct"/>
            <w:tcBorders>
              <w:top w:val="nil"/>
              <w:left w:val="nil"/>
              <w:bottom w:val="single" w:sz="4" w:space="0" w:color="auto"/>
              <w:right w:val="single" w:sz="4" w:space="0" w:color="auto"/>
            </w:tcBorders>
            <w:shd w:val="clear" w:color="000000" w:fill="FFFFFF"/>
            <w:vAlign w:val="center"/>
            <w:hideMark/>
          </w:tcPr>
          <w:p w14:paraId="09A764D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30.9</w:t>
            </w:r>
          </w:p>
        </w:tc>
        <w:tc>
          <w:tcPr>
            <w:tcW w:w="173" w:type="pct"/>
            <w:tcBorders>
              <w:top w:val="nil"/>
              <w:left w:val="nil"/>
              <w:bottom w:val="single" w:sz="4" w:space="0" w:color="auto"/>
              <w:right w:val="single" w:sz="4" w:space="0" w:color="auto"/>
            </w:tcBorders>
            <w:shd w:val="clear" w:color="000000" w:fill="FFFFFF"/>
            <w:vAlign w:val="center"/>
            <w:hideMark/>
          </w:tcPr>
          <w:p w14:paraId="75D4DCB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24.2</w:t>
            </w:r>
          </w:p>
        </w:tc>
        <w:tc>
          <w:tcPr>
            <w:tcW w:w="165" w:type="pct"/>
            <w:tcBorders>
              <w:top w:val="nil"/>
              <w:left w:val="nil"/>
              <w:bottom w:val="single" w:sz="4" w:space="0" w:color="auto"/>
              <w:right w:val="single" w:sz="4" w:space="0" w:color="auto"/>
            </w:tcBorders>
            <w:shd w:val="clear" w:color="000000" w:fill="FFFFFF"/>
            <w:vAlign w:val="center"/>
            <w:hideMark/>
          </w:tcPr>
          <w:p w14:paraId="0223D99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28.0</w:t>
            </w:r>
          </w:p>
        </w:tc>
        <w:tc>
          <w:tcPr>
            <w:tcW w:w="166" w:type="pct"/>
            <w:tcBorders>
              <w:top w:val="nil"/>
              <w:left w:val="nil"/>
              <w:bottom w:val="single" w:sz="4" w:space="0" w:color="auto"/>
              <w:right w:val="single" w:sz="4" w:space="0" w:color="auto"/>
            </w:tcBorders>
            <w:shd w:val="clear" w:color="000000" w:fill="FFFFFF"/>
            <w:vAlign w:val="center"/>
            <w:hideMark/>
          </w:tcPr>
          <w:p w14:paraId="345FDEA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23.4</w:t>
            </w:r>
          </w:p>
        </w:tc>
        <w:tc>
          <w:tcPr>
            <w:tcW w:w="186" w:type="pct"/>
            <w:tcBorders>
              <w:top w:val="nil"/>
              <w:left w:val="nil"/>
              <w:bottom w:val="single" w:sz="4" w:space="0" w:color="auto"/>
              <w:right w:val="single" w:sz="4" w:space="0" w:color="auto"/>
            </w:tcBorders>
            <w:shd w:val="clear" w:color="000000" w:fill="FFFFFF"/>
            <w:vAlign w:val="center"/>
            <w:hideMark/>
          </w:tcPr>
          <w:p w14:paraId="5CEDBA9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28.6</w:t>
            </w:r>
          </w:p>
        </w:tc>
        <w:tc>
          <w:tcPr>
            <w:tcW w:w="174" w:type="pct"/>
            <w:tcBorders>
              <w:top w:val="nil"/>
              <w:left w:val="nil"/>
              <w:bottom w:val="single" w:sz="4" w:space="0" w:color="auto"/>
              <w:right w:val="single" w:sz="4" w:space="0" w:color="auto"/>
            </w:tcBorders>
            <w:shd w:val="clear" w:color="000000" w:fill="FFFFFF"/>
            <w:vAlign w:val="center"/>
            <w:hideMark/>
          </w:tcPr>
          <w:p w14:paraId="271BD80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25.3</w:t>
            </w:r>
          </w:p>
        </w:tc>
        <w:tc>
          <w:tcPr>
            <w:tcW w:w="198" w:type="pct"/>
            <w:tcBorders>
              <w:top w:val="nil"/>
              <w:left w:val="nil"/>
              <w:bottom w:val="single" w:sz="4" w:space="0" w:color="auto"/>
              <w:right w:val="single" w:sz="4" w:space="0" w:color="auto"/>
            </w:tcBorders>
            <w:shd w:val="clear" w:color="000000" w:fill="FFFFFF"/>
            <w:vAlign w:val="center"/>
            <w:hideMark/>
          </w:tcPr>
          <w:p w14:paraId="723B154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25.5</w:t>
            </w:r>
          </w:p>
        </w:tc>
        <w:tc>
          <w:tcPr>
            <w:tcW w:w="197" w:type="pct"/>
            <w:tcBorders>
              <w:top w:val="nil"/>
              <w:left w:val="nil"/>
              <w:bottom w:val="single" w:sz="4" w:space="0" w:color="auto"/>
              <w:right w:val="single" w:sz="4" w:space="0" w:color="auto"/>
            </w:tcBorders>
            <w:shd w:val="clear" w:color="000000" w:fill="FFFFFF"/>
            <w:vAlign w:val="center"/>
            <w:hideMark/>
          </w:tcPr>
          <w:p w14:paraId="5FAB257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29.6</w:t>
            </w:r>
          </w:p>
        </w:tc>
        <w:tc>
          <w:tcPr>
            <w:tcW w:w="198" w:type="pct"/>
            <w:tcBorders>
              <w:top w:val="nil"/>
              <w:left w:val="nil"/>
              <w:bottom w:val="single" w:sz="4" w:space="0" w:color="auto"/>
              <w:right w:val="single" w:sz="4" w:space="0" w:color="auto"/>
            </w:tcBorders>
            <w:shd w:val="clear" w:color="000000" w:fill="FFFFFF"/>
            <w:vAlign w:val="center"/>
            <w:hideMark/>
          </w:tcPr>
          <w:p w14:paraId="43CA4CA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30.9</w:t>
            </w:r>
          </w:p>
        </w:tc>
        <w:tc>
          <w:tcPr>
            <w:tcW w:w="197" w:type="pct"/>
            <w:tcBorders>
              <w:top w:val="nil"/>
              <w:left w:val="nil"/>
              <w:bottom w:val="single" w:sz="4" w:space="0" w:color="auto"/>
              <w:right w:val="single" w:sz="4" w:space="0" w:color="auto"/>
            </w:tcBorders>
            <w:shd w:val="clear" w:color="000000" w:fill="FFFFFF"/>
            <w:vAlign w:val="center"/>
            <w:hideMark/>
          </w:tcPr>
          <w:p w14:paraId="42EC9D5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26.0</w:t>
            </w:r>
          </w:p>
        </w:tc>
        <w:tc>
          <w:tcPr>
            <w:tcW w:w="529" w:type="pct"/>
            <w:tcBorders>
              <w:top w:val="nil"/>
              <w:left w:val="nil"/>
              <w:bottom w:val="single" w:sz="4" w:space="0" w:color="auto"/>
              <w:right w:val="single" w:sz="4" w:space="0" w:color="auto"/>
            </w:tcBorders>
            <w:shd w:val="clear" w:color="000000" w:fill="FFFFFF"/>
            <w:vAlign w:val="center"/>
            <w:hideMark/>
          </w:tcPr>
          <w:p w14:paraId="0A5D865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27.4</w:t>
            </w:r>
          </w:p>
        </w:tc>
        <w:tc>
          <w:tcPr>
            <w:tcW w:w="417" w:type="pct"/>
            <w:tcBorders>
              <w:top w:val="nil"/>
              <w:left w:val="nil"/>
              <w:bottom w:val="single" w:sz="4" w:space="0" w:color="auto"/>
              <w:right w:val="single" w:sz="4" w:space="0" w:color="auto"/>
            </w:tcBorders>
            <w:shd w:val="clear" w:color="000000" w:fill="FFFFFF"/>
            <w:vAlign w:val="center"/>
            <w:hideMark/>
          </w:tcPr>
          <w:p w14:paraId="40F7D97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23.2</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5DF7CD"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52F86A4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73F8AB2B"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3F05241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N37</w:t>
            </w:r>
          </w:p>
        </w:tc>
        <w:tc>
          <w:tcPr>
            <w:tcW w:w="249" w:type="pct"/>
            <w:tcBorders>
              <w:top w:val="nil"/>
              <w:left w:val="nil"/>
              <w:bottom w:val="single" w:sz="4" w:space="0" w:color="auto"/>
              <w:right w:val="single" w:sz="4" w:space="0" w:color="auto"/>
            </w:tcBorders>
            <w:shd w:val="clear" w:color="000000" w:fill="FFFFFF"/>
            <w:vAlign w:val="center"/>
            <w:hideMark/>
          </w:tcPr>
          <w:p w14:paraId="4347506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316102</w:t>
            </w:r>
          </w:p>
        </w:tc>
        <w:tc>
          <w:tcPr>
            <w:tcW w:w="275" w:type="pct"/>
            <w:tcBorders>
              <w:top w:val="nil"/>
              <w:left w:val="nil"/>
              <w:bottom w:val="single" w:sz="4" w:space="0" w:color="auto"/>
              <w:right w:val="single" w:sz="4" w:space="0" w:color="auto"/>
            </w:tcBorders>
            <w:shd w:val="clear" w:color="000000" w:fill="FFFFFF"/>
            <w:vAlign w:val="center"/>
            <w:hideMark/>
          </w:tcPr>
          <w:p w14:paraId="21E4D13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100607</w:t>
            </w:r>
          </w:p>
        </w:tc>
        <w:tc>
          <w:tcPr>
            <w:tcW w:w="192" w:type="pct"/>
            <w:tcBorders>
              <w:top w:val="nil"/>
              <w:left w:val="nil"/>
              <w:bottom w:val="single" w:sz="4" w:space="0" w:color="auto"/>
              <w:right w:val="single" w:sz="4" w:space="0" w:color="auto"/>
            </w:tcBorders>
            <w:shd w:val="clear" w:color="000000" w:fill="FFFFFF"/>
            <w:vAlign w:val="center"/>
            <w:hideMark/>
          </w:tcPr>
          <w:p w14:paraId="623B1B9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6" w:type="pct"/>
            <w:tcBorders>
              <w:top w:val="nil"/>
              <w:left w:val="nil"/>
              <w:bottom w:val="single" w:sz="4" w:space="0" w:color="auto"/>
              <w:right w:val="single" w:sz="4" w:space="0" w:color="auto"/>
            </w:tcBorders>
            <w:shd w:val="clear" w:color="000000" w:fill="FFFFFF"/>
            <w:vAlign w:val="center"/>
            <w:hideMark/>
          </w:tcPr>
          <w:p w14:paraId="109E96A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7" w:type="pct"/>
            <w:tcBorders>
              <w:top w:val="nil"/>
              <w:left w:val="nil"/>
              <w:bottom w:val="single" w:sz="4" w:space="0" w:color="auto"/>
              <w:right w:val="single" w:sz="4" w:space="0" w:color="auto"/>
            </w:tcBorders>
            <w:shd w:val="clear" w:color="000000" w:fill="FFFFFF"/>
            <w:vAlign w:val="center"/>
            <w:hideMark/>
          </w:tcPr>
          <w:p w14:paraId="2F061E8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29.6</w:t>
            </w:r>
          </w:p>
        </w:tc>
        <w:tc>
          <w:tcPr>
            <w:tcW w:w="173" w:type="pct"/>
            <w:tcBorders>
              <w:top w:val="nil"/>
              <w:left w:val="nil"/>
              <w:bottom w:val="single" w:sz="4" w:space="0" w:color="auto"/>
              <w:right w:val="single" w:sz="4" w:space="0" w:color="auto"/>
            </w:tcBorders>
            <w:shd w:val="clear" w:color="000000" w:fill="FFFFFF"/>
            <w:vAlign w:val="center"/>
            <w:hideMark/>
          </w:tcPr>
          <w:p w14:paraId="18CDA15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27.4</w:t>
            </w:r>
          </w:p>
        </w:tc>
        <w:tc>
          <w:tcPr>
            <w:tcW w:w="165" w:type="pct"/>
            <w:tcBorders>
              <w:top w:val="nil"/>
              <w:left w:val="nil"/>
              <w:bottom w:val="single" w:sz="4" w:space="0" w:color="auto"/>
              <w:right w:val="single" w:sz="4" w:space="0" w:color="auto"/>
            </w:tcBorders>
            <w:shd w:val="clear" w:color="000000" w:fill="FFFFFF"/>
            <w:vAlign w:val="center"/>
            <w:hideMark/>
          </w:tcPr>
          <w:p w14:paraId="23B37C5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32.3</w:t>
            </w:r>
          </w:p>
        </w:tc>
        <w:tc>
          <w:tcPr>
            <w:tcW w:w="166" w:type="pct"/>
            <w:tcBorders>
              <w:top w:val="nil"/>
              <w:left w:val="nil"/>
              <w:bottom w:val="single" w:sz="4" w:space="0" w:color="auto"/>
              <w:right w:val="single" w:sz="4" w:space="0" w:color="auto"/>
            </w:tcBorders>
            <w:shd w:val="clear" w:color="000000" w:fill="FFFFFF"/>
            <w:vAlign w:val="center"/>
            <w:hideMark/>
          </w:tcPr>
          <w:p w14:paraId="37B516F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30.4</w:t>
            </w:r>
          </w:p>
        </w:tc>
        <w:tc>
          <w:tcPr>
            <w:tcW w:w="186" w:type="pct"/>
            <w:tcBorders>
              <w:top w:val="nil"/>
              <w:left w:val="nil"/>
              <w:bottom w:val="single" w:sz="4" w:space="0" w:color="auto"/>
              <w:right w:val="single" w:sz="4" w:space="0" w:color="auto"/>
            </w:tcBorders>
            <w:shd w:val="clear" w:color="000000" w:fill="FFFFFF"/>
            <w:vAlign w:val="center"/>
            <w:hideMark/>
          </w:tcPr>
          <w:p w14:paraId="393F4FB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31.7</w:t>
            </w:r>
          </w:p>
        </w:tc>
        <w:tc>
          <w:tcPr>
            <w:tcW w:w="174" w:type="pct"/>
            <w:tcBorders>
              <w:top w:val="nil"/>
              <w:left w:val="nil"/>
              <w:bottom w:val="single" w:sz="4" w:space="0" w:color="auto"/>
              <w:right w:val="single" w:sz="4" w:space="0" w:color="auto"/>
            </w:tcBorders>
            <w:shd w:val="clear" w:color="000000" w:fill="FFFFFF"/>
            <w:vAlign w:val="center"/>
            <w:hideMark/>
          </w:tcPr>
          <w:p w14:paraId="4CE1B94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29.0</w:t>
            </w:r>
          </w:p>
        </w:tc>
        <w:tc>
          <w:tcPr>
            <w:tcW w:w="198" w:type="pct"/>
            <w:tcBorders>
              <w:top w:val="nil"/>
              <w:left w:val="nil"/>
              <w:bottom w:val="single" w:sz="4" w:space="0" w:color="auto"/>
              <w:right w:val="single" w:sz="4" w:space="0" w:color="auto"/>
            </w:tcBorders>
            <w:shd w:val="clear" w:color="000000" w:fill="FFFFFF"/>
            <w:vAlign w:val="center"/>
            <w:hideMark/>
          </w:tcPr>
          <w:p w14:paraId="0A8CDF0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36.7</w:t>
            </w:r>
          </w:p>
        </w:tc>
        <w:tc>
          <w:tcPr>
            <w:tcW w:w="197" w:type="pct"/>
            <w:tcBorders>
              <w:top w:val="nil"/>
              <w:left w:val="nil"/>
              <w:bottom w:val="single" w:sz="4" w:space="0" w:color="auto"/>
              <w:right w:val="single" w:sz="4" w:space="0" w:color="auto"/>
            </w:tcBorders>
            <w:shd w:val="clear" w:color="000000" w:fill="FFFFFF"/>
            <w:vAlign w:val="center"/>
            <w:hideMark/>
          </w:tcPr>
          <w:p w14:paraId="59552FB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32.0</w:t>
            </w:r>
          </w:p>
        </w:tc>
        <w:tc>
          <w:tcPr>
            <w:tcW w:w="198" w:type="pct"/>
            <w:tcBorders>
              <w:top w:val="nil"/>
              <w:left w:val="nil"/>
              <w:bottom w:val="single" w:sz="4" w:space="0" w:color="auto"/>
              <w:right w:val="single" w:sz="4" w:space="0" w:color="auto"/>
            </w:tcBorders>
            <w:shd w:val="clear" w:color="000000" w:fill="FFFFFF"/>
            <w:vAlign w:val="center"/>
            <w:hideMark/>
          </w:tcPr>
          <w:p w14:paraId="34154CD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43.3</w:t>
            </w:r>
          </w:p>
        </w:tc>
        <w:tc>
          <w:tcPr>
            <w:tcW w:w="197" w:type="pct"/>
            <w:tcBorders>
              <w:top w:val="nil"/>
              <w:left w:val="nil"/>
              <w:bottom w:val="single" w:sz="4" w:space="0" w:color="auto"/>
              <w:right w:val="single" w:sz="4" w:space="0" w:color="auto"/>
            </w:tcBorders>
            <w:shd w:val="clear" w:color="000000" w:fill="FFFFFF"/>
            <w:vAlign w:val="center"/>
            <w:hideMark/>
          </w:tcPr>
          <w:p w14:paraId="30318C2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28.3</w:t>
            </w:r>
          </w:p>
        </w:tc>
        <w:tc>
          <w:tcPr>
            <w:tcW w:w="529" w:type="pct"/>
            <w:tcBorders>
              <w:top w:val="nil"/>
              <w:left w:val="nil"/>
              <w:bottom w:val="single" w:sz="4" w:space="0" w:color="auto"/>
              <w:right w:val="single" w:sz="4" w:space="0" w:color="auto"/>
            </w:tcBorders>
            <w:shd w:val="clear" w:color="000000" w:fill="FFFFFF"/>
            <w:vAlign w:val="center"/>
            <w:hideMark/>
          </w:tcPr>
          <w:p w14:paraId="77DA88E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32.1</w:t>
            </w:r>
          </w:p>
        </w:tc>
        <w:tc>
          <w:tcPr>
            <w:tcW w:w="417" w:type="pct"/>
            <w:tcBorders>
              <w:top w:val="nil"/>
              <w:left w:val="nil"/>
              <w:bottom w:val="single" w:sz="4" w:space="0" w:color="auto"/>
              <w:right w:val="single" w:sz="4" w:space="0" w:color="auto"/>
            </w:tcBorders>
            <w:shd w:val="clear" w:color="000000" w:fill="FFFFFF"/>
            <w:vAlign w:val="center"/>
            <w:hideMark/>
          </w:tcPr>
          <w:p w14:paraId="15C33D3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27.2</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0F6607"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2FCA039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77F12219"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25CB7F5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N44</w:t>
            </w:r>
          </w:p>
        </w:tc>
        <w:tc>
          <w:tcPr>
            <w:tcW w:w="249" w:type="pct"/>
            <w:tcBorders>
              <w:top w:val="nil"/>
              <w:left w:val="nil"/>
              <w:bottom w:val="single" w:sz="4" w:space="0" w:color="auto"/>
              <w:right w:val="single" w:sz="4" w:space="0" w:color="auto"/>
            </w:tcBorders>
            <w:shd w:val="clear" w:color="000000" w:fill="FFFFFF"/>
            <w:vAlign w:val="center"/>
            <w:hideMark/>
          </w:tcPr>
          <w:p w14:paraId="0AE1FE9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316629</w:t>
            </w:r>
          </w:p>
        </w:tc>
        <w:tc>
          <w:tcPr>
            <w:tcW w:w="275" w:type="pct"/>
            <w:tcBorders>
              <w:top w:val="nil"/>
              <w:left w:val="nil"/>
              <w:bottom w:val="single" w:sz="4" w:space="0" w:color="auto"/>
              <w:right w:val="single" w:sz="4" w:space="0" w:color="auto"/>
            </w:tcBorders>
            <w:shd w:val="clear" w:color="000000" w:fill="FFFFFF"/>
            <w:vAlign w:val="center"/>
            <w:hideMark/>
          </w:tcPr>
          <w:p w14:paraId="1AF168C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100837</w:t>
            </w:r>
          </w:p>
        </w:tc>
        <w:tc>
          <w:tcPr>
            <w:tcW w:w="192" w:type="pct"/>
            <w:tcBorders>
              <w:top w:val="nil"/>
              <w:left w:val="nil"/>
              <w:bottom w:val="single" w:sz="4" w:space="0" w:color="auto"/>
              <w:right w:val="single" w:sz="4" w:space="0" w:color="auto"/>
            </w:tcBorders>
            <w:shd w:val="clear" w:color="000000" w:fill="FFFFFF"/>
            <w:vAlign w:val="center"/>
            <w:hideMark/>
          </w:tcPr>
          <w:p w14:paraId="3A4CBC4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27.2</w:t>
            </w:r>
          </w:p>
        </w:tc>
        <w:tc>
          <w:tcPr>
            <w:tcW w:w="166" w:type="pct"/>
            <w:tcBorders>
              <w:top w:val="nil"/>
              <w:left w:val="nil"/>
              <w:bottom w:val="single" w:sz="4" w:space="0" w:color="auto"/>
              <w:right w:val="single" w:sz="4" w:space="0" w:color="auto"/>
            </w:tcBorders>
            <w:shd w:val="clear" w:color="000000" w:fill="FFFFFF"/>
            <w:vAlign w:val="center"/>
            <w:hideMark/>
          </w:tcPr>
          <w:p w14:paraId="2CDF0B6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24.8</w:t>
            </w:r>
          </w:p>
        </w:tc>
        <w:tc>
          <w:tcPr>
            <w:tcW w:w="167" w:type="pct"/>
            <w:tcBorders>
              <w:top w:val="nil"/>
              <w:left w:val="nil"/>
              <w:bottom w:val="single" w:sz="4" w:space="0" w:color="auto"/>
              <w:right w:val="single" w:sz="4" w:space="0" w:color="auto"/>
            </w:tcBorders>
            <w:shd w:val="clear" w:color="000000" w:fill="FFFFFF"/>
            <w:vAlign w:val="center"/>
            <w:hideMark/>
          </w:tcPr>
          <w:p w14:paraId="03C4C5E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22.3</w:t>
            </w:r>
          </w:p>
        </w:tc>
        <w:tc>
          <w:tcPr>
            <w:tcW w:w="173" w:type="pct"/>
            <w:tcBorders>
              <w:top w:val="nil"/>
              <w:left w:val="nil"/>
              <w:bottom w:val="single" w:sz="4" w:space="0" w:color="auto"/>
              <w:right w:val="single" w:sz="4" w:space="0" w:color="auto"/>
            </w:tcBorders>
            <w:shd w:val="clear" w:color="000000" w:fill="FFFFFF"/>
            <w:vAlign w:val="center"/>
            <w:hideMark/>
          </w:tcPr>
          <w:p w14:paraId="2EE83EA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19.3</w:t>
            </w:r>
          </w:p>
        </w:tc>
        <w:tc>
          <w:tcPr>
            <w:tcW w:w="165" w:type="pct"/>
            <w:tcBorders>
              <w:top w:val="nil"/>
              <w:left w:val="nil"/>
              <w:bottom w:val="single" w:sz="4" w:space="0" w:color="auto"/>
              <w:right w:val="single" w:sz="4" w:space="0" w:color="auto"/>
            </w:tcBorders>
            <w:shd w:val="clear" w:color="000000" w:fill="FFFFFF"/>
            <w:vAlign w:val="center"/>
            <w:hideMark/>
          </w:tcPr>
          <w:p w14:paraId="1EB948F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21.4</w:t>
            </w:r>
          </w:p>
        </w:tc>
        <w:tc>
          <w:tcPr>
            <w:tcW w:w="166" w:type="pct"/>
            <w:tcBorders>
              <w:top w:val="nil"/>
              <w:left w:val="nil"/>
              <w:bottom w:val="single" w:sz="4" w:space="0" w:color="auto"/>
              <w:right w:val="single" w:sz="4" w:space="0" w:color="auto"/>
            </w:tcBorders>
            <w:shd w:val="clear" w:color="000000" w:fill="FFFFFF"/>
            <w:vAlign w:val="center"/>
            <w:hideMark/>
          </w:tcPr>
          <w:p w14:paraId="4530141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19.4</w:t>
            </w:r>
          </w:p>
        </w:tc>
        <w:tc>
          <w:tcPr>
            <w:tcW w:w="186" w:type="pct"/>
            <w:tcBorders>
              <w:top w:val="nil"/>
              <w:left w:val="nil"/>
              <w:bottom w:val="single" w:sz="4" w:space="0" w:color="auto"/>
              <w:right w:val="single" w:sz="4" w:space="0" w:color="auto"/>
            </w:tcBorders>
            <w:shd w:val="clear" w:color="000000" w:fill="FFFFFF"/>
            <w:vAlign w:val="center"/>
            <w:hideMark/>
          </w:tcPr>
          <w:p w14:paraId="607F048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74" w:type="pct"/>
            <w:tcBorders>
              <w:top w:val="nil"/>
              <w:left w:val="nil"/>
              <w:bottom w:val="single" w:sz="4" w:space="0" w:color="auto"/>
              <w:right w:val="single" w:sz="4" w:space="0" w:color="auto"/>
            </w:tcBorders>
            <w:shd w:val="clear" w:color="000000" w:fill="FFFFFF"/>
            <w:vAlign w:val="center"/>
            <w:hideMark/>
          </w:tcPr>
          <w:p w14:paraId="03DD90E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19.9</w:t>
            </w:r>
          </w:p>
        </w:tc>
        <w:tc>
          <w:tcPr>
            <w:tcW w:w="198" w:type="pct"/>
            <w:tcBorders>
              <w:top w:val="nil"/>
              <w:left w:val="nil"/>
              <w:bottom w:val="single" w:sz="4" w:space="0" w:color="auto"/>
              <w:right w:val="single" w:sz="4" w:space="0" w:color="auto"/>
            </w:tcBorders>
            <w:shd w:val="clear" w:color="000000" w:fill="FFFFFF"/>
            <w:vAlign w:val="center"/>
            <w:hideMark/>
          </w:tcPr>
          <w:p w14:paraId="660CA9E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23.8</w:t>
            </w:r>
          </w:p>
        </w:tc>
        <w:tc>
          <w:tcPr>
            <w:tcW w:w="197" w:type="pct"/>
            <w:tcBorders>
              <w:top w:val="nil"/>
              <w:left w:val="nil"/>
              <w:bottom w:val="single" w:sz="4" w:space="0" w:color="auto"/>
              <w:right w:val="single" w:sz="4" w:space="0" w:color="auto"/>
            </w:tcBorders>
            <w:shd w:val="clear" w:color="000000" w:fill="FFFFFF"/>
            <w:vAlign w:val="center"/>
            <w:hideMark/>
          </w:tcPr>
          <w:p w14:paraId="0EE022A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24.1</w:t>
            </w:r>
          </w:p>
        </w:tc>
        <w:tc>
          <w:tcPr>
            <w:tcW w:w="198" w:type="pct"/>
            <w:tcBorders>
              <w:top w:val="nil"/>
              <w:left w:val="nil"/>
              <w:bottom w:val="single" w:sz="4" w:space="0" w:color="auto"/>
              <w:right w:val="single" w:sz="4" w:space="0" w:color="auto"/>
            </w:tcBorders>
            <w:shd w:val="clear" w:color="000000" w:fill="FFFFFF"/>
            <w:vAlign w:val="center"/>
            <w:hideMark/>
          </w:tcPr>
          <w:p w14:paraId="479CFDB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24.9</w:t>
            </w:r>
          </w:p>
        </w:tc>
        <w:tc>
          <w:tcPr>
            <w:tcW w:w="197" w:type="pct"/>
            <w:tcBorders>
              <w:top w:val="nil"/>
              <w:left w:val="nil"/>
              <w:bottom w:val="single" w:sz="4" w:space="0" w:color="auto"/>
              <w:right w:val="single" w:sz="4" w:space="0" w:color="auto"/>
            </w:tcBorders>
            <w:shd w:val="clear" w:color="000000" w:fill="FFFFFF"/>
            <w:vAlign w:val="center"/>
            <w:hideMark/>
          </w:tcPr>
          <w:p w14:paraId="6CBE01B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24.4</w:t>
            </w:r>
          </w:p>
        </w:tc>
        <w:tc>
          <w:tcPr>
            <w:tcW w:w="529" w:type="pct"/>
            <w:tcBorders>
              <w:top w:val="nil"/>
              <w:left w:val="nil"/>
              <w:bottom w:val="single" w:sz="4" w:space="0" w:color="auto"/>
              <w:right w:val="single" w:sz="4" w:space="0" w:color="auto"/>
            </w:tcBorders>
            <w:shd w:val="clear" w:color="000000" w:fill="FFFFFF"/>
            <w:vAlign w:val="center"/>
            <w:hideMark/>
          </w:tcPr>
          <w:p w14:paraId="50539D3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22.9</w:t>
            </w:r>
          </w:p>
        </w:tc>
        <w:tc>
          <w:tcPr>
            <w:tcW w:w="417" w:type="pct"/>
            <w:tcBorders>
              <w:top w:val="nil"/>
              <w:left w:val="nil"/>
              <w:bottom w:val="single" w:sz="4" w:space="0" w:color="auto"/>
              <w:right w:val="single" w:sz="4" w:space="0" w:color="auto"/>
            </w:tcBorders>
            <w:shd w:val="clear" w:color="000000" w:fill="FFFFFF"/>
            <w:vAlign w:val="center"/>
            <w:hideMark/>
          </w:tcPr>
          <w:p w14:paraId="32C356E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19.4</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EA4C97"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598900D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663B475F"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8B6008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N45</w:t>
            </w:r>
          </w:p>
        </w:tc>
        <w:tc>
          <w:tcPr>
            <w:tcW w:w="249" w:type="pct"/>
            <w:tcBorders>
              <w:top w:val="nil"/>
              <w:left w:val="nil"/>
              <w:bottom w:val="single" w:sz="4" w:space="0" w:color="auto"/>
              <w:right w:val="single" w:sz="4" w:space="0" w:color="auto"/>
            </w:tcBorders>
            <w:shd w:val="clear" w:color="000000" w:fill="FFFFFF"/>
            <w:vAlign w:val="center"/>
            <w:hideMark/>
          </w:tcPr>
          <w:p w14:paraId="794041F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316816</w:t>
            </w:r>
          </w:p>
        </w:tc>
        <w:tc>
          <w:tcPr>
            <w:tcW w:w="275" w:type="pct"/>
            <w:tcBorders>
              <w:top w:val="nil"/>
              <w:left w:val="nil"/>
              <w:bottom w:val="single" w:sz="4" w:space="0" w:color="auto"/>
              <w:right w:val="single" w:sz="4" w:space="0" w:color="auto"/>
            </w:tcBorders>
            <w:shd w:val="clear" w:color="000000" w:fill="FFFFFF"/>
            <w:vAlign w:val="center"/>
            <w:hideMark/>
          </w:tcPr>
          <w:p w14:paraId="312EAC3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100934</w:t>
            </w:r>
          </w:p>
        </w:tc>
        <w:tc>
          <w:tcPr>
            <w:tcW w:w="192" w:type="pct"/>
            <w:tcBorders>
              <w:top w:val="nil"/>
              <w:left w:val="nil"/>
              <w:bottom w:val="single" w:sz="4" w:space="0" w:color="auto"/>
              <w:right w:val="single" w:sz="4" w:space="0" w:color="auto"/>
            </w:tcBorders>
            <w:shd w:val="clear" w:color="000000" w:fill="FFFFFF"/>
            <w:vAlign w:val="center"/>
            <w:hideMark/>
          </w:tcPr>
          <w:p w14:paraId="6691A8F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31.1</w:t>
            </w:r>
          </w:p>
        </w:tc>
        <w:tc>
          <w:tcPr>
            <w:tcW w:w="166" w:type="pct"/>
            <w:tcBorders>
              <w:top w:val="nil"/>
              <w:left w:val="nil"/>
              <w:bottom w:val="single" w:sz="4" w:space="0" w:color="auto"/>
              <w:right w:val="single" w:sz="4" w:space="0" w:color="auto"/>
            </w:tcBorders>
            <w:shd w:val="clear" w:color="000000" w:fill="FFFFFF"/>
            <w:vAlign w:val="center"/>
            <w:hideMark/>
          </w:tcPr>
          <w:p w14:paraId="7D0B4C7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32.4</w:t>
            </w:r>
          </w:p>
        </w:tc>
        <w:tc>
          <w:tcPr>
            <w:tcW w:w="167" w:type="pct"/>
            <w:tcBorders>
              <w:top w:val="nil"/>
              <w:left w:val="nil"/>
              <w:bottom w:val="single" w:sz="4" w:space="0" w:color="auto"/>
              <w:right w:val="single" w:sz="4" w:space="0" w:color="auto"/>
            </w:tcBorders>
            <w:shd w:val="clear" w:color="000000" w:fill="FFFFFF"/>
            <w:vAlign w:val="center"/>
            <w:hideMark/>
          </w:tcPr>
          <w:p w14:paraId="35824BE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30.8</w:t>
            </w:r>
          </w:p>
        </w:tc>
        <w:tc>
          <w:tcPr>
            <w:tcW w:w="173" w:type="pct"/>
            <w:tcBorders>
              <w:top w:val="nil"/>
              <w:left w:val="nil"/>
              <w:bottom w:val="single" w:sz="4" w:space="0" w:color="auto"/>
              <w:right w:val="single" w:sz="4" w:space="0" w:color="auto"/>
            </w:tcBorders>
            <w:shd w:val="clear" w:color="000000" w:fill="FFFFFF"/>
            <w:vAlign w:val="center"/>
            <w:hideMark/>
          </w:tcPr>
          <w:p w14:paraId="62A787F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26.2</w:t>
            </w:r>
          </w:p>
        </w:tc>
        <w:tc>
          <w:tcPr>
            <w:tcW w:w="165" w:type="pct"/>
            <w:tcBorders>
              <w:top w:val="nil"/>
              <w:left w:val="nil"/>
              <w:bottom w:val="single" w:sz="4" w:space="0" w:color="auto"/>
              <w:right w:val="single" w:sz="4" w:space="0" w:color="auto"/>
            </w:tcBorders>
            <w:shd w:val="clear" w:color="000000" w:fill="FFFFFF"/>
            <w:vAlign w:val="center"/>
            <w:hideMark/>
          </w:tcPr>
          <w:p w14:paraId="5017991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6" w:type="pct"/>
            <w:tcBorders>
              <w:top w:val="nil"/>
              <w:left w:val="nil"/>
              <w:bottom w:val="single" w:sz="4" w:space="0" w:color="auto"/>
              <w:right w:val="single" w:sz="4" w:space="0" w:color="auto"/>
            </w:tcBorders>
            <w:shd w:val="clear" w:color="000000" w:fill="FFFFFF"/>
            <w:vAlign w:val="center"/>
            <w:hideMark/>
          </w:tcPr>
          <w:p w14:paraId="345823E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25.0</w:t>
            </w:r>
          </w:p>
        </w:tc>
        <w:tc>
          <w:tcPr>
            <w:tcW w:w="186" w:type="pct"/>
            <w:tcBorders>
              <w:top w:val="nil"/>
              <w:left w:val="nil"/>
              <w:bottom w:val="single" w:sz="4" w:space="0" w:color="auto"/>
              <w:right w:val="single" w:sz="4" w:space="0" w:color="auto"/>
            </w:tcBorders>
            <w:shd w:val="clear" w:color="000000" w:fill="FFFFFF"/>
            <w:vAlign w:val="center"/>
            <w:hideMark/>
          </w:tcPr>
          <w:p w14:paraId="3467138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29.2</w:t>
            </w:r>
          </w:p>
        </w:tc>
        <w:tc>
          <w:tcPr>
            <w:tcW w:w="174" w:type="pct"/>
            <w:tcBorders>
              <w:top w:val="nil"/>
              <w:left w:val="nil"/>
              <w:bottom w:val="single" w:sz="4" w:space="0" w:color="auto"/>
              <w:right w:val="single" w:sz="4" w:space="0" w:color="auto"/>
            </w:tcBorders>
            <w:shd w:val="clear" w:color="000000" w:fill="FFFFFF"/>
            <w:vAlign w:val="center"/>
            <w:hideMark/>
          </w:tcPr>
          <w:p w14:paraId="71646F5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27.8</w:t>
            </w:r>
          </w:p>
        </w:tc>
        <w:tc>
          <w:tcPr>
            <w:tcW w:w="198" w:type="pct"/>
            <w:tcBorders>
              <w:top w:val="nil"/>
              <w:left w:val="nil"/>
              <w:bottom w:val="single" w:sz="4" w:space="0" w:color="auto"/>
              <w:right w:val="single" w:sz="4" w:space="0" w:color="auto"/>
            </w:tcBorders>
            <w:shd w:val="clear" w:color="000000" w:fill="FFFFFF"/>
            <w:vAlign w:val="center"/>
            <w:hideMark/>
          </w:tcPr>
          <w:p w14:paraId="350F516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30.5</w:t>
            </w:r>
          </w:p>
        </w:tc>
        <w:tc>
          <w:tcPr>
            <w:tcW w:w="197" w:type="pct"/>
            <w:tcBorders>
              <w:top w:val="nil"/>
              <w:left w:val="nil"/>
              <w:bottom w:val="single" w:sz="4" w:space="0" w:color="auto"/>
              <w:right w:val="single" w:sz="4" w:space="0" w:color="auto"/>
            </w:tcBorders>
            <w:shd w:val="clear" w:color="000000" w:fill="FFFFFF"/>
            <w:vAlign w:val="center"/>
            <w:hideMark/>
          </w:tcPr>
          <w:p w14:paraId="27B2309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29.3</w:t>
            </w:r>
          </w:p>
        </w:tc>
        <w:tc>
          <w:tcPr>
            <w:tcW w:w="198" w:type="pct"/>
            <w:tcBorders>
              <w:top w:val="nil"/>
              <w:left w:val="nil"/>
              <w:bottom w:val="single" w:sz="4" w:space="0" w:color="auto"/>
              <w:right w:val="single" w:sz="4" w:space="0" w:color="auto"/>
            </w:tcBorders>
            <w:shd w:val="clear" w:color="000000" w:fill="FFFFFF"/>
            <w:vAlign w:val="center"/>
            <w:hideMark/>
          </w:tcPr>
          <w:p w14:paraId="79FEBA5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32.7</w:t>
            </w:r>
          </w:p>
        </w:tc>
        <w:tc>
          <w:tcPr>
            <w:tcW w:w="197" w:type="pct"/>
            <w:tcBorders>
              <w:top w:val="nil"/>
              <w:left w:val="nil"/>
              <w:bottom w:val="single" w:sz="4" w:space="0" w:color="auto"/>
              <w:right w:val="single" w:sz="4" w:space="0" w:color="auto"/>
            </w:tcBorders>
            <w:shd w:val="clear" w:color="000000" w:fill="FFFFFF"/>
            <w:vAlign w:val="center"/>
            <w:hideMark/>
          </w:tcPr>
          <w:p w14:paraId="3C4073C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28.9</w:t>
            </w:r>
          </w:p>
        </w:tc>
        <w:tc>
          <w:tcPr>
            <w:tcW w:w="529" w:type="pct"/>
            <w:tcBorders>
              <w:top w:val="nil"/>
              <w:left w:val="nil"/>
              <w:bottom w:val="single" w:sz="4" w:space="0" w:color="auto"/>
              <w:right w:val="single" w:sz="4" w:space="0" w:color="auto"/>
            </w:tcBorders>
            <w:shd w:val="clear" w:color="000000" w:fill="FFFFFF"/>
            <w:vAlign w:val="center"/>
            <w:hideMark/>
          </w:tcPr>
          <w:p w14:paraId="0FA5713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29.5</w:t>
            </w:r>
          </w:p>
        </w:tc>
        <w:tc>
          <w:tcPr>
            <w:tcW w:w="417" w:type="pct"/>
            <w:tcBorders>
              <w:top w:val="nil"/>
              <w:left w:val="nil"/>
              <w:bottom w:val="single" w:sz="4" w:space="0" w:color="auto"/>
              <w:right w:val="single" w:sz="4" w:space="0" w:color="auto"/>
            </w:tcBorders>
            <w:shd w:val="clear" w:color="000000" w:fill="FFFFFF"/>
            <w:vAlign w:val="center"/>
            <w:hideMark/>
          </w:tcPr>
          <w:p w14:paraId="58F5AE2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2750E8"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5357B15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17C6DE53"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0B2DEF8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N46</w:t>
            </w:r>
          </w:p>
        </w:tc>
        <w:tc>
          <w:tcPr>
            <w:tcW w:w="249" w:type="pct"/>
            <w:tcBorders>
              <w:top w:val="nil"/>
              <w:left w:val="nil"/>
              <w:bottom w:val="single" w:sz="4" w:space="0" w:color="auto"/>
              <w:right w:val="single" w:sz="4" w:space="0" w:color="auto"/>
            </w:tcBorders>
            <w:shd w:val="clear" w:color="000000" w:fill="FFFFFF"/>
            <w:vAlign w:val="center"/>
            <w:hideMark/>
          </w:tcPr>
          <w:p w14:paraId="7C4A52E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316796</w:t>
            </w:r>
          </w:p>
        </w:tc>
        <w:tc>
          <w:tcPr>
            <w:tcW w:w="275" w:type="pct"/>
            <w:tcBorders>
              <w:top w:val="nil"/>
              <w:left w:val="nil"/>
              <w:bottom w:val="single" w:sz="4" w:space="0" w:color="auto"/>
              <w:right w:val="single" w:sz="4" w:space="0" w:color="auto"/>
            </w:tcBorders>
            <w:shd w:val="clear" w:color="000000" w:fill="FFFFFF"/>
            <w:vAlign w:val="center"/>
            <w:hideMark/>
          </w:tcPr>
          <w:p w14:paraId="4A5C1BD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100856</w:t>
            </w:r>
          </w:p>
        </w:tc>
        <w:tc>
          <w:tcPr>
            <w:tcW w:w="192" w:type="pct"/>
            <w:tcBorders>
              <w:top w:val="nil"/>
              <w:left w:val="nil"/>
              <w:bottom w:val="single" w:sz="4" w:space="0" w:color="auto"/>
              <w:right w:val="single" w:sz="4" w:space="0" w:color="auto"/>
            </w:tcBorders>
            <w:shd w:val="clear" w:color="000000" w:fill="FFFFFF"/>
            <w:vAlign w:val="center"/>
            <w:hideMark/>
          </w:tcPr>
          <w:p w14:paraId="4AA628D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33.6</w:t>
            </w:r>
          </w:p>
        </w:tc>
        <w:tc>
          <w:tcPr>
            <w:tcW w:w="166" w:type="pct"/>
            <w:tcBorders>
              <w:top w:val="nil"/>
              <w:left w:val="nil"/>
              <w:bottom w:val="single" w:sz="4" w:space="0" w:color="auto"/>
              <w:right w:val="single" w:sz="4" w:space="0" w:color="auto"/>
            </w:tcBorders>
            <w:shd w:val="clear" w:color="000000" w:fill="FFFFFF"/>
            <w:vAlign w:val="center"/>
            <w:hideMark/>
          </w:tcPr>
          <w:p w14:paraId="63793FA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42.1</w:t>
            </w:r>
          </w:p>
        </w:tc>
        <w:tc>
          <w:tcPr>
            <w:tcW w:w="167" w:type="pct"/>
            <w:tcBorders>
              <w:top w:val="nil"/>
              <w:left w:val="nil"/>
              <w:bottom w:val="single" w:sz="4" w:space="0" w:color="auto"/>
              <w:right w:val="single" w:sz="4" w:space="0" w:color="auto"/>
            </w:tcBorders>
            <w:shd w:val="clear" w:color="000000" w:fill="FFFFFF"/>
            <w:vAlign w:val="center"/>
            <w:hideMark/>
          </w:tcPr>
          <w:p w14:paraId="3D8BE66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41.9</w:t>
            </w:r>
          </w:p>
        </w:tc>
        <w:tc>
          <w:tcPr>
            <w:tcW w:w="173" w:type="pct"/>
            <w:tcBorders>
              <w:top w:val="nil"/>
              <w:left w:val="nil"/>
              <w:bottom w:val="single" w:sz="4" w:space="0" w:color="auto"/>
              <w:right w:val="single" w:sz="4" w:space="0" w:color="auto"/>
            </w:tcBorders>
            <w:shd w:val="clear" w:color="000000" w:fill="FFFFFF"/>
            <w:vAlign w:val="center"/>
            <w:hideMark/>
          </w:tcPr>
          <w:p w14:paraId="3B13A7A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35.2</w:t>
            </w:r>
          </w:p>
        </w:tc>
        <w:tc>
          <w:tcPr>
            <w:tcW w:w="165" w:type="pct"/>
            <w:tcBorders>
              <w:top w:val="nil"/>
              <w:left w:val="nil"/>
              <w:bottom w:val="single" w:sz="4" w:space="0" w:color="auto"/>
              <w:right w:val="single" w:sz="4" w:space="0" w:color="auto"/>
            </w:tcBorders>
            <w:shd w:val="clear" w:color="000000" w:fill="FFFFFF"/>
            <w:vAlign w:val="center"/>
            <w:hideMark/>
          </w:tcPr>
          <w:p w14:paraId="7C12C8F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22.3</w:t>
            </w:r>
          </w:p>
        </w:tc>
        <w:tc>
          <w:tcPr>
            <w:tcW w:w="166" w:type="pct"/>
            <w:tcBorders>
              <w:top w:val="nil"/>
              <w:left w:val="nil"/>
              <w:bottom w:val="single" w:sz="4" w:space="0" w:color="auto"/>
              <w:right w:val="single" w:sz="4" w:space="0" w:color="auto"/>
            </w:tcBorders>
            <w:shd w:val="clear" w:color="000000" w:fill="FFFFFF"/>
            <w:vAlign w:val="center"/>
            <w:hideMark/>
          </w:tcPr>
          <w:p w14:paraId="77B59BA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35.4</w:t>
            </w:r>
          </w:p>
        </w:tc>
        <w:tc>
          <w:tcPr>
            <w:tcW w:w="186" w:type="pct"/>
            <w:tcBorders>
              <w:top w:val="nil"/>
              <w:left w:val="nil"/>
              <w:bottom w:val="single" w:sz="4" w:space="0" w:color="auto"/>
              <w:right w:val="single" w:sz="4" w:space="0" w:color="auto"/>
            </w:tcBorders>
            <w:shd w:val="clear" w:color="000000" w:fill="FFFFFF"/>
            <w:vAlign w:val="center"/>
            <w:hideMark/>
          </w:tcPr>
          <w:p w14:paraId="0D2043F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40.2</w:t>
            </w:r>
          </w:p>
        </w:tc>
        <w:tc>
          <w:tcPr>
            <w:tcW w:w="174" w:type="pct"/>
            <w:tcBorders>
              <w:top w:val="nil"/>
              <w:left w:val="nil"/>
              <w:bottom w:val="single" w:sz="4" w:space="0" w:color="auto"/>
              <w:right w:val="single" w:sz="4" w:space="0" w:color="auto"/>
            </w:tcBorders>
            <w:shd w:val="clear" w:color="000000" w:fill="FFFFFF"/>
            <w:vAlign w:val="center"/>
            <w:hideMark/>
          </w:tcPr>
          <w:p w14:paraId="29DAF69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37.2</w:t>
            </w:r>
          </w:p>
        </w:tc>
        <w:tc>
          <w:tcPr>
            <w:tcW w:w="198" w:type="pct"/>
            <w:tcBorders>
              <w:top w:val="nil"/>
              <w:left w:val="nil"/>
              <w:bottom w:val="single" w:sz="4" w:space="0" w:color="auto"/>
              <w:right w:val="single" w:sz="4" w:space="0" w:color="auto"/>
            </w:tcBorders>
            <w:shd w:val="clear" w:color="000000" w:fill="FFFFFF"/>
            <w:vAlign w:val="center"/>
            <w:hideMark/>
          </w:tcPr>
          <w:p w14:paraId="50323B9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39.2</w:t>
            </w:r>
          </w:p>
        </w:tc>
        <w:tc>
          <w:tcPr>
            <w:tcW w:w="197" w:type="pct"/>
            <w:tcBorders>
              <w:top w:val="nil"/>
              <w:left w:val="nil"/>
              <w:bottom w:val="single" w:sz="4" w:space="0" w:color="auto"/>
              <w:right w:val="single" w:sz="4" w:space="0" w:color="auto"/>
            </w:tcBorders>
            <w:shd w:val="clear" w:color="000000" w:fill="FFFFFF"/>
            <w:vAlign w:val="center"/>
            <w:hideMark/>
          </w:tcPr>
          <w:p w14:paraId="3224258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8" w:type="pct"/>
            <w:tcBorders>
              <w:top w:val="nil"/>
              <w:left w:val="nil"/>
              <w:bottom w:val="single" w:sz="4" w:space="0" w:color="auto"/>
              <w:right w:val="single" w:sz="4" w:space="0" w:color="auto"/>
            </w:tcBorders>
            <w:shd w:val="clear" w:color="000000" w:fill="FFFFFF"/>
            <w:vAlign w:val="center"/>
            <w:hideMark/>
          </w:tcPr>
          <w:p w14:paraId="2FC0B5E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34.2</w:t>
            </w:r>
          </w:p>
        </w:tc>
        <w:tc>
          <w:tcPr>
            <w:tcW w:w="197" w:type="pct"/>
            <w:tcBorders>
              <w:top w:val="nil"/>
              <w:left w:val="nil"/>
              <w:bottom w:val="single" w:sz="4" w:space="0" w:color="auto"/>
              <w:right w:val="single" w:sz="4" w:space="0" w:color="auto"/>
            </w:tcBorders>
            <w:shd w:val="clear" w:color="000000" w:fill="FFFFFF"/>
            <w:vAlign w:val="center"/>
            <w:hideMark/>
          </w:tcPr>
          <w:p w14:paraId="0F0F8DE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34.7</w:t>
            </w:r>
          </w:p>
        </w:tc>
        <w:tc>
          <w:tcPr>
            <w:tcW w:w="529" w:type="pct"/>
            <w:tcBorders>
              <w:top w:val="nil"/>
              <w:left w:val="nil"/>
              <w:bottom w:val="single" w:sz="4" w:space="0" w:color="auto"/>
              <w:right w:val="single" w:sz="4" w:space="0" w:color="auto"/>
            </w:tcBorders>
            <w:shd w:val="clear" w:color="000000" w:fill="FFFFFF"/>
            <w:vAlign w:val="center"/>
            <w:hideMark/>
          </w:tcPr>
          <w:p w14:paraId="62C2A93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36.0</w:t>
            </w:r>
          </w:p>
        </w:tc>
        <w:tc>
          <w:tcPr>
            <w:tcW w:w="417" w:type="pct"/>
            <w:tcBorders>
              <w:top w:val="nil"/>
              <w:left w:val="nil"/>
              <w:bottom w:val="single" w:sz="4" w:space="0" w:color="auto"/>
              <w:right w:val="single" w:sz="4" w:space="0" w:color="auto"/>
            </w:tcBorders>
            <w:shd w:val="clear" w:color="000000" w:fill="FFFFFF"/>
            <w:vAlign w:val="center"/>
            <w:hideMark/>
          </w:tcPr>
          <w:p w14:paraId="60E33AF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30.5</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5ACDBC"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1E93664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644F06C9"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34BE2A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N47</w:t>
            </w:r>
          </w:p>
        </w:tc>
        <w:tc>
          <w:tcPr>
            <w:tcW w:w="249" w:type="pct"/>
            <w:tcBorders>
              <w:top w:val="nil"/>
              <w:left w:val="nil"/>
              <w:bottom w:val="single" w:sz="4" w:space="0" w:color="auto"/>
              <w:right w:val="single" w:sz="4" w:space="0" w:color="auto"/>
            </w:tcBorders>
            <w:shd w:val="clear" w:color="000000" w:fill="FFFFFF"/>
            <w:vAlign w:val="center"/>
            <w:hideMark/>
          </w:tcPr>
          <w:p w14:paraId="51430BF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314039</w:t>
            </w:r>
          </w:p>
        </w:tc>
        <w:tc>
          <w:tcPr>
            <w:tcW w:w="275" w:type="pct"/>
            <w:tcBorders>
              <w:top w:val="nil"/>
              <w:left w:val="nil"/>
              <w:bottom w:val="single" w:sz="4" w:space="0" w:color="auto"/>
              <w:right w:val="single" w:sz="4" w:space="0" w:color="auto"/>
            </w:tcBorders>
            <w:shd w:val="clear" w:color="000000" w:fill="FFFFFF"/>
            <w:vAlign w:val="center"/>
            <w:hideMark/>
          </w:tcPr>
          <w:p w14:paraId="142EE0C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107642</w:t>
            </w:r>
          </w:p>
        </w:tc>
        <w:tc>
          <w:tcPr>
            <w:tcW w:w="192" w:type="pct"/>
            <w:tcBorders>
              <w:top w:val="nil"/>
              <w:left w:val="nil"/>
              <w:bottom w:val="single" w:sz="4" w:space="0" w:color="auto"/>
              <w:right w:val="single" w:sz="4" w:space="0" w:color="auto"/>
            </w:tcBorders>
            <w:shd w:val="clear" w:color="000000" w:fill="FFFFFF"/>
            <w:vAlign w:val="center"/>
            <w:hideMark/>
          </w:tcPr>
          <w:p w14:paraId="6571977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6" w:type="pct"/>
            <w:tcBorders>
              <w:top w:val="nil"/>
              <w:left w:val="nil"/>
              <w:bottom w:val="single" w:sz="4" w:space="0" w:color="auto"/>
              <w:right w:val="single" w:sz="4" w:space="0" w:color="auto"/>
            </w:tcBorders>
            <w:shd w:val="clear" w:color="000000" w:fill="FFFFFF"/>
            <w:vAlign w:val="center"/>
            <w:hideMark/>
          </w:tcPr>
          <w:p w14:paraId="51CCAF6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7" w:type="pct"/>
            <w:tcBorders>
              <w:top w:val="nil"/>
              <w:left w:val="nil"/>
              <w:bottom w:val="single" w:sz="4" w:space="0" w:color="auto"/>
              <w:right w:val="single" w:sz="4" w:space="0" w:color="auto"/>
            </w:tcBorders>
            <w:shd w:val="clear" w:color="000000" w:fill="FFFFFF"/>
            <w:vAlign w:val="center"/>
            <w:hideMark/>
          </w:tcPr>
          <w:p w14:paraId="347125C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73" w:type="pct"/>
            <w:tcBorders>
              <w:top w:val="nil"/>
              <w:left w:val="nil"/>
              <w:bottom w:val="single" w:sz="4" w:space="0" w:color="auto"/>
              <w:right w:val="single" w:sz="4" w:space="0" w:color="auto"/>
            </w:tcBorders>
            <w:shd w:val="clear" w:color="000000" w:fill="FFFFFF"/>
            <w:vAlign w:val="center"/>
            <w:hideMark/>
          </w:tcPr>
          <w:p w14:paraId="73C43C8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5" w:type="pct"/>
            <w:tcBorders>
              <w:top w:val="nil"/>
              <w:left w:val="nil"/>
              <w:bottom w:val="single" w:sz="4" w:space="0" w:color="auto"/>
              <w:right w:val="single" w:sz="4" w:space="0" w:color="auto"/>
            </w:tcBorders>
            <w:shd w:val="clear" w:color="000000" w:fill="FFFFFF"/>
            <w:vAlign w:val="center"/>
            <w:hideMark/>
          </w:tcPr>
          <w:p w14:paraId="4A5402E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6" w:type="pct"/>
            <w:tcBorders>
              <w:top w:val="nil"/>
              <w:left w:val="nil"/>
              <w:bottom w:val="single" w:sz="4" w:space="0" w:color="auto"/>
              <w:right w:val="single" w:sz="4" w:space="0" w:color="auto"/>
            </w:tcBorders>
            <w:shd w:val="clear" w:color="000000" w:fill="FFFFFF"/>
            <w:vAlign w:val="center"/>
            <w:hideMark/>
          </w:tcPr>
          <w:p w14:paraId="14013B4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86" w:type="pct"/>
            <w:tcBorders>
              <w:top w:val="nil"/>
              <w:left w:val="nil"/>
              <w:bottom w:val="single" w:sz="4" w:space="0" w:color="auto"/>
              <w:right w:val="single" w:sz="4" w:space="0" w:color="auto"/>
            </w:tcBorders>
            <w:shd w:val="clear" w:color="000000" w:fill="FFFFFF"/>
            <w:vAlign w:val="center"/>
            <w:hideMark/>
          </w:tcPr>
          <w:p w14:paraId="0E4CE6D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74" w:type="pct"/>
            <w:tcBorders>
              <w:top w:val="nil"/>
              <w:left w:val="nil"/>
              <w:bottom w:val="single" w:sz="4" w:space="0" w:color="auto"/>
              <w:right w:val="single" w:sz="4" w:space="0" w:color="auto"/>
            </w:tcBorders>
            <w:shd w:val="clear" w:color="000000" w:fill="FFFFFF"/>
            <w:vAlign w:val="center"/>
            <w:hideMark/>
          </w:tcPr>
          <w:p w14:paraId="373FC4B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8" w:type="pct"/>
            <w:tcBorders>
              <w:top w:val="nil"/>
              <w:left w:val="nil"/>
              <w:bottom w:val="single" w:sz="4" w:space="0" w:color="auto"/>
              <w:right w:val="single" w:sz="4" w:space="0" w:color="auto"/>
            </w:tcBorders>
            <w:shd w:val="clear" w:color="000000" w:fill="FFFFFF"/>
            <w:vAlign w:val="center"/>
            <w:hideMark/>
          </w:tcPr>
          <w:p w14:paraId="246A12F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14.6</w:t>
            </w:r>
          </w:p>
        </w:tc>
        <w:tc>
          <w:tcPr>
            <w:tcW w:w="197" w:type="pct"/>
            <w:tcBorders>
              <w:top w:val="nil"/>
              <w:left w:val="nil"/>
              <w:bottom w:val="single" w:sz="4" w:space="0" w:color="auto"/>
              <w:right w:val="single" w:sz="4" w:space="0" w:color="auto"/>
            </w:tcBorders>
            <w:shd w:val="clear" w:color="000000" w:fill="FFFFFF"/>
            <w:vAlign w:val="center"/>
            <w:hideMark/>
          </w:tcPr>
          <w:p w14:paraId="14677FC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15.2</w:t>
            </w:r>
          </w:p>
        </w:tc>
        <w:tc>
          <w:tcPr>
            <w:tcW w:w="198" w:type="pct"/>
            <w:tcBorders>
              <w:top w:val="nil"/>
              <w:left w:val="nil"/>
              <w:bottom w:val="single" w:sz="4" w:space="0" w:color="auto"/>
              <w:right w:val="single" w:sz="4" w:space="0" w:color="auto"/>
            </w:tcBorders>
            <w:shd w:val="clear" w:color="000000" w:fill="FFFFFF"/>
            <w:vAlign w:val="center"/>
            <w:hideMark/>
          </w:tcPr>
          <w:p w14:paraId="619EBA0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17.3</w:t>
            </w:r>
          </w:p>
        </w:tc>
        <w:tc>
          <w:tcPr>
            <w:tcW w:w="197" w:type="pct"/>
            <w:tcBorders>
              <w:top w:val="nil"/>
              <w:left w:val="nil"/>
              <w:bottom w:val="single" w:sz="4" w:space="0" w:color="auto"/>
              <w:right w:val="single" w:sz="4" w:space="0" w:color="auto"/>
            </w:tcBorders>
            <w:shd w:val="clear" w:color="000000" w:fill="FFFFFF"/>
            <w:vAlign w:val="center"/>
            <w:hideMark/>
          </w:tcPr>
          <w:p w14:paraId="2153A79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12.1</w:t>
            </w:r>
          </w:p>
        </w:tc>
        <w:tc>
          <w:tcPr>
            <w:tcW w:w="529" w:type="pct"/>
            <w:tcBorders>
              <w:top w:val="nil"/>
              <w:left w:val="nil"/>
              <w:bottom w:val="single" w:sz="4" w:space="0" w:color="auto"/>
              <w:right w:val="single" w:sz="4" w:space="0" w:color="auto"/>
            </w:tcBorders>
            <w:shd w:val="clear" w:color="000000" w:fill="FFFFFF"/>
            <w:vAlign w:val="center"/>
            <w:hideMark/>
          </w:tcPr>
          <w:p w14:paraId="215107C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14.8</w:t>
            </w:r>
          </w:p>
        </w:tc>
        <w:tc>
          <w:tcPr>
            <w:tcW w:w="417" w:type="pct"/>
            <w:tcBorders>
              <w:top w:val="nil"/>
              <w:left w:val="nil"/>
              <w:bottom w:val="single" w:sz="4" w:space="0" w:color="auto"/>
              <w:right w:val="single" w:sz="4" w:space="0" w:color="auto"/>
            </w:tcBorders>
            <w:shd w:val="clear" w:color="000000" w:fill="FFFFFF"/>
            <w:vAlign w:val="center"/>
            <w:hideMark/>
          </w:tcPr>
          <w:p w14:paraId="3CA502F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10.3</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6E8542"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27FB072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7851D778"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6C44B2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N56</w:t>
            </w:r>
          </w:p>
        </w:tc>
        <w:tc>
          <w:tcPr>
            <w:tcW w:w="249" w:type="pct"/>
            <w:tcBorders>
              <w:top w:val="nil"/>
              <w:left w:val="nil"/>
              <w:bottom w:val="single" w:sz="4" w:space="0" w:color="auto"/>
              <w:right w:val="single" w:sz="4" w:space="0" w:color="auto"/>
            </w:tcBorders>
            <w:shd w:val="clear" w:color="000000" w:fill="FFFFFF"/>
            <w:vAlign w:val="center"/>
            <w:hideMark/>
          </w:tcPr>
          <w:p w14:paraId="7382D8F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329680</w:t>
            </w:r>
          </w:p>
        </w:tc>
        <w:tc>
          <w:tcPr>
            <w:tcW w:w="275" w:type="pct"/>
            <w:tcBorders>
              <w:top w:val="nil"/>
              <w:left w:val="nil"/>
              <w:bottom w:val="single" w:sz="4" w:space="0" w:color="auto"/>
              <w:right w:val="single" w:sz="4" w:space="0" w:color="auto"/>
            </w:tcBorders>
            <w:shd w:val="clear" w:color="000000" w:fill="FFFFFF"/>
            <w:vAlign w:val="center"/>
            <w:hideMark/>
          </w:tcPr>
          <w:p w14:paraId="7DCBAEB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98550</w:t>
            </w:r>
          </w:p>
        </w:tc>
        <w:tc>
          <w:tcPr>
            <w:tcW w:w="192" w:type="pct"/>
            <w:tcBorders>
              <w:top w:val="nil"/>
              <w:left w:val="nil"/>
              <w:bottom w:val="single" w:sz="4" w:space="0" w:color="auto"/>
              <w:right w:val="single" w:sz="4" w:space="0" w:color="auto"/>
            </w:tcBorders>
            <w:shd w:val="clear" w:color="000000" w:fill="FFFFFF"/>
            <w:vAlign w:val="center"/>
            <w:hideMark/>
          </w:tcPr>
          <w:p w14:paraId="09F9801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28.8</w:t>
            </w:r>
          </w:p>
        </w:tc>
        <w:tc>
          <w:tcPr>
            <w:tcW w:w="166" w:type="pct"/>
            <w:tcBorders>
              <w:top w:val="nil"/>
              <w:left w:val="nil"/>
              <w:bottom w:val="single" w:sz="4" w:space="0" w:color="auto"/>
              <w:right w:val="single" w:sz="4" w:space="0" w:color="auto"/>
            </w:tcBorders>
            <w:shd w:val="clear" w:color="000000" w:fill="FFFFFF"/>
            <w:vAlign w:val="center"/>
            <w:hideMark/>
          </w:tcPr>
          <w:p w14:paraId="43B49AD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26.7</w:t>
            </w:r>
          </w:p>
        </w:tc>
        <w:tc>
          <w:tcPr>
            <w:tcW w:w="167" w:type="pct"/>
            <w:tcBorders>
              <w:top w:val="nil"/>
              <w:left w:val="nil"/>
              <w:bottom w:val="single" w:sz="4" w:space="0" w:color="auto"/>
              <w:right w:val="single" w:sz="4" w:space="0" w:color="auto"/>
            </w:tcBorders>
            <w:shd w:val="clear" w:color="000000" w:fill="FFFFFF"/>
            <w:vAlign w:val="center"/>
            <w:hideMark/>
          </w:tcPr>
          <w:p w14:paraId="02A5472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24.2</w:t>
            </w:r>
          </w:p>
        </w:tc>
        <w:tc>
          <w:tcPr>
            <w:tcW w:w="173" w:type="pct"/>
            <w:tcBorders>
              <w:top w:val="nil"/>
              <w:left w:val="nil"/>
              <w:bottom w:val="single" w:sz="4" w:space="0" w:color="auto"/>
              <w:right w:val="single" w:sz="4" w:space="0" w:color="auto"/>
            </w:tcBorders>
            <w:shd w:val="clear" w:color="000000" w:fill="FFFFFF"/>
            <w:vAlign w:val="center"/>
            <w:hideMark/>
          </w:tcPr>
          <w:p w14:paraId="19A7989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23.5</w:t>
            </w:r>
          </w:p>
        </w:tc>
        <w:tc>
          <w:tcPr>
            <w:tcW w:w="165" w:type="pct"/>
            <w:tcBorders>
              <w:top w:val="nil"/>
              <w:left w:val="nil"/>
              <w:bottom w:val="single" w:sz="4" w:space="0" w:color="auto"/>
              <w:right w:val="single" w:sz="4" w:space="0" w:color="auto"/>
            </w:tcBorders>
            <w:shd w:val="clear" w:color="000000" w:fill="FFFFFF"/>
            <w:vAlign w:val="center"/>
            <w:hideMark/>
          </w:tcPr>
          <w:p w14:paraId="4D9557C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28.4</w:t>
            </w:r>
          </w:p>
        </w:tc>
        <w:tc>
          <w:tcPr>
            <w:tcW w:w="166" w:type="pct"/>
            <w:tcBorders>
              <w:top w:val="nil"/>
              <w:left w:val="nil"/>
              <w:bottom w:val="single" w:sz="4" w:space="0" w:color="auto"/>
              <w:right w:val="single" w:sz="4" w:space="0" w:color="auto"/>
            </w:tcBorders>
            <w:shd w:val="clear" w:color="000000" w:fill="FFFFFF"/>
            <w:vAlign w:val="center"/>
            <w:hideMark/>
          </w:tcPr>
          <w:p w14:paraId="75567C3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26.8</w:t>
            </w:r>
          </w:p>
        </w:tc>
        <w:tc>
          <w:tcPr>
            <w:tcW w:w="186" w:type="pct"/>
            <w:tcBorders>
              <w:top w:val="nil"/>
              <w:left w:val="nil"/>
              <w:bottom w:val="single" w:sz="4" w:space="0" w:color="auto"/>
              <w:right w:val="single" w:sz="4" w:space="0" w:color="auto"/>
            </w:tcBorders>
            <w:shd w:val="clear" w:color="000000" w:fill="FFFFFF"/>
            <w:vAlign w:val="center"/>
            <w:hideMark/>
          </w:tcPr>
          <w:p w14:paraId="11E7FF8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27.7</w:t>
            </w:r>
          </w:p>
        </w:tc>
        <w:tc>
          <w:tcPr>
            <w:tcW w:w="174" w:type="pct"/>
            <w:tcBorders>
              <w:top w:val="nil"/>
              <w:left w:val="nil"/>
              <w:bottom w:val="single" w:sz="4" w:space="0" w:color="auto"/>
              <w:right w:val="single" w:sz="4" w:space="0" w:color="auto"/>
            </w:tcBorders>
            <w:shd w:val="clear" w:color="000000" w:fill="FFFFFF"/>
            <w:vAlign w:val="center"/>
            <w:hideMark/>
          </w:tcPr>
          <w:p w14:paraId="0C43BFA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24.2</w:t>
            </w:r>
          </w:p>
        </w:tc>
        <w:tc>
          <w:tcPr>
            <w:tcW w:w="198" w:type="pct"/>
            <w:tcBorders>
              <w:top w:val="nil"/>
              <w:left w:val="nil"/>
              <w:bottom w:val="single" w:sz="4" w:space="0" w:color="auto"/>
              <w:right w:val="single" w:sz="4" w:space="0" w:color="auto"/>
            </w:tcBorders>
            <w:shd w:val="clear" w:color="000000" w:fill="FFFFFF"/>
            <w:vAlign w:val="center"/>
            <w:hideMark/>
          </w:tcPr>
          <w:p w14:paraId="1E1B638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7" w:type="pct"/>
            <w:tcBorders>
              <w:top w:val="nil"/>
              <w:left w:val="nil"/>
              <w:bottom w:val="single" w:sz="4" w:space="0" w:color="auto"/>
              <w:right w:val="single" w:sz="4" w:space="0" w:color="auto"/>
            </w:tcBorders>
            <w:shd w:val="clear" w:color="000000" w:fill="FFFFFF"/>
            <w:vAlign w:val="center"/>
            <w:hideMark/>
          </w:tcPr>
          <w:p w14:paraId="1BC6C67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8" w:type="pct"/>
            <w:tcBorders>
              <w:top w:val="nil"/>
              <w:left w:val="nil"/>
              <w:bottom w:val="single" w:sz="4" w:space="0" w:color="auto"/>
              <w:right w:val="single" w:sz="4" w:space="0" w:color="auto"/>
            </w:tcBorders>
            <w:shd w:val="clear" w:color="000000" w:fill="FFFFFF"/>
            <w:vAlign w:val="center"/>
            <w:hideMark/>
          </w:tcPr>
          <w:p w14:paraId="33B82CC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30.7</w:t>
            </w:r>
          </w:p>
        </w:tc>
        <w:tc>
          <w:tcPr>
            <w:tcW w:w="197" w:type="pct"/>
            <w:tcBorders>
              <w:top w:val="nil"/>
              <w:left w:val="nil"/>
              <w:bottom w:val="single" w:sz="4" w:space="0" w:color="auto"/>
              <w:right w:val="single" w:sz="4" w:space="0" w:color="auto"/>
            </w:tcBorders>
            <w:shd w:val="clear" w:color="000000" w:fill="FFFFFF"/>
            <w:vAlign w:val="center"/>
            <w:hideMark/>
          </w:tcPr>
          <w:p w14:paraId="3B99AF1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33.3</w:t>
            </w:r>
          </w:p>
        </w:tc>
        <w:tc>
          <w:tcPr>
            <w:tcW w:w="529" w:type="pct"/>
            <w:tcBorders>
              <w:top w:val="nil"/>
              <w:left w:val="nil"/>
              <w:bottom w:val="single" w:sz="4" w:space="0" w:color="auto"/>
              <w:right w:val="single" w:sz="4" w:space="0" w:color="auto"/>
            </w:tcBorders>
            <w:shd w:val="clear" w:color="000000" w:fill="FFFFFF"/>
            <w:vAlign w:val="center"/>
            <w:hideMark/>
          </w:tcPr>
          <w:p w14:paraId="11DE1FE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27.4</w:t>
            </w:r>
          </w:p>
        </w:tc>
        <w:tc>
          <w:tcPr>
            <w:tcW w:w="417" w:type="pct"/>
            <w:tcBorders>
              <w:top w:val="nil"/>
              <w:left w:val="nil"/>
              <w:bottom w:val="single" w:sz="4" w:space="0" w:color="auto"/>
              <w:right w:val="single" w:sz="4" w:space="0" w:color="auto"/>
            </w:tcBorders>
            <w:shd w:val="clear" w:color="000000" w:fill="FFFFFF"/>
            <w:vAlign w:val="center"/>
            <w:hideMark/>
          </w:tcPr>
          <w:p w14:paraId="117ABD0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23.2</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B1B245"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3810D1E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4121EC6B"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6C4122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N57</w:t>
            </w:r>
          </w:p>
        </w:tc>
        <w:tc>
          <w:tcPr>
            <w:tcW w:w="249" w:type="pct"/>
            <w:tcBorders>
              <w:top w:val="nil"/>
              <w:left w:val="nil"/>
              <w:bottom w:val="single" w:sz="4" w:space="0" w:color="auto"/>
              <w:right w:val="single" w:sz="4" w:space="0" w:color="auto"/>
            </w:tcBorders>
            <w:shd w:val="clear" w:color="000000" w:fill="FFFFFF"/>
            <w:vAlign w:val="center"/>
            <w:hideMark/>
          </w:tcPr>
          <w:p w14:paraId="5AF929D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329765</w:t>
            </w:r>
          </w:p>
        </w:tc>
        <w:tc>
          <w:tcPr>
            <w:tcW w:w="275" w:type="pct"/>
            <w:tcBorders>
              <w:top w:val="nil"/>
              <w:left w:val="nil"/>
              <w:bottom w:val="single" w:sz="4" w:space="0" w:color="auto"/>
              <w:right w:val="single" w:sz="4" w:space="0" w:color="auto"/>
            </w:tcBorders>
            <w:shd w:val="clear" w:color="000000" w:fill="FFFFFF"/>
            <w:vAlign w:val="center"/>
            <w:hideMark/>
          </w:tcPr>
          <w:p w14:paraId="23C849C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98554</w:t>
            </w:r>
          </w:p>
        </w:tc>
        <w:tc>
          <w:tcPr>
            <w:tcW w:w="192" w:type="pct"/>
            <w:tcBorders>
              <w:top w:val="nil"/>
              <w:left w:val="nil"/>
              <w:bottom w:val="single" w:sz="4" w:space="0" w:color="auto"/>
              <w:right w:val="single" w:sz="4" w:space="0" w:color="auto"/>
            </w:tcBorders>
            <w:shd w:val="clear" w:color="000000" w:fill="FFFFFF"/>
            <w:vAlign w:val="center"/>
            <w:hideMark/>
          </w:tcPr>
          <w:p w14:paraId="55C2EAC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20.9</w:t>
            </w:r>
          </w:p>
        </w:tc>
        <w:tc>
          <w:tcPr>
            <w:tcW w:w="166" w:type="pct"/>
            <w:tcBorders>
              <w:top w:val="nil"/>
              <w:left w:val="nil"/>
              <w:bottom w:val="single" w:sz="4" w:space="0" w:color="auto"/>
              <w:right w:val="single" w:sz="4" w:space="0" w:color="auto"/>
            </w:tcBorders>
            <w:shd w:val="clear" w:color="000000" w:fill="FFFFFF"/>
            <w:vAlign w:val="center"/>
            <w:hideMark/>
          </w:tcPr>
          <w:p w14:paraId="31B5907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22.2</w:t>
            </w:r>
          </w:p>
        </w:tc>
        <w:tc>
          <w:tcPr>
            <w:tcW w:w="167" w:type="pct"/>
            <w:tcBorders>
              <w:top w:val="nil"/>
              <w:left w:val="nil"/>
              <w:bottom w:val="single" w:sz="4" w:space="0" w:color="auto"/>
              <w:right w:val="single" w:sz="4" w:space="0" w:color="auto"/>
            </w:tcBorders>
            <w:shd w:val="clear" w:color="000000" w:fill="FFFFFF"/>
            <w:vAlign w:val="center"/>
            <w:hideMark/>
          </w:tcPr>
          <w:p w14:paraId="1D73D33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22.0</w:t>
            </w:r>
          </w:p>
        </w:tc>
        <w:tc>
          <w:tcPr>
            <w:tcW w:w="173" w:type="pct"/>
            <w:tcBorders>
              <w:top w:val="nil"/>
              <w:left w:val="nil"/>
              <w:bottom w:val="single" w:sz="4" w:space="0" w:color="auto"/>
              <w:right w:val="single" w:sz="4" w:space="0" w:color="auto"/>
            </w:tcBorders>
            <w:shd w:val="clear" w:color="000000" w:fill="FFFFFF"/>
            <w:vAlign w:val="center"/>
            <w:hideMark/>
          </w:tcPr>
          <w:p w14:paraId="7F7B92D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16.3</w:t>
            </w:r>
          </w:p>
        </w:tc>
        <w:tc>
          <w:tcPr>
            <w:tcW w:w="165" w:type="pct"/>
            <w:tcBorders>
              <w:top w:val="nil"/>
              <w:left w:val="nil"/>
              <w:bottom w:val="single" w:sz="4" w:space="0" w:color="auto"/>
              <w:right w:val="single" w:sz="4" w:space="0" w:color="auto"/>
            </w:tcBorders>
            <w:shd w:val="clear" w:color="000000" w:fill="FFFFFF"/>
            <w:vAlign w:val="center"/>
            <w:hideMark/>
          </w:tcPr>
          <w:p w14:paraId="42BE21F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19.1</w:t>
            </w:r>
          </w:p>
        </w:tc>
        <w:tc>
          <w:tcPr>
            <w:tcW w:w="166" w:type="pct"/>
            <w:tcBorders>
              <w:top w:val="nil"/>
              <w:left w:val="nil"/>
              <w:bottom w:val="single" w:sz="4" w:space="0" w:color="auto"/>
              <w:right w:val="single" w:sz="4" w:space="0" w:color="auto"/>
            </w:tcBorders>
            <w:shd w:val="clear" w:color="000000" w:fill="FFFFFF"/>
            <w:vAlign w:val="center"/>
            <w:hideMark/>
          </w:tcPr>
          <w:p w14:paraId="132A005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18.2</w:t>
            </w:r>
          </w:p>
        </w:tc>
        <w:tc>
          <w:tcPr>
            <w:tcW w:w="186" w:type="pct"/>
            <w:tcBorders>
              <w:top w:val="nil"/>
              <w:left w:val="nil"/>
              <w:bottom w:val="single" w:sz="4" w:space="0" w:color="auto"/>
              <w:right w:val="single" w:sz="4" w:space="0" w:color="auto"/>
            </w:tcBorders>
            <w:shd w:val="clear" w:color="000000" w:fill="FFFFFF"/>
            <w:vAlign w:val="center"/>
            <w:hideMark/>
          </w:tcPr>
          <w:p w14:paraId="4D5BA38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18.9</w:t>
            </w:r>
          </w:p>
        </w:tc>
        <w:tc>
          <w:tcPr>
            <w:tcW w:w="174" w:type="pct"/>
            <w:tcBorders>
              <w:top w:val="nil"/>
              <w:left w:val="nil"/>
              <w:bottom w:val="single" w:sz="4" w:space="0" w:color="auto"/>
              <w:right w:val="single" w:sz="4" w:space="0" w:color="auto"/>
            </w:tcBorders>
            <w:shd w:val="clear" w:color="000000" w:fill="FFFFFF"/>
            <w:vAlign w:val="center"/>
            <w:hideMark/>
          </w:tcPr>
          <w:p w14:paraId="4F9D6C6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17.8</w:t>
            </w:r>
          </w:p>
        </w:tc>
        <w:tc>
          <w:tcPr>
            <w:tcW w:w="198" w:type="pct"/>
            <w:tcBorders>
              <w:top w:val="nil"/>
              <w:left w:val="nil"/>
              <w:bottom w:val="single" w:sz="4" w:space="0" w:color="auto"/>
              <w:right w:val="single" w:sz="4" w:space="0" w:color="auto"/>
            </w:tcBorders>
            <w:shd w:val="clear" w:color="000000" w:fill="FFFFFF"/>
            <w:vAlign w:val="center"/>
            <w:hideMark/>
          </w:tcPr>
          <w:p w14:paraId="655476A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19.7</w:t>
            </w:r>
          </w:p>
        </w:tc>
        <w:tc>
          <w:tcPr>
            <w:tcW w:w="197" w:type="pct"/>
            <w:tcBorders>
              <w:top w:val="nil"/>
              <w:left w:val="nil"/>
              <w:bottom w:val="single" w:sz="4" w:space="0" w:color="auto"/>
              <w:right w:val="single" w:sz="4" w:space="0" w:color="auto"/>
            </w:tcBorders>
            <w:shd w:val="clear" w:color="000000" w:fill="FFFFFF"/>
            <w:vAlign w:val="center"/>
            <w:hideMark/>
          </w:tcPr>
          <w:p w14:paraId="74587FD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20.0</w:t>
            </w:r>
          </w:p>
        </w:tc>
        <w:tc>
          <w:tcPr>
            <w:tcW w:w="198" w:type="pct"/>
            <w:tcBorders>
              <w:top w:val="nil"/>
              <w:left w:val="nil"/>
              <w:bottom w:val="single" w:sz="4" w:space="0" w:color="auto"/>
              <w:right w:val="single" w:sz="4" w:space="0" w:color="auto"/>
            </w:tcBorders>
            <w:shd w:val="clear" w:color="000000" w:fill="FFFFFF"/>
            <w:vAlign w:val="center"/>
            <w:hideMark/>
          </w:tcPr>
          <w:p w14:paraId="022E3F0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20.8</w:t>
            </w:r>
          </w:p>
        </w:tc>
        <w:tc>
          <w:tcPr>
            <w:tcW w:w="197" w:type="pct"/>
            <w:tcBorders>
              <w:top w:val="nil"/>
              <w:left w:val="nil"/>
              <w:bottom w:val="single" w:sz="4" w:space="0" w:color="auto"/>
              <w:right w:val="single" w:sz="4" w:space="0" w:color="auto"/>
            </w:tcBorders>
            <w:shd w:val="clear" w:color="000000" w:fill="FFFFFF"/>
            <w:vAlign w:val="center"/>
            <w:hideMark/>
          </w:tcPr>
          <w:p w14:paraId="43344E8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21.3</w:t>
            </w:r>
          </w:p>
        </w:tc>
        <w:tc>
          <w:tcPr>
            <w:tcW w:w="529" w:type="pct"/>
            <w:tcBorders>
              <w:top w:val="nil"/>
              <w:left w:val="nil"/>
              <w:bottom w:val="single" w:sz="4" w:space="0" w:color="auto"/>
              <w:right w:val="single" w:sz="4" w:space="0" w:color="auto"/>
            </w:tcBorders>
            <w:shd w:val="clear" w:color="000000" w:fill="FFFFFF"/>
            <w:vAlign w:val="center"/>
            <w:hideMark/>
          </w:tcPr>
          <w:p w14:paraId="48B45A5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19.8</w:t>
            </w:r>
          </w:p>
        </w:tc>
        <w:tc>
          <w:tcPr>
            <w:tcW w:w="417" w:type="pct"/>
            <w:tcBorders>
              <w:top w:val="nil"/>
              <w:left w:val="nil"/>
              <w:bottom w:val="single" w:sz="4" w:space="0" w:color="auto"/>
              <w:right w:val="single" w:sz="4" w:space="0" w:color="auto"/>
            </w:tcBorders>
            <w:shd w:val="clear" w:color="000000" w:fill="FFFFFF"/>
            <w:vAlign w:val="center"/>
            <w:hideMark/>
          </w:tcPr>
          <w:p w14:paraId="49FBBF2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16.8</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E06646"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10C06CF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116F2A28"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D779BC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N58</w:t>
            </w:r>
          </w:p>
        </w:tc>
        <w:tc>
          <w:tcPr>
            <w:tcW w:w="249" w:type="pct"/>
            <w:tcBorders>
              <w:top w:val="nil"/>
              <w:left w:val="nil"/>
              <w:bottom w:val="single" w:sz="4" w:space="0" w:color="auto"/>
              <w:right w:val="single" w:sz="4" w:space="0" w:color="auto"/>
            </w:tcBorders>
            <w:shd w:val="clear" w:color="000000" w:fill="FFFFFF"/>
            <w:vAlign w:val="center"/>
            <w:hideMark/>
          </w:tcPr>
          <w:p w14:paraId="00A062D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329789</w:t>
            </w:r>
          </w:p>
        </w:tc>
        <w:tc>
          <w:tcPr>
            <w:tcW w:w="275" w:type="pct"/>
            <w:tcBorders>
              <w:top w:val="nil"/>
              <w:left w:val="nil"/>
              <w:bottom w:val="single" w:sz="4" w:space="0" w:color="auto"/>
              <w:right w:val="single" w:sz="4" w:space="0" w:color="auto"/>
            </w:tcBorders>
            <w:shd w:val="clear" w:color="000000" w:fill="FFFFFF"/>
            <w:vAlign w:val="center"/>
            <w:hideMark/>
          </w:tcPr>
          <w:p w14:paraId="23FC660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98613</w:t>
            </w:r>
          </w:p>
        </w:tc>
        <w:tc>
          <w:tcPr>
            <w:tcW w:w="192" w:type="pct"/>
            <w:tcBorders>
              <w:top w:val="nil"/>
              <w:left w:val="nil"/>
              <w:bottom w:val="single" w:sz="4" w:space="0" w:color="auto"/>
              <w:right w:val="single" w:sz="4" w:space="0" w:color="auto"/>
            </w:tcBorders>
            <w:shd w:val="clear" w:color="000000" w:fill="FFFFFF"/>
            <w:vAlign w:val="center"/>
            <w:hideMark/>
          </w:tcPr>
          <w:p w14:paraId="24E34D4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33.0</w:t>
            </w:r>
          </w:p>
        </w:tc>
        <w:tc>
          <w:tcPr>
            <w:tcW w:w="166" w:type="pct"/>
            <w:tcBorders>
              <w:top w:val="nil"/>
              <w:left w:val="nil"/>
              <w:bottom w:val="single" w:sz="4" w:space="0" w:color="auto"/>
              <w:right w:val="single" w:sz="4" w:space="0" w:color="auto"/>
            </w:tcBorders>
            <w:shd w:val="clear" w:color="000000" w:fill="FFFFFF"/>
            <w:vAlign w:val="center"/>
            <w:hideMark/>
          </w:tcPr>
          <w:p w14:paraId="3F17576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29.5</w:t>
            </w:r>
          </w:p>
        </w:tc>
        <w:tc>
          <w:tcPr>
            <w:tcW w:w="167" w:type="pct"/>
            <w:tcBorders>
              <w:top w:val="nil"/>
              <w:left w:val="nil"/>
              <w:bottom w:val="single" w:sz="4" w:space="0" w:color="auto"/>
              <w:right w:val="single" w:sz="4" w:space="0" w:color="auto"/>
            </w:tcBorders>
            <w:shd w:val="clear" w:color="000000" w:fill="FFFFFF"/>
            <w:vAlign w:val="center"/>
            <w:hideMark/>
          </w:tcPr>
          <w:p w14:paraId="7D80964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28.4</w:t>
            </w:r>
          </w:p>
        </w:tc>
        <w:tc>
          <w:tcPr>
            <w:tcW w:w="173" w:type="pct"/>
            <w:tcBorders>
              <w:top w:val="nil"/>
              <w:left w:val="nil"/>
              <w:bottom w:val="single" w:sz="4" w:space="0" w:color="auto"/>
              <w:right w:val="single" w:sz="4" w:space="0" w:color="auto"/>
            </w:tcBorders>
            <w:shd w:val="clear" w:color="000000" w:fill="FFFFFF"/>
            <w:vAlign w:val="center"/>
            <w:hideMark/>
          </w:tcPr>
          <w:p w14:paraId="4912A04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26.2</w:t>
            </w:r>
          </w:p>
        </w:tc>
        <w:tc>
          <w:tcPr>
            <w:tcW w:w="165" w:type="pct"/>
            <w:tcBorders>
              <w:top w:val="nil"/>
              <w:left w:val="nil"/>
              <w:bottom w:val="single" w:sz="4" w:space="0" w:color="auto"/>
              <w:right w:val="single" w:sz="4" w:space="0" w:color="auto"/>
            </w:tcBorders>
            <w:shd w:val="clear" w:color="000000" w:fill="FFFFFF"/>
            <w:vAlign w:val="center"/>
            <w:hideMark/>
          </w:tcPr>
          <w:p w14:paraId="6A9A8B6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29.3</w:t>
            </w:r>
          </w:p>
        </w:tc>
        <w:tc>
          <w:tcPr>
            <w:tcW w:w="166" w:type="pct"/>
            <w:tcBorders>
              <w:top w:val="nil"/>
              <w:left w:val="nil"/>
              <w:bottom w:val="single" w:sz="4" w:space="0" w:color="auto"/>
              <w:right w:val="single" w:sz="4" w:space="0" w:color="auto"/>
            </w:tcBorders>
            <w:shd w:val="clear" w:color="000000" w:fill="FFFFFF"/>
            <w:vAlign w:val="center"/>
            <w:hideMark/>
          </w:tcPr>
          <w:p w14:paraId="45E27AD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26.9</w:t>
            </w:r>
          </w:p>
        </w:tc>
        <w:tc>
          <w:tcPr>
            <w:tcW w:w="186" w:type="pct"/>
            <w:tcBorders>
              <w:top w:val="nil"/>
              <w:left w:val="nil"/>
              <w:bottom w:val="single" w:sz="4" w:space="0" w:color="auto"/>
              <w:right w:val="single" w:sz="4" w:space="0" w:color="auto"/>
            </w:tcBorders>
            <w:shd w:val="clear" w:color="000000" w:fill="FFFFFF"/>
            <w:vAlign w:val="center"/>
            <w:hideMark/>
          </w:tcPr>
          <w:p w14:paraId="1C90033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27.1</w:t>
            </w:r>
          </w:p>
        </w:tc>
        <w:tc>
          <w:tcPr>
            <w:tcW w:w="174" w:type="pct"/>
            <w:tcBorders>
              <w:top w:val="nil"/>
              <w:left w:val="nil"/>
              <w:bottom w:val="single" w:sz="4" w:space="0" w:color="auto"/>
              <w:right w:val="single" w:sz="4" w:space="0" w:color="auto"/>
            </w:tcBorders>
            <w:shd w:val="clear" w:color="000000" w:fill="FFFFFF"/>
            <w:vAlign w:val="center"/>
            <w:hideMark/>
          </w:tcPr>
          <w:p w14:paraId="5BD939A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19.6</w:t>
            </w:r>
          </w:p>
        </w:tc>
        <w:tc>
          <w:tcPr>
            <w:tcW w:w="198" w:type="pct"/>
            <w:tcBorders>
              <w:top w:val="nil"/>
              <w:left w:val="nil"/>
              <w:bottom w:val="single" w:sz="4" w:space="0" w:color="auto"/>
              <w:right w:val="single" w:sz="4" w:space="0" w:color="auto"/>
            </w:tcBorders>
            <w:shd w:val="clear" w:color="000000" w:fill="FFFFFF"/>
            <w:vAlign w:val="center"/>
            <w:hideMark/>
          </w:tcPr>
          <w:p w14:paraId="3785136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28.6</w:t>
            </w:r>
          </w:p>
        </w:tc>
        <w:tc>
          <w:tcPr>
            <w:tcW w:w="197" w:type="pct"/>
            <w:tcBorders>
              <w:top w:val="nil"/>
              <w:left w:val="nil"/>
              <w:bottom w:val="single" w:sz="4" w:space="0" w:color="auto"/>
              <w:right w:val="single" w:sz="4" w:space="0" w:color="auto"/>
            </w:tcBorders>
            <w:shd w:val="clear" w:color="000000" w:fill="FFFFFF"/>
            <w:vAlign w:val="center"/>
            <w:hideMark/>
          </w:tcPr>
          <w:p w14:paraId="07474E6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28.2</w:t>
            </w:r>
          </w:p>
        </w:tc>
        <w:tc>
          <w:tcPr>
            <w:tcW w:w="198" w:type="pct"/>
            <w:tcBorders>
              <w:top w:val="nil"/>
              <w:left w:val="nil"/>
              <w:bottom w:val="single" w:sz="4" w:space="0" w:color="auto"/>
              <w:right w:val="single" w:sz="4" w:space="0" w:color="auto"/>
            </w:tcBorders>
            <w:shd w:val="clear" w:color="000000" w:fill="FFFFFF"/>
            <w:vAlign w:val="center"/>
            <w:hideMark/>
          </w:tcPr>
          <w:p w14:paraId="5597D7C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29.3</w:t>
            </w:r>
          </w:p>
        </w:tc>
        <w:tc>
          <w:tcPr>
            <w:tcW w:w="197" w:type="pct"/>
            <w:tcBorders>
              <w:top w:val="nil"/>
              <w:left w:val="nil"/>
              <w:bottom w:val="single" w:sz="4" w:space="0" w:color="auto"/>
              <w:right w:val="single" w:sz="4" w:space="0" w:color="auto"/>
            </w:tcBorders>
            <w:shd w:val="clear" w:color="000000" w:fill="FFFFFF"/>
            <w:vAlign w:val="center"/>
            <w:hideMark/>
          </w:tcPr>
          <w:p w14:paraId="3D3CD72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27.4</w:t>
            </w:r>
          </w:p>
        </w:tc>
        <w:tc>
          <w:tcPr>
            <w:tcW w:w="529" w:type="pct"/>
            <w:tcBorders>
              <w:top w:val="nil"/>
              <w:left w:val="nil"/>
              <w:bottom w:val="single" w:sz="4" w:space="0" w:color="auto"/>
              <w:right w:val="single" w:sz="4" w:space="0" w:color="auto"/>
            </w:tcBorders>
            <w:shd w:val="clear" w:color="000000" w:fill="FFFFFF"/>
            <w:vAlign w:val="center"/>
            <w:hideMark/>
          </w:tcPr>
          <w:p w14:paraId="6216334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27.8</w:t>
            </w:r>
          </w:p>
        </w:tc>
        <w:tc>
          <w:tcPr>
            <w:tcW w:w="417" w:type="pct"/>
            <w:tcBorders>
              <w:top w:val="nil"/>
              <w:left w:val="nil"/>
              <w:bottom w:val="single" w:sz="4" w:space="0" w:color="auto"/>
              <w:right w:val="single" w:sz="4" w:space="0" w:color="auto"/>
            </w:tcBorders>
            <w:shd w:val="clear" w:color="000000" w:fill="FFFFFF"/>
            <w:vAlign w:val="center"/>
            <w:hideMark/>
          </w:tcPr>
          <w:p w14:paraId="08B920C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23.5</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2B35CE"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31BBEC9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14EA6C1F"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0B0EBD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N59</w:t>
            </w:r>
          </w:p>
        </w:tc>
        <w:tc>
          <w:tcPr>
            <w:tcW w:w="249" w:type="pct"/>
            <w:tcBorders>
              <w:top w:val="nil"/>
              <w:left w:val="nil"/>
              <w:bottom w:val="single" w:sz="4" w:space="0" w:color="auto"/>
              <w:right w:val="single" w:sz="4" w:space="0" w:color="auto"/>
            </w:tcBorders>
            <w:shd w:val="clear" w:color="000000" w:fill="FFFFFF"/>
            <w:vAlign w:val="center"/>
            <w:hideMark/>
          </w:tcPr>
          <w:p w14:paraId="4E54707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298083</w:t>
            </w:r>
          </w:p>
        </w:tc>
        <w:tc>
          <w:tcPr>
            <w:tcW w:w="275" w:type="pct"/>
            <w:tcBorders>
              <w:top w:val="nil"/>
              <w:left w:val="nil"/>
              <w:bottom w:val="single" w:sz="4" w:space="0" w:color="auto"/>
              <w:right w:val="single" w:sz="4" w:space="0" w:color="auto"/>
            </w:tcBorders>
            <w:shd w:val="clear" w:color="000000" w:fill="FFFFFF"/>
            <w:vAlign w:val="center"/>
            <w:hideMark/>
          </w:tcPr>
          <w:p w14:paraId="186C867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88337</w:t>
            </w:r>
          </w:p>
        </w:tc>
        <w:tc>
          <w:tcPr>
            <w:tcW w:w="192" w:type="pct"/>
            <w:tcBorders>
              <w:top w:val="nil"/>
              <w:left w:val="nil"/>
              <w:bottom w:val="single" w:sz="4" w:space="0" w:color="auto"/>
              <w:right w:val="single" w:sz="4" w:space="0" w:color="auto"/>
            </w:tcBorders>
            <w:shd w:val="clear" w:color="000000" w:fill="FFFFFF"/>
            <w:vAlign w:val="center"/>
            <w:hideMark/>
          </w:tcPr>
          <w:p w14:paraId="166E496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30.7</w:t>
            </w:r>
          </w:p>
        </w:tc>
        <w:tc>
          <w:tcPr>
            <w:tcW w:w="166" w:type="pct"/>
            <w:tcBorders>
              <w:top w:val="nil"/>
              <w:left w:val="nil"/>
              <w:bottom w:val="single" w:sz="4" w:space="0" w:color="auto"/>
              <w:right w:val="single" w:sz="4" w:space="0" w:color="auto"/>
            </w:tcBorders>
            <w:shd w:val="clear" w:color="000000" w:fill="FFFFFF"/>
            <w:vAlign w:val="center"/>
            <w:hideMark/>
          </w:tcPr>
          <w:p w14:paraId="2003090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29.8</w:t>
            </w:r>
          </w:p>
        </w:tc>
        <w:tc>
          <w:tcPr>
            <w:tcW w:w="167" w:type="pct"/>
            <w:tcBorders>
              <w:top w:val="nil"/>
              <w:left w:val="nil"/>
              <w:bottom w:val="single" w:sz="4" w:space="0" w:color="auto"/>
              <w:right w:val="single" w:sz="4" w:space="0" w:color="auto"/>
            </w:tcBorders>
            <w:shd w:val="clear" w:color="000000" w:fill="FFFFFF"/>
            <w:vAlign w:val="center"/>
            <w:hideMark/>
          </w:tcPr>
          <w:p w14:paraId="2F7D264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32.0</w:t>
            </w:r>
          </w:p>
        </w:tc>
        <w:tc>
          <w:tcPr>
            <w:tcW w:w="173" w:type="pct"/>
            <w:tcBorders>
              <w:top w:val="nil"/>
              <w:left w:val="nil"/>
              <w:bottom w:val="single" w:sz="4" w:space="0" w:color="auto"/>
              <w:right w:val="single" w:sz="4" w:space="0" w:color="auto"/>
            </w:tcBorders>
            <w:shd w:val="clear" w:color="000000" w:fill="FFFFFF"/>
            <w:vAlign w:val="center"/>
            <w:hideMark/>
          </w:tcPr>
          <w:p w14:paraId="6F3182F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27.5</w:t>
            </w:r>
          </w:p>
        </w:tc>
        <w:tc>
          <w:tcPr>
            <w:tcW w:w="165" w:type="pct"/>
            <w:tcBorders>
              <w:top w:val="nil"/>
              <w:left w:val="nil"/>
              <w:bottom w:val="single" w:sz="4" w:space="0" w:color="auto"/>
              <w:right w:val="single" w:sz="4" w:space="0" w:color="auto"/>
            </w:tcBorders>
            <w:shd w:val="clear" w:color="000000" w:fill="FFFFFF"/>
            <w:vAlign w:val="center"/>
            <w:hideMark/>
          </w:tcPr>
          <w:p w14:paraId="597A71D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32.6</w:t>
            </w:r>
          </w:p>
        </w:tc>
        <w:tc>
          <w:tcPr>
            <w:tcW w:w="166" w:type="pct"/>
            <w:tcBorders>
              <w:top w:val="nil"/>
              <w:left w:val="nil"/>
              <w:bottom w:val="single" w:sz="4" w:space="0" w:color="auto"/>
              <w:right w:val="single" w:sz="4" w:space="0" w:color="auto"/>
            </w:tcBorders>
            <w:shd w:val="clear" w:color="000000" w:fill="FFFFFF"/>
            <w:vAlign w:val="center"/>
            <w:hideMark/>
          </w:tcPr>
          <w:p w14:paraId="496ED1D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35.0</w:t>
            </w:r>
          </w:p>
        </w:tc>
        <w:tc>
          <w:tcPr>
            <w:tcW w:w="186" w:type="pct"/>
            <w:tcBorders>
              <w:top w:val="nil"/>
              <w:left w:val="nil"/>
              <w:bottom w:val="single" w:sz="4" w:space="0" w:color="auto"/>
              <w:right w:val="single" w:sz="4" w:space="0" w:color="auto"/>
            </w:tcBorders>
            <w:shd w:val="clear" w:color="000000" w:fill="FFFFFF"/>
            <w:vAlign w:val="center"/>
            <w:hideMark/>
          </w:tcPr>
          <w:p w14:paraId="3B7646C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36.0</w:t>
            </w:r>
          </w:p>
        </w:tc>
        <w:tc>
          <w:tcPr>
            <w:tcW w:w="174" w:type="pct"/>
            <w:tcBorders>
              <w:top w:val="nil"/>
              <w:left w:val="nil"/>
              <w:bottom w:val="single" w:sz="4" w:space="0" w:color="auto"/>
              <w:right w:val="single" w:sz="4" w:space="0" w:color="auto"/>
            </w:tcBorders>
            <w:shd w:val="clear" w:color="000000" w:fill="FFFFFF"/>
            <w:vAlign w:val="center"/>
            <w:hideMark/>
          </w:tcPr>
          <w:p w14:paraId="438545C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34.9</w:t>
            </w:r>
          </w:p>
        </w:tc>
        <w:tc>
          <w:tcPr>
            <w:tcW w:w="198" w:type="pct"/>
            <w:tcBorders>
              <w:top w:val="nil"/>
              <w:left w:val="nil"/>
              <w:bottom w:val="single" w:sz="4" w:space="0" w:color="auto"/>
              <w:right w:val="single" w:sz="4" w:space="0" w:color="auto"/>
            </w:tcBorders>
            <w:shd w:val="clear" w:color="000000" w:fill="FFFFFF"/>
            <w:vAlign w:val="center"/>
            <w:hideMark/>
          </w:tcPr>
          <w:p w14:paraId="6AD30A8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36.7</w:t>
            </w:r>
          </w:p>
        </w:tc>
        <w:tc>
          <w:tcPr>
            <w:tcW w:w="197" w:type="pct"/>
            <w:tcBorders>
              <w:top w:val="nil"/>
              <w:left w:val="nil"/>
              <w:bottom w:val="single" w:sz="4" w:space="0" w:color="auto"/>
              <w:right w:val="single" w:sz="4" w:space="0" w:color="auto"/>
            </w:tcBorders>
            <w:shd w:val="clear" w:color="000000" w:fill="FFFFFF"/>
            <w:vAlign w:val="center"/>
            <w:hideMark/>
          </w:tcPr>
          <w:p w14:paraId="3D47ED6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37.6</w:t>
            </w:r>
          </w:p>
        </w:tc>
        <w:tc>
          <w:tcPr>
            <w:tcW w:w="198" w:type="pct"/>
            <w:tcBorders>
              <w:top w:val="nil"/>
              <w:left w:val="nil"/>
              <w:bottom w:val="single" w:sz="4" w:space="0" w:color="auto"/>
              <w:right w:val="single" w:sz="4" w:space="0" w:color="auto"/>
            </w:tcBorders>
            <w:shd w:val="clear" w:color="000000" w:fill="FFFFFF"/>
            <w:vAlign w:val="center"/>
            <w:hideMark/>
          </w:tcPr>
          <w:p w14:paraId="0B6C6FB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34.9</w:t>
            </w:r>
          </w:p>
        </w:tc>
        <w:tc>
          <w:tcPr>
            <w:tcW w:w="197" w:type="pct"/>
            <w:tcBorders>
              <w:top w:val="nil"/>
              <w:left w:val="nil"/>
              <w:bottom w:val="single" w:sz="4" w:space="0" w:color="auto"/>
              <w:right w:val="single" w:sz="4" w:space="0" w:color="auto"/>
            </w:tcBorders>
            <w:shd w:val="clear" w:color="000000" w:fill="FFFFFF"/>
            <w:vAlign w:val="center"/>
            <w:hideMark/>
          </w:tcPr>
          <w:p w14:paraId="5A05FE9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31.0</w:t>
            </w:r>
          </w:p>
        </w:tc>
        <w:tc>
          <w:tcPr>
            <w:tcW w:w="529" w:type="pct"/>
            <w:tcBorders>
              <w:top w:val="nil"/>
              <w:left w:val="nil"/>
              <w:bottom w:val="single" w:sz="4" w:space="0" w:color="auto"/>
              <w:right w:val="single" w:sz="4" w:space="0" w:color="auto"/>
            </w:tcBorders>
            <w:shd w:val="clear" w:color="000000" w:fill="FFFFFF"/>
            <w:vAlign w:val="center"/>
            <w:hideMark/>
          </w:tcPr>
          <w:p w14:paraId="3304DB8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33.2</w:t>
            </w:r>
          </w:p>
        </w:tc>
        <w:tc>
          <w:tcPr>
            <w:tcW w:w="417" w:type="pct"/>
            <w:tcBorders>
              <w:top w:val="nil"/>
              <w:left w:val="nil"/>
              <w:bottom w:val="single" w:sz="4" w:space="0" w:color="auto"/>
              <w:right w:val="single" w:sz="4" w:space="0" w:color="auto"/>
            </w:tcBorders>
            <w:shd w:val="clear" w:color="000000" w:fill="FFFFFF"/>
            <w:vAlign w:val="center"/>
            <w:hideMark/>
          </w:tcPr>
          <w:p w14:paraId="5C66500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28.2</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19577D"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533E37A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04802034"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0042A24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N60</w:t>
            </w:r>
          </w:p>
        </w:tc>
        <w:tc>
          <w:tcPr>
            <w:tcW w:w="249" w:type="pct"/>
            <w:tcBorders>
              <w:top w:val="nil"/>
              <w:left w:val="nil"/>
              <w:bottom w:val="single" w:sz="4" w:space="0" w:color="auto"/>
              <w:right w:val="single" w:sz="4" w:space="0" w:color="auto"/>
            </w:tcBorders>
            <w:shd w:val="clear" w:color="000000" w:fill="FFFFFF"/>
            <w:vAlign w:val="center"/>
            <w:hideMark/>
          </w:tcPr>
          <w:p w14:paraId="175930E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297029</w:t>
            </w:r>
          </w:p>
        </w:tc>
        <w:tc>
          <w:tcPr>
            <w:tcW w:w="275" w:type="pct"/>
            <w:tcBorders>
              <w:top w:val="nil"/>
              <w:left w:val="nil"/>
              <w:bottom w:val="single" w:sz="4" w:space="0" w:color="auto"/>
              <w:right w:val="single" w:sz="4" w:space="0" w:color="auto"/>
            </w:tcBorders>
            <w:shd w:val="clear" w:color="000000" w:fill="FFFFFF"/>
            <w:vAlign w:val="center"/>
            <w:hideMark/>
          </w:tcPr>
          <w:p w14:paraId="53B6BC7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93140</w:t>
            </w:r>
          </w:p>
        </w:tc>
        <w:tc>
          <w:tcPr>
            <w:tcW w:w="192" w:type="pct"/>
            <w:tcBorders>
              <w:top w:val="nil"/>
              <w:left w:val="nil"/>
              <w:bottom w:val="single" w:sz="4" w:space="0" w:color="auto"/>
              <w:right w:val="single" w:sz="4" w:space="0" w:color="auto"/>
            </w:tcBorders>
            <w:shd w:val="clear" w:color="000000" w:fill="FFFFFF"/>
            <w:vAlign w:val="center"/>
            <w:hideMark/>
          </w:tcPr>
          <w:p w14:paraId="24698E5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29.8</w:t>
            </w:r>
          </w:p>
        </w:tc>
        <w:tc>
          <w:tcPr>
            <w:tcW w:w="166" w:type="pct"/>
            <w:tcBorders>
              <w:top w:val="nil"/>
              <w:left w:val="nil"/>
              <w:bottom w:val="single" w:sz="4" w:space="0" w:color="auto"/>
              <w:right w:val="single" w:sz="4" w:space="0" w:color="auto"/>
            </w:tcBorders>
            <w:shd w:val="clear" w:color="000000" w:fill="FFFFFF"/>
            <w:vAlign w:val="center"/>
            <w:hideMark/>
          </w:tcPr>
          <w:p w14:paraId="00873D0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29.8</w:t>
            </w:r>
          </w:p>
        </w:tc>
        <w:tc>
          <w:tcPr>
            <w:tcW w:w="167" w:type="pct"/>
            <w:tcBorders>
              <w:top w:val="nil"/>
              <w:left w:val="nil"/>
              <w:bottom w:val="single" w:sz="4" w:space="0" w:color="auto"/>
              <w:right w:val="single" w:sz="4" w:space="0" w:color="auto"/>
            </w:tcBorders>
            <w:shd w:val="clear" w:color="000000" w:fill="FFFFFF"/>
            <w:vAlign w:val="center"/>
            <w:hideMark/>
          </w:tcPr>
          <w:p w14:paraId="5F3C4A8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25.2</w:t>
            </w:r>
          </w:p>
        </w:tc>
        <w:tc>
          <w:tcPr>
            <w:tcW w:w="173" w:type="pct"/>
            <w:tcBorders>
              <w:top w:val="nil"/>
              <w:left w:val="nil"/>
              <w:bottom w:val="single" w:sz="4" w:space="0" w:color="auto"/>
              <w:right w:val="single" w:sz="4" w:space="0" w:color="auto"/>
            </w:tcBorders>
            <w:shd w:val="clear" w:color="000000" w:fill="FFFFFF"/>
            <w:vAlign w:val="center"/>
            <w:hideMark/>
          </w:tcPr>
          <w:p w14:paraId="2704A80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5" w:type="pct"/>
            <w:tcBorders>
              <w:top w:val="nil"/>
              <w:left w:val="nil"/>
              <w:bottom w:val="single" w:sz="4" w:space="0" w:color="auto"/>
              <w:right w:val="single" w:sz="4" w:space="0" w:color="auto"/>
            </w:tcBorders>
            <w:shd w:val="clear" w:color="000000" w:fill="FFFFFF"/>
            <w:vAlign w:val="center"/>
            <w:hideMark/>
          </w:tcPr>
          <w:p w14:paraId="78AE678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29.7</w:t>
            </w:r>
          </w:p>
        </w:tc>
        <w:tc>
          <w:tcPr>
            <w:tcW w:w="166" w:type="pct"/>
            <w:tcBorders>
              <w:top w:val="nil"/>
              <w:left w:val="nil"/>
              <w:bottom w:val="single" w:sz="4" w:space="0" w:color="auto"/>
              <w:right w:val="single" w:sz="4" w:space="0" w:color="auto"/>
            </w:tcBorders>
            <w:shd w:val="clear" w:color="000000" w:fill="FFFFFF"/>
            <w:vAlign w:val="center"/>
            <w:hideMark/>
          </w:tcPr>
          <w:p w14:paraId="55C5E00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28.9</w:t>
            </w:r>
          </w:p>
        </w:tc>
        <w:tc>
          <w:tcPr>
            <w:tcW w:w="186" w:type="pct"/>
            <w:tcBorders>
              <w:top w:val="nil"/>
              <w:left w:val="nil"/>
              <w:bottom w:val="single" w:sz="4" w:space="0" w:color="auto"/>
              <w:right w:val="single" w:sz="4" w:space="0" w:color="auto"/>
            </w:tcBorders>
            <w:shd w:val="clear" w:color="000000" w:fill="FFFFFF"/>
            <w:vAlign w:val="center"/>
            <w:hideMark/>
          </w:tcPr>
          <w:p w14:paraId="233186C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29.9</w:t>
            </w:r>
          </w:p>
        </w:tc>
        <w:tc>
          <w:tcPr>
            <w:tcW w:w="174" w:type="pct"/>
            <w:tcBorders>
              <w:top w:val="nil"/>
              <w:left w:val="nil"/>
              <w:bottom w:val="single" w:sz="4" w:space="0" w:color="auto"/>
              <w:right w:val="single" w:sz="4" w:space="0" w:color="auto"/>
            </w:tcBorders>
            <w:shd w:val="clear" w:color="000000" w:fill="FFFFFF"/>
            <w:vAlign w:val="center"/>
            <w:hideMark/>
          </w:tcPr>
          <w:p w14:paraId="3E0C464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29.2</w:t>
            </w:r>
          </w:p>
        </w:tc>
        <w:tc>
          <w:tcPr>
            <w:tcW w:w="198" w:type="pct"/>
            <w:tcBorders>
              <w:top w:val="nil"/>
              <w:left w:val="nil"/>
              <w:bottom w:val="single" w:sz="4" w:space="0" w:color="auto"/>
              <w:right w:val="single" w:sz="4" w:space="0" w:color="auto"/>
            </w:tcBorders>
            <w:shd w:val="clear" w:color="000000" w:fill="FFFFFF"/>
            <w:vAlign w:val="center"/>
            <w:hideMark/>
          </w:tcPr>
          <w:p w14:paraId="77F0DE4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35.4</w:t>
            </w:r>
          </w:p>
        </w:tc>
        <w:tc>
          <w:tcPr>
            <w:tcW w:w="197" w:type="pct"/>
            <w:tcBorders>
              <w:top w:val="nil"/>
              <w:left w:val="nil"/>
              <w:bottom w:val="single" w:sz="4" w:space="0" w:color="auto"/>
              <w:right w:val="single" w:sz="4" w:space="0" w:color="auto"/>
            </w:tcBorders>
            <w:shd w:val="clear" w:color="000000" w:fill="FFFFFF"/>
            <w:vAlign w:val="center"/>
            <w:hideMark/>
          </w:tcPr>
          <w:p w14:paraId="6E8CCE8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32.3</w:t>
            </w:r>
          </w:p>
        </w:tc>
        <w:tc>
          <w:tcPr>
            <w:tcW w:w="198" w:type="pct"/>
            <w:tcBorders>
              <w:top w:val="nil"/>
              <w:left w:val="nil"/>
              <w:bottom w:val="single" w:sz="4" w:space="0" w:color="auto"/>
              <w:right w:val="single" w:sz="4" w:space="0" w:color="auto"/>
            </w:tcBorders>
            <w:shd w:val="clear" w:color="000000" w:fill="FFFFFF"/>
            <w:vAlign w:val="center"/>
            <w:hideMark/>
          </w:tcPr>
          <w:p w14:paraId="2ADC888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33.6</w:t>
            </w:r>
          </w:p>
        </w:tc>
        <w:tc>
          <w:tcPr>
            <w:tcW w:w="197" w:type="pct"/>
            <w:tcBorders>
              <w:top w:val="nil"/>
              <w:left w:val="nil"/>
              <w:bottom w:val="single" w:sz="4" w:space="0" w:color="auto"/>
              <w:right w:val="single" w:sz="4" w:space="0" w:color="auto"/>
            </w:tcBorders>
            <w:shd w:val="clear" w:color="000000" w:fill="FFFFFF"/>
            <w:vAlign w:val="center"/>
            <w:hideMark/>
          </w:tcPr>
          <w:p w14:paraId="696EA1B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36.3</w:t>
            </w:r>
          </w:p>
        </w:tc>
        <w:tc>
          <w:tcPr>
            <w:tcW w:w="529" w:type="pct"/>
            <w:tcBorders>
              <w:top w:val="nil"/>
              <w:left w:val="nil"/>
              <w:bottom w:val="single" w:sz="4" w:space="0" w:color="auto"/>
              <w:right w:val="single" w:sz="4" w:space="0" w:color="auto"/>
            </w:tcBorders>
            <w:shd w:val="clear" w:color="000000" w:fill="FFFFFF"/>
            <w:vAlign w:val="center"/>
            <w:hideMark/>
          </w:tcPr>
          <w:p w14:paraId="543FFC2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30.9</w:t>
            </w:r>
          </w:p>
        </w:tc>
        <w:tc>
          <w:tcPr>
            <w:tcW w:w="417" w:type="pct"/>
            <w:tcBorders>
              <w:top w:val="nil"/>
              <w:left w:val="nil"/>
              <w:bottom w:val="single" w:sz="4" w:space="0" w:color="auto"/>
              <w:right w:val="single" w:sz="4" w:space="0" w:color="auto"/>
            </w:tcBorders>
            <w:shd w:val="clear" w:color="000000" w:fill="FFFFFF"/>
            <w:vAlign w:val="center"/>
            <w:hideMark/>
          </w:tcPr>
          <w:p w14:paraId="35B8F68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26.2</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D65FC7"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22251AC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7605404D"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260264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N62a</w:t>
            </w:r>
          </w:p>
        </w:tc>
        <w:tc>
          <w:tcPr>
            <w:tcW w:w="249" w:type="pct"/>
            <w:tcBorders>
              <w:top w:val="nil"/>
              <w:left w:val="nil"/>
              <w:bottom w:val="single" w:sz="4" w:space="0" w:color="auto"/>
              <w:right w:val="single" w:sz="4" w:space="0" w:color="auto"/>
            </w:tcBorders>
            <w:shd w:val="clear" w:color="000000" w:fill="FFFFFF"/>
            <w:vAlign w:val="center"/>
            <w:hideMark/>
          </w:tcPr>
          <w:p w14:paraId="7DAA801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315745</w:t>
            </w:r>
          </w:p>
        </w:tc>
        <w:tc>
          <w:tcPr>
            <w:tcW w:w="275" w:type="pct"/>
            <w:tcBorders>
              <w:top w:val="nil"/>
              <w:left w:val="nil"/>
              <w:bottom w:val="single" w:sz="4" w:space="0" w:color="auto"/>
              <w:right w:val="single" w:sz="4" w:space="0" w:color="auto"/>
            </w:tcBorders>
            <w:shd w:val="clear" w:color="000000" w:fill="FFFFFF"/>
            <w:vAlign w:val="center"/>
            <w:hideMark/>
          </w:tcPr>
          <w:p w14:paraId="1101A31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99875</w:t>
            </w:r>
          </w:p>
        </w:tc>
        <w:tc>
          <w:tcPr>
            <w:tcW w:w="192" w:type="pct"/>
            <w:tcBorders>
              <w:top w:val="nil"/>
              <w:left w:val="nil"/>
              <w:bottom w:val="single" w:sz="4" w:space="0" w:color="auto"/>
              <w:right w:val="single" w:sz="4" w:space="0" w:color="auto"/>
            </w:tcBorders>
            <w:shd w:val="clear" w:color="000000" w:fill="FFFFFF"/>
            <w:vAlign w:val="center"/>
            <w:hideMark/>
          </w:tcPr>
          <w:p w14:paraId="06DA790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10.9</w:t>
            </w:r>
          </w:p>
        </w:tc>
        <w:tc>
          <w:tcPr>
            <w:tcW w:w="166" w:type="pct"/>
            <w:tcBorders>
              <w:top w:val="nil"/>
              <w:left w:val="nil"/>
              <w:bottom w:val="single" w:sz="4" w:space="0" w:color="auto"/>
              <w:right w:val="single" w:sz="4" w:space="0" w:color="auto"/>
            </w:tcBorders>
            <w:shd w:val="clear" w:color="000000" w:fill="FFFFFF"/>
            <w:vAlign w:val="center"/>
            <w:hideMark/>
          </w:tcPr>
          <w:p w14:paraId="0660F86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8.1</w:t>
            </w:r>
          </w:p>
        </w:tc>
        <w:tc>
          <w:tcPr>
            <w:tcW w:w="167" w:type="pct"/>
            <w:tcBorders>
              <w:top w:val="nil"/>
              <w:left w:val="nil"/>
              <w:bottom w:val="single" w:sz="4" w:space="0" w:color="auto"/>
              <w:right w:val="single" w:sz="4" w:space="0" w:color="auto"/>
            </w:tcBorders>
            <w:shd w:val="clear" w:color="000000" w:fill="FFFFFF"/>
            <w:vAlign w:val="center"/>
            <w:hideMark/>
          </w:tcPr>
          <w:p w14:paraId="5127380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6.3</w:t>
            </w:r>
          </w:p>
        </w:tc>
        <w:tc>
          <w:tcPr>
            <w:tcW w:w="173" w:type="pct"/>
            <w:tcBorders>
              <w:top w:val="nil"/>
              <w:left w:val="nil"/>
              <w:bottom w:val="single" w:sz="4" w:space="0" w:color="auto"/>
              <w:right w:val="single" w:sz="4" w:space="0" w:color="auto"/>
            </w:tcBorders>
            <w:shd w:val="clear" w:color="000000" w:fill="FFFFFF"/>
            <w:vAlign w:val="center"/>
            <w:hideMark/>
          </w:tcPr>
          <w:p w14:paraId="689C400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5.3</w:t>
            </w:r>
          </w:p>
        </w:tc>
        <w:tc>
          <w:tcPr>
            <w:tcW w:w="165" w:type="pct"/>
            <w:tcBorders>
              <w:top w:val="nil"/>
              <w:left w:val="nil"/>
              <w:bottom w:val="single" w:sz="4" w:space="0" w:color="auto"/>
              <w:right w:val="single" w:sz="4" w:space="0" w:color="auto"/>
            </w:tcBorders>
            <w:shd w:val="clear" w:color="000000" w:fill="FFFFFF"/>
            <w:vAlign w:val="center"/>
            <w:hideMark/>
          </w:tcPr>
          <w:p w14:paraId="4D501E5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5.5</w:t>
            </w:r>
          </w:p>
        </w:tc>
        <w:tc>
          <w:tcPr>
            <w:tcW w:w="166" w:type="pct"/>
            <w:tcBorders>
              <w:top w:val="nil"/>
              <w:left w:val="nil"/>
              <w:bottom w:val="single" w:sz="4" w:space="0" w:color="auto"/>
              <w:right w:val="single" w:sz="4" w:space="0" w:color="auto"/>
            </w:tcBorders>
            <w:shd w:val="clear" w:color="000000" w:fill="FFFFFF"/>
            <w:vAlign w:val="center"/>
            <w:hideMark/>
          </w:tcPr>
          <w:p w14:paraId="15A8970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4.2</w:t>
            </w:r>
          </w:p>
        </w:tc>
        <w:tc>
          <w:tcPr>
            <w:tcW w:w="186" w:type="pct"/>
            <w:tcBorders>
              <w:top w:val="nil"/>
              <w:left w:val="nil"/>
              <w:bottom w:val="single" w:sz="4" w:space="0" w:color="auto"/>
              <w:right w:val="single" w:sz="4" w:space="0" w:color="auto"/>
            </w:tcBorders>
            <w:shd w:val="clear" w:color="000000" w:fill="FFFFFF"/>
            <w:vAlign w:val="center"/>
            <w:hideMark/>
          </w:tcPr>
          <w:p w14:paraId="7FB6631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5.1</w:t>
            </w:r>
          </w:p>
        </w:tc>
        <w:tc>
          <w:tcPr>
            <w:tcW w:w="174" w:type="pct"/>
            <w:tcBorders>
              <w:top w:val="nil"/>
              <w:left w:val="nil"/>
              <w:bottom w:val="single" w:sz="4" w:space="0" w:color="auto"/>
              <w:right w:val="single" w:sz="4" w:space="0" w:color="auto"/>
            </w:tcBorders>
            <w:shd w:val="clear" w:color="000000" w:fill="FFFFFF"/>
            <w:vAlign w:val="center"/>
            <w:hideMark/>
          </w:tcPr>
          <w:p w14:paraId="130580F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4.6</w:t>
            </w:r>
          </w:p>
        </w:tc>
        <w:tc>
          <w:tcPr>
            <w:tcW w:w="198" w:type="pct"/>
            <w:tcBorders>
              <w:top w:val="nil"/>
              <w:left w:val="nil"/>
              <w:bottom w:val="single" w:sz="4" w:space="0" w:color="auto"/>
              <w:right w:val="single" w:sz="4" w:space="0" w:color="auto"/>
            </w:tcBorders>
            <w:shd w:val="clear" w:color="000000" w:fill="FFFFFF"/>
            <w:vAlign w:val="center"/>
            <w:hideMark/>
          </w:tcPr>
          <w:p w14:paraId="5531625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6.1</w:t>
            </w:r>
          </w:p>
        </w:tc>
        <w:tc>
          <w:tcPr>
            <w:tcW w:w="197" w:type="pct"/>
            <w:tcBorders>
              <w:top w:val="nil"/>
              <w:left w:val="nil"/>
              <w:bottom w:val="single" w:sz="4" w:space="0" w:color="auto"/>
              <w:right w:val="single" w:sz="4" w:space="0" w:color="auto"/>
            </w:tcBorders>
            <w:shd w:val="clear" w:color="000000" w:fill="FFFFFF"/>
            <w:vAlign w:val="center"/>
            <w:hideMark/>
          </w:tcPr>
          <w:p w14:paraId="6297736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7.9</w:t>
            </w:r>
          </w:p>
        </w:tc>
        <w:tc>
          <w:tcPr>
            <w:tcW w:w="198" w:type="pct"/>
            <w:tcBorders>
              <w:top w:val="nil"/>
              <w:left w:val="nil"/>
              <w:bottom w:val="single" w:sz="4" w:space="0" w:color="auto"/>
              <w:right w:val="single" w:sz="4" w:space="0" w:color="auto"/>
            </w:tcBorders>
            <w:shd w:val="clear" w:color="000000" w:fill="FFFFFF"/>
            <w:vAlign w:val="center"/>
            <w:hideMark/>
          </w:tcPr>
          <w:p w14:paraId="6734478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10.3</w:t>
            </w:r>
          </w:p>
        </w:tc>
        <w:tc>
          <w:tcPr>
            <w:tcW w:w="197" w:type="pct"/>
            <w:tcBorders>
              <w:top w:val="nil"/>
              <w:left w:val="nil"/>
              <w:bottom w:val="single" w:sz="4" w:space="0" w:color="auto"/>
              <w:right w:val="single" w:sz="4" w:space="0" w:color="auto"/>
            </w:tcBorders>
            <w:shd w:val="clear" w:color="000000" w:fill="FFFFFF"/>
            <w:vAlign w:val="center"/>
            <w:hideMark/>
          </w:tcPr>
          <w:p w14:paraId="5BA82C6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7.2</w:t>
            </w:r>
          </w:p>
        </w:tc>
        <w:tc>
          <w:tcPr>
            <w:tcW w:w="529" w:type="pct"/>
            <w:tcBorders>
              <w:top w:val="nil"/>
              <w:left w:val="nil"/>
              <w:bottom w:val="single" w:sz="4" w:space="0" w:color="auto"/>
              <w:right w:val="single" w:sz="4" w:space="0" w:color="auto"/>
            </w:tcBorders>
            <w:shd w:val="clear" w:color="000000" w:fill="FFFFFF"/>
            <w:vAlign w:val="center"/>
            <w:hideMark/>
          </w:tcPr>
          <w:p w14:paraId="5DBD488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93872E" w14:textId="77777777" w:rsidR="00435701" w:rsidRPr="00435701" w:rsidRDefault="00435701" w:rsidP="00435701">
            <w:pPr>
              <w:spacing w:before="0" w:after="0" w:line="240" w:lineRule="auto"/>
              <w:jc w:val="center"/>
              <w:rPr>
                <w:rFonts w:eastAsia="Times New Roman" w:cs="Arial"/>
                <w:b/>
                <w:bCs/>
                <w:sz w:val="20"/>
                <w:szCs w:val="20"/>
                <w:lang w:eastAsia="en-GB"/>
              </w:rPr>
            </w:pPr>
            <w:r w:rsidRPr="00435701">
              <w:rPr>
                <w:rFonts w:eastAsia="Times New Roman" w:cs="Arial"/>
                <w:b/>
                <w:bCs/>
                <w:sz w:val="20"/>
                <w:szCs w:val="20"/>
                <w:lang w:eastAsia="en-GB"/>
              </w:rPr>
              <w:t>-</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B5D563"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01C8237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Triplicate Site with N62a, N62b and N62c - Annual data provided for N62c only</w:t>
            </w:r>
          </w:p>
        </w:tc>
      </w:tr>
      <w:tr w:rsidR="00366BC8" w:rsidRPr="00435701" w14:paraId="3206970B"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280D36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N62b</w:t>
            </w:r>
          </w:p>
        </w:tc>
        <w:tc>
          <w:tcPr>
            <w:tcW w:w="249" w:type="pct"/>
            <w:tcBorders>
              <w:top w:val="nil"/>
              <w:left w:val="nil"/>
              <w:bottom w:val="single" w:sz="4" w:space="0" w:color="auto"/>
              <w:right w:val="single" w:sz="4" w:space="0" w:color="auto"/>
            </w:tcBorders>
            <w:shd w:val="clear" w:color="000000" w:fill="FFFFFF"/>
            <w:vAlign w:val="center"/>
            <w:hideMark/>
          </w:tcPr>
          <w:p w14:paraId="633A993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315745</w:t>
            </w:r>
          </w:p>
        </w:tc>
        <w:tc>
          <w:tcPr>
            <w:tcW w:w="275" w:type="pct"/>
            <w:tcBorders>
              <w:top w:val="nil"/>
              <w:left w:val="nil"/>
              <w:bottom w:val="single" w:sz="4" w:space="0" w:color="auto"/>
              <w:right w:val="single" w:sz="4" w:space="0" w:color="auto"/>
            </w:tcBorders>
            <w:shd w:val="clear" w:color="000000" w:fill="FFFFFF"/>
            <w:vAlign w:val="center"/>
            <w:hideMark/>
          </w:tcPr>
          <w:p w14:paraId="5A13BBE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99875</w:t>
            </w:r>
          </w:p>
        </w:tc>
        <w:tc>
          <w:tcPr>
            <w:tcW w:w="192" w:type="pct"/>
            <w:tcBorders>
              <w:top w:val="nil"/>
              <w:left w:val="nil"/>
              <w:bottom w:val="single" w:sz="4" w:space="0" w:color="auto"/>
              <w:right w:val="single" w:sz="4" w:space="0" w:color="auto"/>
            </w:tcBorders>
            <w:shd w:val="clear" w:color="000000" w:fill="FFFFFF"/>
            <w:vAlign w:val="center"/>
            <w:hideMark/>
          </w:tcPr>
          <w:p w14:paraId="421D45B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11.1</w:t>
            </w:r>
          </w:p>
        </w:tc>
        <w:tc>
          <w:tcPr>
            <w:tcW w:w="166" w:type="pct"/>
            <w:tcBorders>
              <w:top w:val="nil"/>
              <w:left w:val="nil"/>
              <w:bottom w:val="single" w:sz="4" w:space="0" w:color="auto"/>
              <w:right w:val="single" w:sz="4" w:space="0" w:color="auto"/>
            </w:tcBorders>
            <w:shd w:val="clear" w:color="000000" w:fill="FFFFFF"/>
            <w:vAlign w:val="center"/>
            <w:hideMark/>
          </w:tcPr>
          <w:p w14:paraId="7809714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7" w:type="pct"/>
            <w:tcBorders>
              <w:top w:val="nil"/>
              <w:left w:val="nil"/>
              <w:bottom w:val="single" w:sz="4" w:space="0" w:color="auto"/>
              <w:right w:val="single" w:sz="4" w:space="0" w:color="auto"/>
            </w:tcBorders>
            <w:shd w:val="clear" w:color="000000" w:fill="FFFFFF"/>
            <w:vAlign w:val="center"/>
            <w:hideMark/>
          </w:tcPr>
          <w:p w14:paraId="1D4B6FC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6.4</w:t>
            </w:r>
          </w:p>
        </w:tc>
        <w:tc>
          <w:tcPr>
            <w:tcW w:w="173" w:type="pct"/>
            <w:tcBorders>
              <w:top w:val="nil"/>
              <w:left w:val="nil"/>
              <w:bottom w:val="single" w:sz="4" w:space="0" w:color="auto"/>
              <w:right w:val="single" w:sz="4" w:space="0" w:color="auto"/>
            </w:tcBorders>
            <w:shd w:val="clear" w:color="000000" w:fill="FFFFFF"/>
            <w:vAlign w:val="center"/>
            <w:hideMark/>
          </w:tcPr>
          <w:p w14:paraId="720D28E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5.6</w:t>
            </w:r>
          </w:p>
        </w:tc>
        <w:tc>
          <w:tcPr>
            <w:tcW w:w="165" w:type="pct"/>
            <w:tcBorders>
              <w:top w:val="nil"/>
              <w:left w:val="nil"/>
              <w:bottom w:val="single" w:sz="4" w:space="0" w:color="auto"/>
              <w:right w:val="single" w:sz="4" w:space="0" w:color="auto"/>
            </w:tcBorders>
            <w:shd w:val="clear" w:color="000000" w:fill="FFFFFF"/>
            <w:vAlign w:val="center"/>
            <w:hideMark/>
          </w:tcPr>
          <w:p w14:paraId="7DE6CB1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6" w:type="pct"/>
            <w:tcBorders>
              <w:top w:val="nil"/>
              <w:left w:val="nil"/>
              <w:bottom w:val="single" w:sz="4" w:space="0" w:color="auto"/>
              <w:right w:val="single" w:sz="4" w:space="0" w:color="auto"/>
            </w:tcBorders>
            <w:shd w:val="clear" w:color="000000" w:fill="FFFFFF"/>
            <w:vAlign w:val="center"/>
            <w:hideMark/>
          </w:tcPr>
          <w:p w14:paraId="1A09C21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4.2</w:t>
            </w:r>
          </w:p>
        </w:tc>
        <w:tc>
          <w:tcPr>
            <w:tcW w:w="186" w:type="pct"/>
            <w:tcBorders>
              <w:top w:val="nil"/>
              <w:left w:val="nil"/>
              <w:bottom w:val="single" w:sz="4" w:space="0" w:color="auto"/>
              <w:right w:val="single" w:sz="4" w:space="0" w:color="auto"/>
            </w:tcBorders>
            <w:shd w:val="clear" w:color="000000" w:fill="FFFFFF"/>
            <w:vAlign w:val="center"/>
            <w:hideMark/>
          </w:tcPr>
          <w:p w14:paraId="0366CD2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4.9</w:t>
            </w:r>
          </w:p>
        </w:tc>
        <w:tc>
          <w:tcPr>
            <w:tcW w:w="174" w:type="pct"/>
            <w:tcBorders>
              <w:top w:val="nil"/>
              <w:left w:val="nil"/>
              <w:bottom w:val="single" w:sz="4" w:space="0" w:color="auto"/>
              <w:right w:val="single" w:sz="4" w:space="0" w:color="auto"/>
            </w:tcBorders>
            <w:shd w:val="clear" w:color="000000" w:fill="FFFFFF"/>
            <w:vAlign w:val="center"/>
            <w:hideMark/>
          </w:tcPr>
          <w:p w14:paraId="19D86BB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4.5</w:t>
            </w:r>
          </w:p>
        </w:tc>
        <w:tc>
          <w:tcPr>
            <w:tcW w:w="198" w:type="pct"/>
            <w:tcBorders>
              <w:top w:val="nil"/>
              <w:left w:val="nil"/>
              <w:bottom w:val="single" w:sz="4" w:space="0" w:color="auto"/>
              <w:right w:val="single" w:sz="4" w:space="0" w:color="auto"/>
            </w:tcBorders>
            <w:shd w:val="clear" w:color="000000" w:fill="FFFFFF"/>
            <w:vAlign w:val="center"/>
            <w:hideMark/>
          </w:tcPr>
          <w:p w14:paraId="1EA9279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6.2</w:t>
            </w:r>
          </w:p>
        </w:tc>
        <w:tc>
          <w:tcPr>
            <w:tcW w:w="197" w:type="pct"/>
            <w:tcBorders>
              <w:top w:val="nil"/>
              <w:left w:val="nil"/>
              <w:bottom w:val="single" w:sz="4" w:space="0" w:color="auto"/>
              <w:right w:val="single" w:sz="4" w:space="0" w:color="auto"/>
            </w:tcBorders>
            <w:shd w:val="clear" w:color="000000" w:fill="FFFFFF"/>
            <w:vAlign w:val="center"/>
            <w:hideMark/>
          </w:tcPr>
          <w:p w14:paraId="5A5FC89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7.7</w:t>
            </w:r>
          </w:p>
        </w:tc>
        <w:tc>
          <w:tcPr>
            <w:tcW w:w="198" w:type="pct"/>
            <w:tcBorders>
              <w:top w:val="nil"/>
              <w:left w:val="nil"/>
              <w:bottom w:val="single" w:sz="4" w:space="0" w:color="auto"/>
              <w:right w:val="single" w:sz="4" w:space="0" w:color="auto"/>
            </w:tcBorders>
            <w:shd w:val="clear" w:color="000000" w:fill="FFFFFF"/>
            <w:vAlign w:val="center"/>
            <w:hideMark/>
          </w:tcPr>
          <w:p w14:paraId="279ECCF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9.9</w:t>
            </w:r>
          </w:p>
        </w:tc>
        <w:tc>
          <w:tcPr>
            <w:tcW w:w="197" w:type="pct"/>
            <w:tcBorders>
              <w:top w:val="nil"/>
              <w:left w:val="nil"/>
              <w:bottom w:val="single" w:sz="4" w:space="0" w:color="auto"/>
              <w:right w:val="single" w:sz="4" w:space="0" w:color="auto"/>
            </w:tcBorders>
            <w:shd w:val="clear" w:color="000000" w:fill="FFFFFF"/>
            <w:vAlign w:val="center"/>
            <w:hideMark/>
          </w:tcPr>
          <w:p w14:paraId="122A6C4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8.0</w:t>
            </w:r>
          </w:p>
        </w:tc>
        <w:tc>
          <w:tcPr>
            <w:tcW w:w="529" w:type="pct"/>
            <w:tcBorders>
              <w:top w:val="nil"/>
              <w:left w:val="nil"/>
              <w:bottom w:val="single" w:sz="4" w:space="0" w:color="auto"/>
              <w:right w:val="single" w:sz="4" w:space="0" w:color="auto"/>
            </w:tcBorders>
            <w:shd w:val="clear" w:color="000000" w:fill="FFFFFF"/>
            <w:vAlign w:val="center"/>
            <w:hideMark/>
          </w:tcPr>
          <w:p w14:paraId="008901B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13911D" w14:textId="77777777" w:rsidR="00435701" w:rsidRPr="00435701" w:rsidRDefault="00435701" w:rsidP="00435701">
            <w:pPr>
              <w:spacing w:before="0" w:after="0" w:line="240" w:lineRule="auto"/>
              <w:jc w:val="center"/>
              <w:rPr>
                <w:rFonts w:eastAsia="Times New Roman" w:cs="Arial"/>
                <w:b/>
                <w:bCs/>
                <w:sz w:val="20"/>
                <w:szCs w:val="20"/>
                <w:lang w:eastAsia="en-GB"/>
              </w:rPr>
            </w:pPr>
            <w:r w:rsidRPr="00435701">
              <w:rPr>
                <w:rFonts w:eastAsia="Times New Roman" w:cs="Arial"/>
                <w:b/>
                <w:bCs/>
                <w:sz w:val="20"/>
                <w:szCs w:val="20"/>
                <w:lang w:eastAsia="en-GB"/>
              </w:rPr>
              <w:t>-</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B2D1E3"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272ADA5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Triplicate Site with N62a, N62b and N62c - Annual data provided for N62c only</w:t>
            </w:r>
          </w:p>
        </w:tc>
      </w:tr>
      <w:tr w:rsidR="00366BC8" w:rsidRPr="00435701" w14:paraId="726BCD4F"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1DD424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N62c</w:t>
            </w:r>
          </w:p>
        </w:tc>
        <w:tc>
          <w:tcPr>
            <w:tcW w:w="249" w:type="pct"/>
            <w:tcBorders>
              <w:top w:val="nil"/>
              <w:left w:val="nil"/>
              <w:bottom w:val="single" w:sz="4" w:space="0" w:color="auto"/>
              <w:right w:val="single" w:sz="4" w:space="0" w:color="auto"/>
            </w:tcBorders>
            <w:shd w:val="clear" w:color="000000" w:fill="FFFFFF"/>
            <w:vAlign w:val="center"/>
            <w:hideMark/>
          </w:tcPr>
          <w:p w14:paraId="6043BFD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315745</w:t>
            </w:r>
          </w:p>
        </w:tc>
        <w:tc>
          <w:tcPr>
            <w:tcW w:w="275" w:type="pct"/>
            <w:tcBorders>
              <w:top w:val="nil"/>
              <w:left w:val="nil"/>
              <w:bottom w:val="single" w:sz="4" w:space="0" w:color="auto"/>
              <w:right w:val="single" w:sz="4" w:space="0" w:color="auto"/>
            </w:tcBorders>
            <w:shd w:val="clear" w:color="000000" w:fill="FFFFFF"/>
            <w:vAlign w:val="center"/>
            <w:hideMark/>
          </w:tcPr>
          <w:p w14:paraId="222330C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99875</w:t>
            </w:r>
          </w:p>
        </w:tc>
        <w:tc>
          <w:tcPr>
            <w:tcW w:w="192" w:type="pct"/>
            <w:tcBorders>
              <w:top w:val="nil"/>
              <w:left w:val="nil"/>
              <w:bottom w:val="single" w:sz="4" w:space="0" w:color="auto"/>
              <w:right w:val="single" w:sz="4" w:space="0" w:color="auto"/>
            </w:tcBorders>
            <w:shd w:val="clear" w:color="000000" w:fill="FFFFFF"/>
            <w:vAlign w:val="center"/>
            <w:hideMark/>
          </w:tcPr>
          <w:p w14:paraId="3B126F4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12.5</w:t>
            </w:r>
          </w:p>
        </w:tc>
        <w:tc>
          <w:tcPr>
            <w:tcW w:w="166" w:type="pct"/>
            <w:tcBorders>
              <w:top w:val="nil"/>
              <w:left w:val="nil"/>
              <w:bottom w:val="single" w:sz="4" w:space="0" w:color="auto"/>
              <w:right w:val="single" w:sz="4" w:space="0" w:color="auto"/>
            </w:tcBorders>
            <w:shd w:val="clear" w:color="000000" w:fill="FFFFFF"/>
            <w:vAlign w:val="center"/>
            <w:hideMark/>
          </w:tcPr>
          <w:p w14:paraId="4D43A06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8.0</w:t>
            </w:r>
          </w:p>
        </w:tc>
        <w:tc>
          <w:tcPr>
            <w:tcW w:w="167" w:type="pct"/>
            <w:tcBorders>
              <w:top w:val="nil"/>
              <w:left w:val="nil"/>
              <w:bottom w:val="single" w:sz="4" w:space="0" w:color="auto"/>
              <w:right w:val="single" w:sz="4" w:space="0" w:color="auto"/>
            </w:tcBorders>
            <w:shd w:val="clear" w:color="000000" w:fill="FFFFFF"/>
            <w:vAlign w:val="center"/>
            <w:hideMark/>
          </w:tcPr>
          <w:p w14:paraId="366C7BC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6.6</w:t>
            </w:r>
          </w:p>
        </w:tc>
        <w:tc>
          <w:tcPr>
            <w:tcW w:w="173" w:type="pct"/>
            <w:tcBorders>
              <w:top w:val="nil"/>
              <w:left w:val="nil"/>
              <w:bottom w:val="single" w:sz="4" w:space="0" w:color="auto"/>
              <w:right w:val="single" w:sz="4" w:space="0" w:color="auto"/>
            </w:tcBorders>
            <w:shd w:val="clear" w:color="000000" w:fill="FFFFFF"/>
            <w:vAlign w:val="center"/>
            <w:hideMark/>
          </w:tcPr>
          <w:p w14:paraId="7AD6947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5.7</w:t>
            </w:r>
          </w:p>
        </w:tc>
        <w:tc>
          <w:tcPr>
            <w:tcW w:w="165" w:type="pct"/>
            <w:tcBorders>
              <w:top w:val="nil"/>
              <w:left w:val="nil"/>
              <w:bottom w:val="single" w:sz="4" w:space="0" w:color="auto"/>
              <w:right w:val="single" w:sz="4" w:space="0" w:color="auto"/>
            </w:tcBorders>
            <w:shd w:val="clear" w:color="000000" w:fill="FFFFFF"/>
            <w:vAlign w:val="center"/>
            <w:hideMark/>
          </w:tcPr>
          <w:p w14:paraId="150B1C3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5.3</w:t>
            </w:r>
          </w:p>
        </w:tc>
        <w:tc>
          <w:tcPr>
            <w:tcW w:w="166" w:type="pct"/>
            <w:tcBorders>
              <w:top w:val="nil"/>
              <w:left w:val="nil"/>
              <w:bottom w:val="single" w:sz="4" w:space="0" w:color="auto"/>
              <w:right w:val="single" w:sz="4" w:space="0" w:color="auto"/>
            </w:tcBorders>
            <w:shd w:val="clear" w:color="000000" w:fill="FFFFFF"/>
            <w:vAlign w:val="center"/>
            <w:hideMark/>
          </w:tcPr>
          <w:p w14:paraId="6645075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4.3</w:t>
            </w:r>
          </w:p>
        </w:tc>
        <w:tc>
          <w:tcPr>
            <w:tcW w:w="186" w:type="pct"/>
            <w:tcBorders>
              <w:top w:val="nil"/>
              <w:left w:val="nil"/>
              <w:bottom w:val="single" w:sz="4" w:space="0" w:color="auto"/>
              <w:right w:val="single" w:sz="4" w:space="0" w:color="auto"/>
            </w:tcBorders>
            <w:shd w:val="clear" w:color="000000" w:fill="FFFFFF"/>
            <w:vAlign w:val="center"/>
            <w:hideMark/>
          </w:tcPr>
          <w:p w14:paraId="0136C33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4.8</w:t>
            </w:r>
          </w:p>
        </w:tc>
        <w:tc>
          <w:tcPr>
            <w:tcW w:w="174" w:type="pct"/>
            <w:tcBorders>
              <w:top w:val="nil"/>
              <w:left w:val="nil"/>
              <w:bottom w:val="single" w:sz="4" w:space="0" w:color="auto"/>
              <w:right w:val="single" w:sz="4" w:space="0" w:color="auto"/>
            </w:tcBorders>
            <w:shd w:val="clear" w:color="000000" w:fill="FFFFFF"/>
            <w:vAlign w:val="center"/>
            <w:hideMark/>
          </w:tcPr>
          <w:p w14:paraId="2CECA49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4.4</w:t>
            </w:r>
          </w:p>
        </w:tc>
        <w:tc>
          <w:tcPr>
            <w:tcW w:w="198" w:type="pct"/>
            <w:tcBorders>
              <w:top w:val="nil"/>
              <w:left w:val="nil"/>
              <w:bottom w:val="single" w:sz="4" w:space="0" w:color="auto"/>
              <w:right w:val="single" w:sz="4" w:space="0" w:color="auto"/>
            </w:tcBorders>
            <w:shd w:val="clear" w:color="000000" w:fill="FFFFFF"/>
            <w:vAlign w:val="center"/>
            <w:hideMark/>
          </w:tcPr>
          <w:p w14:paraId="0D73463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6.3</w:t>
            </w:r>
          </w:p>
        </w:tc>
        <w:tc>
          <w:tcPr>
            <w:tcW w:w="197" w:type="pct"/>
            <w:tcBorders>
              <w:top w:val="nil"/>
              <w:left w:val="nil"/>
              <w:bottom w:val="single" w:sz="4" w:space="0" w:color="auto"/>
              <w:right w:val="single" w:sz="4" w:space="0" w:color="auto"/>
            </w:tcBorders>
            <w:shd w:val="clear" w:color="000000" w:fill="FFFFFF"/>
            <w:vAlign w:val="center"/>
            <w:hideMark/>
          </w:tcPr>
          <w:p w14:paraId="1A59A00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7.6</w:t>
            </w:r>
          </w:p>
        </w:tc>
        <w:tc>
          <w:tcPr>
            <w:tcW w:w="198" w:type="pct"/>
            <w:tcBorders>
              <w:top w:val="nil"/>
              <w:left w:val="nil"/>
              <w:bottom w:val="single" w:sz="4" w:space="0" w:color="auto"/>
              <w:right w:val="single" w:sz="4" w:space="0" w:color="auto"/>
            </w:tcBorders>
            <w:shd w:val="clear" w:color="000000" w:fill="FFFFFF"/>
            <w:vAlign w:val="center"/>
            <w:hideMark/>
          </w:tcPr>
          <w:p w14:paraId="7B5C3DC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9.6</w:t>
            </w:r>
          </w:p>
        </w:tc>
        <w:tc>
          <w:tcPr>
            <w:tcW w:w="197" w:type="pct"/>
            <w:tcBorders>
              <w:top w:val="nil"/>
              <w:left w:val="nil"/>
              <w:bottom w:val="single" w:sz="4" w:space="0" w:color="auto"/>
              <w:right w:val="single" w:sz="4" w:space="0" w:color="auto"/>
            </w:tcBorders>
            <w:shd w:val="clear" w:color="000000" w:fill="FFFFFF"/>
            <w:vAlign w:val="center"/>
            <w:hideMark/>
          </w:tcPr>
          <w:p w14:paraId="1CBA398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7.5</w:t>
            </w:r>
          </w:p>
        </w:tc>
        <w:tc>
          <w:tcPr>
            <w:tcW w:w="529" w:type="pct"/>
            <w:tcBorders>
              <w:top w:val="nil"/>
              <w:left w:val="nil"/>
              <w:bottom w:val="single" w:sz="4" w:space="0" w:color="auto"/>
              <w:right w:val="single" w:sz="4" w:space="0" w:color="auto"/>
            </w:tcBorders>
            <w:shd w:val="clear" w:color="000000" w:fill="FFFFFF"/>
            <w:vAlign w:val="center"/>
            <w:hideMark/>
          </w:tcPr>
          <w:p w14:paraId="2F3E67A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6.8</w:t>
            </w:r>
          </w:p>
        </w:tc>
        <w:tc>
          <w:tcPr>
            <w:tcW w:w="417" w:type="pct"/>
            <w:tcBorders>
              <w:top w:val="nil"/>
              <w:left w:val="nil"/>
              <w:bottom w:val="single" w:sz="4" w:space="0" w:color="auto"/>
              <w:right w:val="single" w:sz="4" w:space="0" w:color="auto"/>
            </w:tcBorders>
            <w:shd w:val="clear" w:color="000000" w:fill="FFFFFF"/>
            <w:vAlign w:val="center"/>
            <w:hideMark/>
          </w:tcPr>
          <w:p w14:paraId="081C646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5.8</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45070E"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272C880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Triplicate Site with N62a, N62b and N62c - Annual data provided for N62c only</w:t>
            </w:r>
          </w:p>
        </w:tc>
      </w:tr>
      <w:tr w:rsidR="00366BC8" w:rsidRPr="00435701" w14:paraId="21CDE439"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2CB03C3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N63_EB</w:t>
            </w:r>
          </w:p>
        </w:tc>
        <w:tc>
          <w:tcPr>
            <w:tcW w:w="249" w:type="pct"/>
            <w:tcBorders>
              <w:top w:val="nil"/>
              <w:left w:val="nil"/>
              <w:bottom w:val="single" w:sz="4" w:space="0" w:color="auto"/>
              <w:right w:val="single" w:sz="4" w:space="0" w:color="auto"/>
            </w:tcBorders>
            <w:shd w:val="clear" w:color="000000" w:fill="FFFFFF"/>
            <w:vAlign w:val="center"/>
            <w:hideMark/>
          </w:tcPr>
          <w:p w14:paraId="0002249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298088</w:t>
            </w:r>
          </w:p>
        </w:tc>
        <w:tc>
          <w:tcPr>
            <w:tcW w:w="275" w:type="pct"/>
            <w:tcBorders>
              <w:top w:val="nil"/>
              <w:left w:val="nil"/>
              <w:bottom w:val="single" w:sz="4" w:space="0" w:color="auto"/>
              <w:right w:val="single" w:sz="4" w:space="0" w:color="auto"/>
            </w:tcBorders>
            <w:shd w:val="clear" w:color="000000" w:fill="FFFFFF"/>
            <w:vAlign w:val="center"/>
            <w:hideMark/>
          </w:tcPr>
          <w:p w14:paraId="6D430B0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88161</w:t>
            </w:r>
          </w:p>
        </w:tc>
        <w:tc>
          <w:tcPr>
            <w:tcW w:w="192" w:type="pct"/>
            <w:tcBorders>
              <w:top w:val="nil"/>
              <w:left w:val="nil"/>
              <w:bottom w:val="single" w:sz="4" w:space="0" w:color="auto"/>
              <w:right w:val="single" w:sz="4" w:space="0" w:color="auto"/>
            </w:tcBorders>
            <w:shd w:val="clear" w:color="000000" w:fill="FFFFFF"/>
            <w:vAlign w:val="center"/>
            <w:hideMark/>
          </w:tcPr>
          <w:p w14:paraId="4009DDC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34.1</w:t>
            </w:r>
          </w:p>
        </w:tc>
        <w:tc>
          <w:tcPr>
            <w:tcW w:w="166" w:type="pct"/>
            <w:tcBorders>
              <w:top w:val="nil"/>
              <w:left w:val="nil"/>
              <w:bottom w:val="single" w:sz="4" w:space="0" w:color="auto"/>
              <w:right w:val="single" w:sz="4" w:space="0" w:color="auto"/>
            </w:tcBorders>
            <w:shd w:val="clear" w:color="000000" w:fill="FFFFFF"/>
            <w:vAlign w:val="center"/>
            <w:hideMark/>
          </w:tcPr>
          <w:p w14:paraId="558E471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26.0</w:t>
            </w:r>
          </w:p>
        </w:tc>
        <w:tc>
          <w:tcPr>
            <w:tcW w:w="167" w:type="pct"/>
            <w:tcBorders>
              <w:top w:val="nil"/>
              <w:left w:val="nil"/>
              <w:bottom w:val="single" w:sz="4" w:space="0" w:color="auto"/>
              <w:right w:val="single" w:sz="4" w:space="0" w:color="auto"/>
            </w:tcBorders>
            <w:shd w:val="clear" w:color="000000" w:fill="FFFFFF"/>
            <w:vAlign w:val="center"/>
            <w:hideMark/>
          </w:tcPr>
          <w:p w14:paraId="4E4A9D8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23.5</w:t>
            </w:r>
          </w:p>
        </w:tc>
        <w:tc>
          <w:tcPr>
            <w:tcW w:w="173" w:type="pct"/>
            <w:tcBorders>
              <w:top w:val="nil"/>
              <w:left w:val="nil"/>
              <w:bottom w:val="single" w:sz="4" w:space="0" w:color="auto"/>
              <w:right w:val="single" w:sz="4" w:space="0" w:color="auto"/>
            </w:tcBorders>
            <w:shd w:val="clear" w:color="000000" w:fill="FFFFFF"/>
            <w:vAlign w:val="center"/>
            <w:hideMark/>
          </w:tcPr>
          <w:p w14:paraId="1F8AA2F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22.0</w:t>
            </w:r>
          </w:p>
        </w:tc>
        <w:tc>
          <w:tcPr>
            <w:tcW w:w="165" w:type="pct"/>
            <w:tcBorders>
              <w:top w:val="nil"/>
              <w:left w:val="nil"/>
              <w:bottom w:val="single" w:sz="4" w:space="0" w:color="auto"/>
              <w:right w:val="single" w:sz="4" w:space="0" w:color="auto"/>
            </w:tcBorders>
            <w:shd w:val="clear" w:color="000000" w:fill="FFFFFF"/>
            <w:vAlign w:val="center"/>
            <w:hideMark/>
          </w:tcPr>
          <w:p w14:paraId="249A531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25.5</w:t>
            </w:r>
          </w:p>
        </w:tc>
        <w:tc>
          <w:tcPr>
            <w:tcW w:w="166" w:type="pct"/>
            <w:tcBorders>
              <w:top w:val="nil"/>
              <w:left w:val="nil"/>
              <w:bottom w:val="single" w:sz="4" w:space="0" w:color="auto"/>
              <w:right w:val="single" w:sz="4" w:space="0" w:color="auto"/>
            </w:tcBorders>
            <w:shd w:val="clear" w:color="000000" w:fill="FFFFFF"/>
            <w:vAlign w:val="center"/>
            <w:hideMark/>
          </w:tcPr>
          <w:p w14:paraId="4F727B2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22.5</w:t>
            </w:r>
          </w:p>
        </w:tc>
        <w:tc>
          <w:tcPr>
            <w:tcW w:w="186" w:type="pct"/>
            <w:tcBorders>
              <w:top w:val="nil"/>
              <w:left w:val="nil"/>
              <w:bottom w:val="single" w:sz="4" w:space="0" w:color="auto"/>
              <w:right w:val="single" w:sz="4" w:space="0" w:color="auto"/>
            </w:tcBorders>
            <w:shd w:val="clear" w:color="000000" w:fill="FFFFFF"/>
            <w:vAlign w:val="center"/>
            <w:hideMark/>
          </w:tcPr>
          <w:p w14:paraId="75EAC92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24.7</w:t>
            </w:r>
          </w:p>
        </w:tc>
        <w:tc>
          <w:tcPr>
            <w:tcW w:w="174" w:type="pct"/>
            <w:tcBorders>
              <w:top w:val="nil"/>
              <w:left w:val="nil"/>
              <w:bottom w:val="single" w:sz="4" w:space="0" w:color="auto"/>
              <w:right w:val="single" w:sz="4" w:space="0" w:color="auto"/>
            </w:tcBorders>
            <w:shd w:val="clear" w:color="000000" w:fill="FFFFFF"/>
            <w:vAlign w:val="center"/>
            <w:hideMark/>
          </w:tcPr>
          <w:p w14:paraId="4B32C18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21.6</w:t>
            </w:r>
          </w:p>
        </w:tc>
        <w:tc>
          <w:tcPr>
            <w:tcW w:w="198" w:type="pct"/>
            <w:tcBorders>
              <w:top w:val="nil"/>
              <w:left w:val="nil"/>
              <w:bottom w:val="single" w:sz="4" w:space="0" w:color="auto"/>
              <w:right w:val="single" w:sz="4" w:space="0" w:color="auto"/>
            </w:tcBorders>
            <w:shd w:val="clear" w:color="000000" w:fill="FFFFFF"/>
            <w:vAlign w:val="center"/>
            <w:hideMark/>
          </w:tcPr>
          <w:p w14:paraId="7537C12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29.0</w:t>
            </w:r>
          </w:p>
        </w:tc>
        <w:tc>
          <w:tcPr>
            <w:tcW w:w="197" w:type="pct"/>
            <w:tcBorders>
              <w:top w:val="nil"/>
              <w:left w:val="nil"/>
              <w:bottom w:val="single" w:sz="4" w:space="0" w:color="auto"/>
              <w:right w:val="single" w:sz="4" w:space="0" w:color="auto"/>
            </w:tcBorders>
            <w:shd w:val="clear" w:color="000000" w:fill="FFFFFF"/>
            <w:vAlign w:val="center"/>
            <w:hideMark/>
          </w:tcPr>
          <w:p w14:paraId="76F9858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26.4</w:t>
            </w:r>
          </w:p>
        </w:tc>
        <w:tc>
          <w:tcPr>
            <w:tcW w:w="198" w:type="pct"/>
            <w:tcBorders>
              <w:top w:val="nil"/>
              <w:left w:val="nil"/>
              <w:bottom w:val="single" w:sz="4" w:space="0" w:color="auto"/>
              <w:right w:val="single" w:sz="4" w:space="0" w:color="auto"/>
            </w:tcBorders>
            <w:shd w:val="clear" w:color="000000" w:fill="FFFFFF"/>
            <w:vAlign w:val="center"/>
            <w:hideMark/>
          </w:tcPr>
          <w:p w14:paraId="5D83706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29.9</w:t>
            </w:r>
          </w:p>
        </w:tc>
        <w:tc>
          <w:tcPr>
            <w:tcW w:w="197" w:type="pct"/>
            <w:tcBorders>
              <w:top w:val="nil"/>
              <w:left w:val="nil"/>
              <w:bottom w:val="single" w:sz="4" w:space="0" w:color="auto"/>
              <w:right w:val="single" w:sz="4" w:space="0" w:color="auto"/>
            </w:tcBorders>
            <w:shd w:val="clear" w:color="000000" w:fill="FFFFFF"/>
            <w:vAlign w:val="center"/>
            <w:hideMark/>
          </w:tcPr>
          <w:p w14:paraId="167C888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32.7</w:t>
            </w:r>
          </w:p>
        </w:tc>
        <w:tc>
          <w:tcPr>
            <w:tcW w:w="529" w:type="pct"/>
            <w:tcBorders>
              <w:top w:val="nil"/>
              <w:left w:val="nil"/>
              <w:bottom w:val="single" w:sz="4" w:space="0" w:color="auto"/>
              <w:right w:val="single" w:sz="4" w:space="0" w:color="auto"/>
            </w:tcBorders>
            <w:shd w:val="clear" w:color="000000" w:fill="FFFFFF"/>
            <w:vAlign w:val="center"/>
            <w:hideMark/>
          </w:tcPr>
          <w:p w14:paraId="428E336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26.5</w:t>
            </w:r>
          </w:p>
        </w:tc>
        <w:tc>
          <w:tcPr>
            <w:tcW w:w="417" w:type="pct"/>
            <w:tcBorders>
              <w:top w:val="nil"/>
              <w:left w:val="nil"/>
              <w:bottom w:val="single" w:sz="4" w:space="0" w:color="auto"/>
              <w:right w:val="single" w:sz="4" w:space="0" w:color="auto"/>
            </w:tcBorders>
            <w:shd w:val="clear" w:color="000000" w:fill="FFFFFF"/>
            <w:vAlign w:val="center"/>
            <w:hideMark/>
          </w:tcPr>
          <w:p w14:paraId="6455DAA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22.4</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B1AD94"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575CE51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4A28CDED"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2B9270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N63_LODGE</w:t>
            </w:r>
          </w:p>
        </w:tc>
        <w:tc>
          <w:tcPr>
            <w:tcW w:w="249" w:type="pct"/>
            <w:tcBorders>
              <w:top w:val="nil"/>
              <w:left w:val="nil"/>
              <w:bottom w:val="single" w:sz="4" w:space="0" w:color="auto"/>
              <w:right w:val="single" w:sz="4" w:space="0" w:color="auto"/>
            </w:tcBorders>
            <w:shd w:val="clear" w:color="000000" w:fill="FFFFFF"/>
            <w:vAlign w:val="center"/>
            <w:hideMark/>
          </w:tcPr>
          <w:p w14:paraId="441A82C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297633</w:t>
            </w:r>
          </w:p>
        </w:tc>
        <w:tc>
          <w:tcPr>
            <w:tcW w:w="275" w:type="pct"/>
            <w:tcBorders>
              <w:top w:val="nil"/>
              <w:left w:val="nil"/>
              <w:bottom w:val="single" w:sz="4" w:space="0" w:color="auto"/>
              <w:right w:val="single" w:sz="4" w:space="0" w:color="auto"/>
            </w:tcBorders>
            <w:shd w:val="clear" w:color="000000" w:fill="FFFFFF"/>
            <w:vAlign w:val="center"/>
            <w:hideMark/>
          </w:tcPr>
          <w:p w14:paraId="4818846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90927</w:t>
            </w:r>
          </w:p>
        </w:tc>
        <w:tc>
          <w:tcPr>
            <w:tcW w:w="192" w:type="pct"/>
            <w:tcBorders>
              <w:top w:val="nil"/>
              <w:left w:val="nil"/>
              <w:bottom w:val="single" w:sz="4" w:space="0" w:color="auto"/>
              <w:right w:val="single" w:sz="4" w:space="0" w:color="auto"/>
            </w:tcBorders>
            <w:shd w:val="clear" w:color="000000" w:fill="FFFFFF"/>
            <w:vAlign w:val="center"/>
            <w:hideMark/>
          </w:tcPr>
          <w:p w14:paraId="6F9B66E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33.6</w:t>
            </w:r>
          </w:p>
        </w:tc>
        <w:tc>
          <w:tcPr>
            <w:tcW w:w="166" w:type="pct"/>
            <w:tcBorders>
              <w:top w:val="nil"/>
              <w:left w:val="nil"/>
              <w:bottom w:val="single" w:sz="4" w:space="0" w:color="auto"/>
              <w:right w:val="single" w:sz="4" w:space="0" w:color="auto"/>
            </w:tcBorders>
            <w:shd w:val="clear" w:color="000000" w:fill="FFFFFF"/>
            <w:vAlign w:val="center"/>
            <w:hideMark/>
          </w:tcPr>
          <w:p w14:paraId="37C6F0A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32.5</w:t>
            </w:r>
          </w:p>
        </w:tc>
        <w:tc>
          <w:tcPr>
            <w:tcW w:w="167" w:type="pct"/>
            <w:tcBorders>
              <w:top w:val="nil"/>
              <w:left w:val="nil"/>
              <w:bottom w:val="single" w:sz="4" w:space="0" w:color="auto"/>
              <w:right w:val="single" w:sz="4" w:space="0" w:color="auto"/>
            </w:tcBorders>
            <w:shd w:val="clear" w:color="000000" w:fill="FFFFFF"/>
            <w:vAlign w:val="center"/>
            <w:hideMark/>
          </w:tcPr>
          <w:p w14:paraId="660AF69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29.7</w:t>
            </w:r>
          </w:p>
        </w:tc>
        <w:tc>
          <w:tcPr>
            <w:tcW w:w="173" w:type="pct"/>
            <w:tcBorders>
              <w:top w:val="nil"/>
              <w:left w:val="nil"/>
              <w:bottom w:val="single" w:sz="4" w:space="0" w:color="auto"/>
              <w:right w:val="single" w:sz="4" w:space="0" w:color="auto"/>
            </w:tcBorders>
            <w:shd w:val="clear" w:color="000000" w:fill="FFFFFF"/>
            <w:vAlign w:val="center"/>
            <w:hideMark/>
          </w:tcPr>
          <w:p w14:paraId="4DA289A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25.6</w:t>
            </w:r>
          </w:p>
        </w:tc>
        <w:tc>
          <w:tcPr>
            <w:tcW w:w="165" w:type="pct"/>
            <w:tcBorders>
              <w:top w:val="nil"/>
              <w:left w:val="nil"/>
              <w:bottom w:val="single" w:sz="4" w:space="0" w:color="auto"/>
              <w:right w:val="single" w:sz="4" w:space="0" w:color="auto"/>
            </w:tcBorders>
            <w:shd w:val="clear" w:color="000000" w:fill="FFFFFF"/>
            <w:vAlign w:val="center"/>
            <w:hideMark/>
          </w:tcPr>
          <w:p w14:paraId="6F875EC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29.3</w:t>
            </w:r>
          </w:p>
        </w:tc>
        <w:tc>
          <w:tcPr>
            <w:tcW w:w="166" w:type="pct"/>
            <w:tcBorders>
              <w:top w:val="nil"/>
              <w:left w:val="nil"/>
              <w:bottom w:val="single" w:sz="4" w:space="0" w:color="auto"/>
              <w:right w:val="single" w:sz="4" w:space="0" w:color="auto"/>
            </w:tcBorders>
            <w:shd w:val="clear" w:color="000000" w:fill="FFFFFF"/>
            <w:vAlign w:val="center"/>
            <w:hideMark/>
          </w:tcPr>
          <w:p w14:paraId="374BB7F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25.8</w:t>
            </w:r>
          </w:p>
        </w:tc>
        <w:tc>
          <w:tcPr>
            <w:tcW w:w="186" w:type="pct"/>
            <w:tcBorders>
              <w:top w:val="nil"/>
              <w:left w:val="nil"/>
              <w:bottom w:val="single" w:sz="4" w:space="0" w:color="auto"/>
              <w:right w:val="single" w:sz="4" w:space="0" w:color="auto"/>
            </w:tcBorders>
            <w:shd w:val="clear" w:color="000000" w:fill="FFFFFF"/>
            <w:vAlign w:val="center"/>
            <w:hideMark/>
          </w:tcPr>
          <w:p w14:paraId="6EDE014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28.3</w:t>
            </w:r>
          </w:p>
        </w:tc>
        <w:tc>
          <w:tcPr>
            <w:tcW w:w="174" w:type="pct"/>
            <w:tcBorders>
              <w:top w:val="nil"/>
              <w:left w:val="nil"/>
              <w:bottom w:val="single" w:sz="4" w:space="0" w:color="auto"/>
              <w:right w:val="single" w:sz="4" w:space="0" w:color="auto"/>
            </w:tcBorders>
            <w:shd w:val="clear" w:color="000000" w:fill="FFFFFF"/>
            <w:vAlign w:val="center"/>
            <w:hideMark/>
          </w:tcPr>
          <w:p w14:paraId="55E5077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24.1</w:t>
            </w:r>
          </w:p>
        </w:tc>
        <w:tc>
          <w:tcPr>
            <w:tcW w:w="198" w:type="pct"/>
            <w:tcBorders>
              <w:top w:val="nil"/>
              <w:left w:val="nil"/>
              <w:bottom w:val="single" w:sz="4" w:space="0" w:color="auto"/>
              <w:right w:val="single" w:sz="4" w:space="0" w:color="auto"/>
            </w:tcBorders>
            <w:shd w:val="clear" w:color="000000" w:fill="FFFFFF"/>
            <w:vAlign w:val="center"/>
            <w:hideMark/>
          </w:tcPr>
          <w:p w14:paraId="4E5C636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31.8</w:t>
            </w:r>
          </w:p>
        </w:tc>
        <w:tc>
          <w:tcPr>
            <w:tcW w:w="197" w:type="pct"/>
            <w:tcBorders>
              <w:top w:val="nil"/>
              <w:left w:val="nil"/>
              <w:bottom w:val="single" w:sz="4" w:space="0" w:color="auto"/>
              <w:right w:val="single" w:sz="4" w:space="0" w:color="auto"/>
            </w:tcBorders>
            <w:shd w:val="clear" w:color="000000" w:fill="FFFFFF"/>
            <w:vAlign w:val="center"/>
            <w:hideMark/>
          </w:tcPr>
          <w:p w14:paraId="495F4ED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30.2</w:t>
            </w:r>
          </w:p>
        </w:tc>
        <w:tc>
          <w:tcPr>
            <w:tcW w:w="198" w:type="pct"/>
            <w:tcBorders>
              <w:top w:val="nil"/>
              <w:left w:val="nil"/>
              <w:bottom w:val="single" w:sz="4" w:space="0" w:color="auto"/>
              <w:right w:val="single" w:sz="4" w:space="0" w:color="auto"/>
            </w:tcBorders>
            <w:shd w:val="clear" w:color="000000" w:fill="FFFFFF"/>
            <w:vAlign w:val="center"/>
            <w:hideMark/>
          </w:tcPr>
          <w:p w14:paraId="685FC2A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38.1</w:t>
            </w:r>
          </w:p>
        </w:tc>
        <w:tc>
          <w:tcPr>
            <w:tcW w:w="197" w:type="pct"/>
            <w:tcBorders>
              <w:top w:val="nil"/>
              <w:left w:val="nil"/>
              <w:bottom w:val="single" w:sz="4" w:space="0" w:color="auto"/>
              <w:right w:val="single" w:sz="4" w:space="0" w:color="auto"/>
            </w:tcBorders>
            <w:shd w:val="clear" w:color="000000" w:fill="FFFFFF"/>
            <w:vAlign w:val="center"/>
            <w:hideMark/>
          </w:tcPr>
          <w:p w14:paraId="3CBB5DE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33.2</w:t>
            </w:r>
          </w:p>
        </w:tc>
        <w:tc>
          <w:tcPr>
            <w:tcW w:w="529" w:type="pct"/>
            <w:tcBorders>
              <w:top w:val="nil"/>
              <w:left w:val="nil"/>
              <w:bottom w:val="single" w:sz="4" w:space="0" w:color="auto"/>
              <w:right w:val="single" w:sz="4" w:space="0" w:color="auto"/>
            </w:tcBorders>
            <w:shd w:val="clear" w:color="000000" w:fill="FFFFFF"/>
            <w:vAlign w:val="center"/>
            <w:hideMark/>
          </w:tcPr>
          <w:p w14:paraId="7B0D591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30.2</w:t>
            </w:r>
          </w:p>
        </w:tc>
        <w:tc>
          <w:tcPr>
            <w:tcW w:w="417" w:type="pct"/>
            <w:tcBorders>
              <w:top w:val="nil"/>
              <w:left w:val="nil"/>
              <w:bottom w:val="single" w:sz="4" w:space="0" w:color="auto"/>
              <w:right w:val="single" w:sz="4" w:space="0" w:color="auto"/>
            </w:tcBorders>
            <w:shd w:val="clear" w:color="000000" w:fill="FFFFFF"/>
            <w:vAlign w:val="center"/>
            <w:hideMark/>
          </w:tcPr>
          <w:p w14:paraId="4A1F340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25.6</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1BA96A"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023F1C2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0DDD5EC2"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A70E64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N64_GP</w:t>
            </w:r>
          </w:p>
        </w:tc>
        <w:tc>
          <w:tcPr>
            <w:tcW w:w="249" w:type="pct"/>
            <w:tcBorders>
              <w:top w:val="nil"/>
              <w:left w:val="nil"/>
              <w:bottom w:val="single" w:sz="4" w:space="0" w:color="auto"/>
              <w:right w:val="single" w:sz="4" w:space="0" w:color="auto"/>
            </w:tcBorders>
            <w:shd w:val="clear" w:color="000000" w:fill="FFFFFF"/>
            <w:vAlign w:val="center"/>
            <w:hideMark/>
          </w:tcPr>
          <w:p w14:paraId="783FE35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300259</w:t>
            </w:r>
          </w:p>
        </w:tc>
        <w:tc>
          <w:tcPr>
            <w:tcW w:w="275" w:type="pct"/>
            <w:tcBorders>
              <w:top w:val="nil"/>
              <w:left w:val="nil"/>
              <w:bottom w:val="single" w:sz="4" w:space="0" w:color="auto"/>
              <w:right w:val="single" w:sz="4" w:space="0" w:color="auto"/>
            </w:tcBorders>
            <w:shd w:val="clear" w:color="000000" w:fill="FFFFFF"/>
            <w:vAlign w:val="center"/>
            <w:hideMark/>
          </w:tcPr>
          <w:p w14:paraId="4601C33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90712</w:t>
            </w:r>
          </w:p>
        </w:tc>
        <w:tc>
          <w:tcPr>
            <w:tcW w:w="192" w:type="pct"/>
            <w:tcBorders>
              <w:top w:val="nil"/>
              <w:left w:val="nil"/>
              <w:bottom w:val="single" w:sz="4" w:space="0" w:color="auto"/>
              <w:right w:val="single" w:sz="4" w:space="0" w:color="auto"/>
            </w:tcBorders>
            <w:shd w:val="clear" w:color="000000" w:fill="FFFFFF"/>
            <w:vAlign w:val="center"/>
            <w:hideMark/>
          </w:tcPr>
          <w:p w14:paraId="4CAA245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22.8</w:t>
            </w:r>
          </w:p>
        </w:tc>
        <w:tc>
          <w:tcPr>
            <w:tcW w:w="166" w:type="pct"/>
            <w:tcBorders>
              <w:top w:val="nil"/>
              <w:left w:val="nil"/>
              <w:bottom w:val="single" w:sz="4" w:space="0" w:color="auto"/>
              <w:right w:val="single" w:sz="4" w:space="0" w:color="auto"/>
            </w:tcBorders>
            <w:shd w:val="clear" w:color="000000" w:fill="FFFFFF"/>
            <w:vAlign w:val="center"/>
            <w:hideMark/>
          </w:tcPr>
          <w:p w14:paraId="3641DD6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16.8</w:t>
            </w:r>
          </w:p>
        </w:tc>
        <w:tc>
          <w:tcPr>
            <w:tcW w:w="167" w:type="pct"/>
            <w:tcBorders>
              <w:top w:val="nil"/>
              <w:left w:val="nil"/>
              <w:bottom w:val="single" w:sz="4" w:space="0" w:color="auto"/>
              <w:right w:val="single" w:sz="4" w:space="0" w:color="auto"/>
            </w:tcBorders>
            <w:shd w:val="clear" w:color="000000" w:fill="FFFFFF"/>
            <w:vAlign w:val="center"/>
            <w:hideMark/>
          </w:tcPr>
          <w:p w14:paraId="17D7753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13.6</w:t>
            </w:r>
          </w:p>
        </w:tc>
        <w:tc>
          <w:tcPr>
            <w:tcW w:w="173" w:type="pct"/>
            <w:tcBorders>
              <w:top w:val="nil"/>
              <w:left w:val="nil"/>
              <w:bottom w:val="single" w:sz="4" w:space="0" w:color="auto"/>
              <w:right w:val="single" w:sz="4" w:space="0" w:color="auto"/>
            </w:tcBorders>
            <w:shd w:val="clear" w:color="000000" w:fill="FFFFFF"/>
            <w:vAlign w:val="center"/>
            <w:hideMark/>
          </w:tcPr>
          <w:p w14:paraId="3FB771D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17.0</w:t>
            </w:r>
          </w:p>
        </w:tc>
        <w:tc>
          <w:tcPr>
            <w:tcW w:w="165" w:type="pct"/>
            <w:tcBorders>
              <w:top w:val="nil"/>
              <w:left w:val="nil"/>
              <w:bottom w:val="single" w:sz="4" w:space="0" w:color="auto"/>
              <w:right w:val="single" w:sz="4" w:space="0" w:color="auto"/>
            </w:tcBorders>
            <w:shd w:val="clear" w:color="000000" w:fill="FFFFFF"/>
            <w:vAlign w:val="center"/>
            <w:hideMark/>
          </w:tcPr>
          <w:p w14:paraId="7B969F1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18.3</w:t>
            </w:r>
          </w:p>
        </w:tc>
        <w:tc>
          <w:tcPr>
            <w:tcW w:w="166" w:type="pct"/>
            <w:tcBorders>
              <w:top w:val="nil"/>
              <w:left w:val="nil"/>
              <w:bottom w:val="single" w:sz="4" w:space="0" w:color="auto"/>
              <w:right w:val="single" w:sz="4" w:space="0" w:color="auto"/>
            </w:tcBorders>
            <w:shd w:val="clear" w:color="000000" w:fill="FFFFFF"/>
            <w:vAlign w:val="center"/>
            <w:hideMark/>
          </w:tcPr>
          <w:p w14:paraId="5C63183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17.9</w:t>
            </w:r>
          </w:p>
        </w:tc>
        <w:tc>
          <w:tcPr>
            <w:tcW w:w="186" w:type="pct"/>
            <w:tcBorders>
              <w:top w:val="nil"/>
              <w:left w:val="nil"/>
              <w:bottom w:val="single" w:sz="4" w:space="0" w:color="auto"/>
              <w:right w:val="single" w:sz="4" w:space="0" w:color="auto"/>
            </w:tcBorders>
            <w:shd w:val="clear" w:color="000000" w:fill="FFFFFF"/>
            <w:vAlign w:val="center"/>
            <w:hideMark/>
          </w:tcPr>
          <w:p w14:paraId="60A4D96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10.3</w:t>
            </w:r>
          </w:p>
        </w:tc>
        <w:tc>
          <w:tcPr>
            <w:tcW w:w="174" w:type="pct"/>
            <w:tcBorders>
              <w:top w:val="nil"/>
              <w:left w:val="nil"/>
              <w:bottom w:val="single" w:sz="4" w:space="0" w:color="auto"/>
              <w:right w:val="single" w:sz="4" w:space="0" w:color="auto"/>
            </w:tcBorders>
            <w:shd w:val="clear" w:color="000000" w:fill="FFFFFF"/>
            <w:vAlign w:val="center"/>
            <w:hideMark/>
          </w:tcPr>
          <w:p w14:paraId="2F356C6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19.4</w:t>
            </w:r>
          </w:p>
        </w:tc>
        <w:tc>
          <w:tcPr>
            <w:tcW w:w="198" w:type="pct"/>
            <w:tcBorders>
              <w:top w:val="nil"/>
              <w:left w:val="nil"/>
              <w:bottom w:val="single" w:sz="4" w:space="0" w:color="auto"/>
              <w:right w:val="single" w:sz="4" w:space="0" w:color="auto"/>
            </w:tcBorders>
            <w:shd w:val="clear" w:color="000000" w:fill="FFFFFF"/>
            <w:vAlign w:val="center"/>
            <w:hideMark/>
          </w:tcPr>
          <w:p w14:paraId="2F8CB4C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23.4</w:t>
            </w:r>
          </w:p>
        </w:tc>
        <w:tc>
          <w:tcPr>
            <w:tcW w:w="197" w:type="pct"/>
            <w:tcBorders>
              <w:top w:val="nil"/>
              <w:left w:val="nil"/>
              <w:bottom w:val="single" w:sz="4" w:space="0" w:color="auto"/>
              <w:right w:val="single" w:sz="4" w:space="0" w:color="auto"/>
            </w:tcBorders>
            <w:shd w:val="clear" w:color="000000" w:fill="FFFFFF"/>
            <w:vAlign w:val="center"/>
            <w:hideMark/>
          </w:tcPr>
          <w:p w14:paraId="43FF74A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19.4</w:t>
            </w:r>
          </w:p>
        </w:tc>
        <w:tc>
          <w:tcPr>
            <w:tcW w:w="198" w:type="pct"/>
            <w:tcBorders>
              <w:top w:val="nil"/>
              <w:left w:val="nil"/>
              <w:bottom w:val="single" w:sz="4" w:space="0" w:color="auto"/>
              <w:right w:val="single" w:sz="4" w:space="0" w:color="auto"/>
            </w:tcBorders>
            <w:shd w:val="clear" w:color="000000" w:fill="FFFFFF"/>
            <w:vAlign w:val="center"/>
            <w:hideMark/>
          </w:tcPr>
          <w:p w14:paraId="3A2B266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19.7</w:t>
            </w:r>
          </w:p>
        </w:tc>
        <w:tc>
          <w:tcPr>
            <w:tcW w:w="197" w:type="pct"/>
            <w:tcBorders>
              <w:top w:val="nil"/>
              <w:left w:val="nil"/>
              <w:bottom w:val="single" w:sz="4" w:space="0" w:color="auto"/>
              <w:right w:val="single" w:sz="4" w:space="0" w:color="auto"/>
            </w:tcBorders>
            <w:shd w:val="clear" w:color="000000" w:fill="FFFFFF"/>
            <w:vAlign w:val="center"/>
            <w:hideMark/>
          </w:tcPr>
          <w:p w14:paraId="246C067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17.7</w:t>
            </w:r>
          </w:p>
        </w:tc>
        <w:tc>
          <w:tcPr>
            <w:tcW w:w="529" w:type="pct"/>
            <w:tcBorders>
              <w:top w:val="nil"/>
              <w:left w:val="nil"/>
              <w:bottom w:val="single" w:sz="4" w:space="0" w:color="auto"/>
              <w:right w:val="single" w:sz="4" w:space="0" w:color="auto"/>
            </w:tcBorders>
            <w:shd w:val="clear" w:color="000000" w:fill="FFFFFF"/>
            <w:vAlign w:val="center"/>
            <w:hideMark/>
          </w:tcPr>
          <w:p w14:paraId="5F40078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18.0</w:t>
            </w:r>
          </w:p>
        </w:tc>
        <w:tc>
          <w:tcPr>
            <w:tcW w:w="417" w:type="pct"/>
            <w:tcBorders>
              <w:top w:val="nil"/>
              <w:left w:val="nil"/>
              <w:bottom w:val="single" w:sz="4" w:space="0" w:color="auto"/>
              <w:right w:val="single" w:sz="4" w:space="0" w:color="auto"/>
            </w:tcBorders>
            <w:shd w:val="clear" w:color="000000" w:fill="FFFFFF"/>
            <w:vAlign w:val="center"/>
            <w:hideMark/>
          </w:tcPr>
          <w:p w14:paraId="366D7DC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15.3</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7F8D9E"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3568BB1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7E1C650F"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0088FB5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N64_AX</w:t>
            </w:r>
          </w:p>
        </w:tc>
        <w:tc>
          <w:tcPr>
            <w:tcW w:w="249" w:type="pct"/>
            <w:tcBorders>
              <w:top w:val="nil"/>
              <w:left w:val="nil"/>
              <w:bottom w:val="single" w:sz="4" w:space="0" w:color="auto"/>
              <w:right w:val="single" w:sz="4" w:space="0" w:color="auto"/>
            </w:tcBorders>
            <w:shd w:val="clear" w:color="000000" w:fill="FFFFFF"/>
            <w:vAlign w:val="center"/>
            <w:hideMark/>
          </w:tcPr>
          <w:p w14:paraId="221E06C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329743</w:t>
            </w:r>
          </w:p>
        </w:tc>
        <w:tc>
          <w:tcPr>
            <w:tcW w:w="275" w:type="pct"/>
            <w:tcBorders>
              <w:top w:val="nil"/>
              <w:left w:val="nil"/>
              <w:bottom w:val="single" w:sz="4" w:space="0" w:color="auto"/>
              <w:right w:val="single" w:sz="4" w:space="0" w:color="auto"/>
            </w:tcBorders>
            <w:shd w:val="clear" w:color="000000" w:fill="FFFFFF"/>
            <w:vAlign w:val="center"/>
            <w:hideMark/>
          </w:tcPr>
          <w:p w14:paraId="74F7BF0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98589</w:t>
            </w:r>
          </w:p>
        </w:tc>
        <w:tc>
          <w:tcPr>
            <w:tcW w:w="192" w:type="pct"/>
            <w:tcBorders>
              <w:top w:val="nil"/>
              <w:left w:val="nil"/>
              <w:bottom w:val="single" w:sz="4" w:space="0" w:color="auto"/>
              <w:right w:val="single" w:sz="4" w:space="0" w:color="auto"/>
            </w:tcBorders>
            <w:shd w:val="clear" w:color="000000" w:fill="FFFFFF"/>
            <w:vAlign w:val="center"/>
            <w:hideMark/>
          </w:tcPr>
          <w:p w14:paraId="5F68BC6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27.9</w:t>
            </w:r>
          </w:p>
        </w:tc>
        <w:tc>
          <w:tcPr>
            <w:tcW w:w="166" w:type="pct"/>
            <w:tcBorders>
              <w:top w:val="nil"/>
              <w:left w:val="nil"/>
              <w:bottom w:val="single" w:sz="4" w:space="0" w:color="auto"/>
              <w:right w:val="single" w:sz="4" w:space="0" w:color="auto"/>
            </w:tcBorders>
            <w:shd w:val="clear" w:color="000000" w:fill="FFFFFF"/>
            <w:vAlign w:val="center"/>
            <w:hideMark/>
          </w:tcPr>
          <w:p w14:paraId="5011CFC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21.0</w:t>
            </w:r>
          </w:p>
        </w:tc>
        <w:tc>
          <w:tcPr>
            <w:tcW w:w="167" w:type="pct"/>
            <w:tcBorders>
              <w:top w:val="nil"/>
              <w:left w:val="nil"/>
              <w:bottom w:val="single" w:sz="4" w:space="0" w:color="auto"/>
              <w:right w:val="single" w:sz="4" w:space="0" w:color="auto"/>
            </w:tcBorders>
            <w:shd w:val="clear" w:color="000000" w:fill="FFFFFF"/>
            <w:vAlign w:val="center"/>
            <w:hideMark/>
          </w:tcPr>
          <w:p w14:paraId="565DF7B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20.4</w:t>
            </w:r>
          </w:p>
        </w:tc>
        <w:tc>
          <w:tcPr>
            <w:tcW w:w="173" w:type="pct"/>
            <w:tcBorders>
              <w:top w:val="nil"/>
              <w:left w:val="nil"/>
              <w:bottom w:val="single" w:sz="4" w:space="0" w:color="auto"/>
              <w:right w:val="single" w:sz="4" w:space="0" w:color="auto"/>
            </w:tcBorders>
            <w:shd w:val="clear" w:color="000000" w:fill="FFFFFF"/>
            <w:vAlign w:val="center"/>
            <w:hideMark/>
          </w:tcPr>
          <w:p w14:paraId="6DF5E8B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5" w:type="pct"/>
            <w:tcBorders>
              <w:top w:val="nil"/>
              <w:left w:val="nil"/>
              <w:bottom w:val="single" w:sz="4" w:space="0" w:color="auto"/>
              <w:right w:val="single" w:sz="4" w:space="0" w:color="auto"/>
            </w:tcBorders>
            <w:shd w:val="clear" w:color="000000" w:fill="FFFFFF"/>
            <w:vAlign w:val="center"/>
            <w:hideMark/>
          </w:tcPr>
          <w:p w14:paraId="0DECE91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38.9</w:t>
            </w:r>
          </w:p>
        </w:tc>
        <w:tc>
          <w:tcPr>
            <w:tcW w:w="166" w:type="pct"/>
            <w:tcBorders>
              <w:top w:val="nil"/>
              <w:left w:val="nil"/>
              <w:bottom w:val="single" w:sz="4" w:space="0" w:color="auto"/>
              <w:right w:val="single" w:sz="4" w:space="0" w:color="auto"/>
            </w:tcBorders>
            <w:shd w:val="clear" w:color="000000" w:fill="FFFFFF"/>
            <w:vAlign w:val="center"/>
            <w:hideMark/>
          </w:tcPr>
          <w:p w14:paraId="54B76EC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16.5</w:t>
            </w:r>
          </w:p>
        </w:tc>
        <w:tc>
          <w:tcPr>
            <w:tcW w:w="186" w:type="pct"/>
            <w:tcBorders>
              <w:top w:val="nil"/>
              <w:left w:val="nil"/>
              <w:bottom w:val="single" w:sz="4" w:space="0" w:color="auto"/>
              <w:right w:val="single" w:sz="4" w:space="0" w:color="auto"/>
            </w:tcBorders>
            <w:shd w:val="clear" w:color="000000" w:fill="FFFFFF"/>
            <w:vAlign w:val="center"/>
            <w:hideMark/>
          </w:tcPr>
          <w:p w14:paraId="1C21841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18.1</w:t>
            </w:r>
          </w:p>
        </w:tc>
        <w:tc>
          <w:tcPr>
            <w:tcW w:w="174" w:type="pct"/>
            <w:tcBorders>
              <w:top w:val="nil"/>
              <w:left w:val="nil"/>
              <w:bottom w:val="single" w:sz="4" w:space="0" w:color="auto"/>
              <w:right w:val="single" w:sz="4" w:space="0" w:color="auto"/>
            </w:tcBorders>
            <w:shd w:val="clear" w:color="000000" w:fill="FFFFFF"/>
            <w:vAlign w:val="center"/>
            <w:hideMark/>
          </w:tcPr>
          <w:p w14:paraId="4CD517E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16.4</w:t>
            </w:r>
          </w:p>
        </w:tc>
        <w:tc>
          <w:tcPr>
            <w:tcW w:w="198" w:type="pct"/>
            <w:tcBorders>
              <w:top w:val="nil"/>
              <w:left w:val="nil"/>
              <w:bottom w:val="single" w:sz="4" w:space="0" w:color="auto"/>
              <w:right w:val="single" w:sz="4" w:space="0" w:color="auto"/>
            </w:tcBorders>
            <w:shd w:val="clear" w:color="000000" w:fill="FFFFFF"/>
            <w:vAlign w:val="center"/>
            <w:hideMark/>
          </w:tcPr>
          <w:p w14:paraId="2602156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23.9</w:t>
            </w:r>
          </w:p>
        </w:tc>
        <w:tc>
          <w:tcPr>
            <w:tcW w:w="197" w:type="pct"/>
            <w:tcBorders>
              <w:top w:val="nil"/>
              <w:left w:val="nil"/>
              <w:bottom w:val="single" w:sz="4" w:space="0" w:color="auto"/>
              <w:right w:val="single" w:sz="4" w:space="0" w:color="auto"/>
            </w:tcBorders>
            <w:shd w:val="clear" w:color="000000" w:fill="FFFFFF"/>
            <w:vAlign w:val="center"/>
            <w:hideMark/>
          </w:tcPr>
          <w:p w14:paraId="38FC54F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24.3</w:t>
            </w:r>
          </w:p>
        </w:tc>
        <w:tc>
          <w:tcPr>
            <w:tcW w:w="198" w:type="pct"/>
            <w:tcBorders>
              <w:top w:val="nil"/>
              <w:left w:val="nil"/>
              <w:bottom w:val="single" w:sz="4" w:space="0" w:color="auto"/>
              <w:right w:val="single" w:sz="4" w:space="0" w:color="auto"/>
            </w:tcBorders>
            <w:shd w:val="clear" w:color="000000" w:fill="FFFFFF"/>
            <w:vAlign w:val="center"/>
            <w:hideMark/>
          </w:tcPr>
          <w:p w14:paraId="4353FF7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26.5</w:t>
            </w:r>
          </w:p>
        </w:tc>
        <w:tc>
          <w:tcPr>
            <w:tcW w:w="197" w:type="pct"/>
            <w:tcBorders>
              <w:top w:val="nil"/>
              <w:left w:val="nil"/>
              <w:bottom w:val="single" w:sz="4" w:space="0" w:color="auto"/>
              <w:right w:val="single" w:sz="4" w:space="0" w:color="auto"/>
            </w:tcBorders>
            <w:shd w:val="clear" w:color="000000" w:fill="FFFFFF"/>
            <w:vAlign w:val="center"/>
            <w:hideMark/>
          </w:tcPr>
          <w:p w14:paraId="087D390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21.3</w:t>
            </w:r>
          </w:p>
        </w:tc>
        <w:tc>
          <w:tcPr>
            <w:tcW w:w="529" w:type="pct"/>
            <w:tcBorders>
              <w:top w:val="nil"/>
              <w:left w:val="nil"/>
              <w:bottom w:val="single" w:sz="4" w:space="0" w:color="auto"/>
              <w:right w:val="single" w:sz="4" w:space="0" w:color="auto"/>
            </w:tcBorders>
            <w:shd w:val="clear" w:color="000000" w:fill="FFFFFF"/>
            <w:vAlign w:val="center"/>
            <w:hideMark/>
          </w:tcPr>
          <w:p w14:paraId="47007FA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23.2</w:t>
            </w:r>
          </w:p>
        </w:tc>
        <w:tc>
          <w:tcPr>
            <w:tcW w:w="417" w:type="pct"/>
            <w:tcBorders>
              <w:top w:val="nil"/>
              <w:left w:val="nil"/>
              <w:bottom w:val="single" w:sz="4" w:space="0" w:color="auto"/>
              <w:right w:val="single" w:sz="4" w:space="0" w:color="auto"/>
            </w:tcBorders>
            <w:shd w:val="clear" w:color="000000" w:fill="FFFFFF"/>
            <w:vAlign w:val="center"/>
            <w:hideMark/>
          </w:tcPr>
          <w:p w14:paraId="792D1A0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19.7</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4C76E1"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5A7964C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66564AD8"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225DDBD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N65</w:t>
            </w:r>
          </w:p>
        </w:tc>
        <w:tc>
          <w:tcPr>
            <w:tcW w:w="249" w:type="pct"/>
            <w:tcBorders>
              <w:top w:val="nil"/>
              <w:left w:val="nil"/>
              <w:bottom w:val="single" w:sz="4" w:space="0" w:color="auto"/>
              <w:right w:val="single" w:sz="4" w:space="0" w:color="auto"/>
            </w:tcBorders>
            <w:shd w:val="clear" w:color="000000" w:fill="FFFFFF"/>
            <w:vAlign w:val="center"/>
            <w:hideMark/>
          </w:tcPr>
          <w:p w14:paraId="05C6EC5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300735</w:t>
            </w:r>
          </w:p>
        </w:tc>
        <w:tc>
          <w:tcPr>
            <w:tcW w:w="275" w:type="pct"/>
            <w:tcBorders>
              <w:top w:val="nil"/>
              <w:left w:val="nil"/>
              <w:bottom w:val="single" w:sz="4" w:space="0" w:color="auto"/>
              <w:right w:val="single" w:sz="4" w:space="0" w:color="auto"/>
            </w:tcBorders>
            <w:shd w:val="clear" w:color="000000" w:fill="FFFFFF"/>
            <w:vAlign w:val="center"/>
            <w:hideMark/>
          </w:tcPr>
          <w:p w14:paraId="3B66AD4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90555</w:t>
            </w:r>
          </w:p>
        </w:tc>
        <w:tc>
          <w:tcPr>
            <w:tcW w:w="192" w:type="pct"/>
            <w:tcBorders>
              <w:top w:val="nil"/>
              <w:left w:val="nil"/>
              <w:bottom w:val="single" w:sz="4" w:space="0" w:color="auto"/>
              <w:right w:val="single" w:sz="4" w:space="0" w:color="auto"/>
            </w:tcBorders>
            <w:shd w:val="clear" w:color="000000" w:fill="FFFFFF"/>
            <w:vAlign w:val="center"/>
            <w:hideMark/>
          </w:tcPr>
          <w:p w14:paraId="6D11B86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25.7</w:t>
            </w:r>
          </w:p>
        </w:tc>
        <w:tc>
          <w:tcPr>
            <w:tcW w:w="166" w:type="pct"/>
            <w:tcBorders>
              <w:top w:val="nil"/>
              <w:left w:val="nil"/>
              <w:bottom w:val="single" w:sz="4" w:space="0" w:color="auto"/>
              <w:right w:val="single" w:sz="4" w:space="0" w:color="auto"/>
            </w:tcBorders>
            <w:shd w:val="clear" w:color="000000" w:fill="FFFFFF"/>
            <w:vAlign w:val="center"/>
            <w:hideMark/>
          </w:tcPr>
          <w:p w14:paraId="5BDB67A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23.1</w:t>
            </w:r>
          </w:p>
        </w:tc>
        <w:tc>
          <w:tcPr>
            <w:tcW w:w="167" w:type="pct"/>
            <w:tcBorders>
              <w:top w:val="nil"/>
              <w:left w:val="nil"/>
              <w:bottom w:val="single" w:sz="4" w:space="0" w:color="auto"/>
              <w:right w:val="single" w:sz="4" w:space="0" w:color="auto"/>
            </w:tcBorders>
            <w:shd w:val="clear" w:color="000000" w:fill="FFFFFF"/>
            <w:vAlign w:val="center"/>
            <w:hideMark/>
          </w:tcPr>
          <w:p w14:paraId="0B24932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25.1</w:t>
            </w:r>
          </w:p>
        </w:tc>
        <w:tc>
          <w:tcPr>
            <w:tcW w:w="173" w:type="pct"/>
            <w:tcBorders>
              <w:top w:val="nil"/>
              <w:left w:val="nil"/>
              <w:bottom w:val="single" w:sz="4" w:space="0" w:color="auto"/>
              <w:right w:val="single" w:sz="4" w:space="0" w:color="auto"/>
            </w:tcBorders>
            <w:shd w:val="clear" w:color="000000" w:fill="FFFFFF"/>
            <w:vAlign w:val="center"/>
            <w:hideMark/>
          </w:tcPr>
          <w:p w14:paraId="152D904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23.2</w:t>
            </w:r>
          </w:p>
        </w:tc>
        <w:tc>
          <w:tcPr>
            <w:tcW w:w="165" w:type="pct"/>
            <w:tcBorders>
              <w:top w:val="nil"/>
              <w:left w:val="nil"/>
              <w:bottom w:val="single" w:sz="4" w:space="0" w:color="auto"/>
              <w:right w:val="single" w:sz="4" w:space="0" w:color="auto"/>
            </w:tcBorders>
            <w:shd w:val="clear" w:color="000000" w:fill="FFFFFF"/>
            <w:vAlign w:val="center"/>
            <w:hideMark/>
          </w:tcPr>
          <w:p w14:paraId="10043F6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25.8</w:t>
            </w:r>
          </w:p>
        </w:tc>
        <w:tc>
          <w:tcPr>
            <w:tcW w:w="166" w:type="pct"/>
            <w:tcBorders>
              <w:top w:val="nil"/>
              <w:left w:val="nil"/>
              <w:bottom w:val="single" w:sz="4" w:space="0" w:color="auto"/>
              <w:right w:val="single" w:sz="4" w:space="0" w:color="auto"/>
            </w:tcBorders>
            <w:shd w:val="clear" w:color="000000" w:fill="FFFFFF"/>
            <w:vAlign w:val="center"/>
            <w:hideMark/>
          </w:tcPr>
          <w:p w14:paraId="0E01C6F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23.6</w:t>
            </w:r>
          </w:p>
        </w:tc>
        <w:tc>
          <w:tcPr>
            <w:tcW w:w="186" w:type="pct"/>
            <w:tcBorders>
              <w:top w:val="nil"/>
              <w:left w:val="nil"/>
              <w:bottom w:val="single" w:sz="4" w:space="0" w:color="auto"/>
              <w:right w:val="single" w:sz="4" w:space="0" w:color="auto"/>
            </w:tcBorders>
            <w:shd w:val="clear" w:color="000000" w:fill="FFFFFF"/>
            <w:vAlign w:val="center"/>
            <w:hideMark/>
          </w:tcPr>
          <w:p w14:paraId="753B869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26.6</w:t>
            </w:r>
          </w:p>
        </w:tc>
        <w:tc>
          <w:tcPr>
            <w:tcW w:w="174" w:type="pct"/>
            <w:tcBorders>
              <w:top w:val="nil"/>
              <w:left w:val="nil"/>
              <w:bottom w:val="single" w:sz="4" w:space="0" w:color="auto"/>
              <w:right w:val="single" w:sz="4" w:space="0" w:color="auto"/>
            </w:tcBorders>
            <w:shd w:val="clear" w:color="000000" w:fill="FFFFFF"/>
            <w:vAlign w:val="center"/>
            <w:hideMark/>
          </w:tcPr>
          <w:p w14:paraId="07A72EE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25.4</w:t>
            </w:r>
          </w:p>
        </w:tc>
        <w:tc>
          <w:tcPr>
            <w:tcW w:w="198" w:type="pct"/>
            <w:tcBorders>
              <w:top w:val="nil"/>
              <w:left w:val="nil"/>
              <w:bottom w:val="single" w:sz="4" w:space="0" w:color="auto"/>
              <w:right w:val="single" w:sz="4" w:space="0" w:color="auto"/>
            </w:tcBorders>
            <w:shd w:val="clear" w:color="000000" w:fill="FFFFFF"/>
            <w:vAlign w:val="center"/>
            <w:hideMark/>
          </w:tcPr>
          <w:p w14:paraId="33BF9BC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28.1</w:t>
            </w:r>
          </w:p>
        </w:tc>
        <w:tc>
          <w:tcPr>
            <w:tcW w:w="197" w:type="pct"/>
            <w:tcBorders>
              <w:top w:val="nil"/>
              <w:left w:val="nil"/>
              <w:bottom w:val="single" w:sz="4" w:space="0" w:color="auto"/>
              <w:right w:val="single" w:sz="4" w:space="0" w:color="auto"/>
            </w:tcBorders>
            <w:shd w:val="clear" w:color="000000" w:fill="FFFFFF"/>
            <w:vAlign w:val="center"/>
            <w:hideMark/>
          </w:tcPr>
          <w:p w14:paraId="58C6FF4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25.2</w:t>
            </w:r>
          </w:p>
        </w:tc>
        <w:tc>
          <w:tcPr>
            <w:tcW w:w="198" w:type="pct"/>
            <w:tcBorders>
              <w:top w:val="nil"/>
              <w:left w:val="nil"/>
              <w:bottom w:val="single" w:sz="4" w:space="0" w:color="auto"/>
              <w:right w:val="single" w:sz="4" w:space="0" w:color="auto"/>
            </w:tcBorders>
            <w:shd w:val="clear" w:color="000000" w:fill="FFFFFF"/>
            <w:vAlign w:val="center"/>
            <w:hideMark/>
          </w:tcPr>
          <w:p w14:paraId="653CEBB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5.3</w:t>
            </w:r>
          </w:p>
        </w:tc>
        <w:tc>
          <w:tcPr>
            <w:tcW w:w="197" w:type="pct"/>
            <w:tcBorders>
              <w:top w:val="nil"/>
              <w:left w:val="nil"/>
              <w:bottom w:val="single" w:sz="4" w:space="0" w:color="auto"/>
              <w:right w:val="single" w:sz="4" w:space="0" w:color="auto"/>
            </w:tcBorders>
            <w:shd w:val="clear" w:color="000000" w:fill="FFFFFF"/>
            <w:vAlign w:val="center"/>
            <w:hideMark/>
          </w:tcPr>
          <w:p w14:paraId="6D2A9A0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529" w:type="pct"/>
            <w:tcBorders>
              <w:top w:val="nil"/>
              <w:left w:val="nil"/>
              <w:bottom w:val="single" w:sz="4" w:space="0" w:color="auto"/>
              <w:right w:val="single" w:sz="4" w:space="0" w:color="auto"/>
            </w:tcBorders>
            <w:shd w:val="clear" w:color="000000" w:fill="FFFFFF"/>
            <w:vAlign w:val="center"/>
            <w:hideMark/>
          </w:tcPr>
          <w:p w14:paraId="1664B9C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23.4</w:t>
            </w:r>
          </w:p>
        </w:tc>
        <w:tc>
          <w:tcPr>
            <w:tcW w:w="417" w:type="pct"/>
            <w:tcBorders>
              <w:top w:val="nil"/>
              <w:left w:val="nil"/>
              <w:bottom w:val="single" w:sz="4" w:space="0" w:color="auto"/>
              <w:right w:val="single" w:sz="4" w:space="0" w:color="auto"/>
            </w:tcBorders>
            <w:shd w:val="clear" w:color="000000" w:fill="FFFFFF"/>
            <w:vAlign w:val="center"/>
            <w:hideMark/>
          </w:tcPr>
          <w:p w14:paraId="3137745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19.8</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76E2CE"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66E7D15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32283ECF"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7823DA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N66</w:t>
            </w:r>
          </w:p>
        </w:tc>
        <w:tc>
          <w:tcPr>
            <w:tcW w:w="249" w:type="pct"/>
            <w:tcBorders>
              <w:top w:val="nil"/>
              <w:left w:val="nil"/>
              <w:bottom w:val="single" w:sz="4" w:space="0" w:color="auto"/>
              <w:right w:val="single" w:sz="4" w:space="0" w:color="auto"/>
            </w:tcBorders>
            <w:shd w:val="clear" w:color="000000" w:fill="FFFFFF"/>
            <w:vAlign w:val="center"/>
            <w:hideMark/>
          </w:tcPr>
          <w:p w14:paraId="7A84DD5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302491</w:t>
            </w:r>
          </w:p>
        </w:tc>
        <w:tc>
          <w:tcPr>
            <w:tcW w:w="275" w:type="pct"/>
            <w:tcBorders>
              <w:top w:val="nil"/>
              <w:left w:val="nil"/>
              <w:bottom w:val="single" w:sz="4" w:space="0" w:color="auto"/>
              <w:right w:val="single" w:sz="4" w:space="0" w:color="auto"/>
            </w:tcBorders>
            <w:shd w:val="clear" w:color="000000" w:fill="FFFFFF"/>
            <w:vAlign w:val="center"/>
            <w:hideMark/>
          </w:tcPr>
          <w:p w14:paraId="562BC44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90461</w:t>
            </w:r>
          </w:p>
        </w:tc>
        <w:tc>
          <w:tcPr>
            <w:tcW w:w="192" w:type="pct"/>
            <w:tcBorders>
              <w:top w:val="nil"/>
              <w:left w:val="nil"/>
              <w:bottom w:val="single" w:sz="4" w:space="0" w:color="auto"/>
              <w:right w:val="single" w:sz="4" w:space="0" w:color="auto"/>
            </w:tcBorders>
            <w:shd w:val="clear" w:color="000000" w:fill="FFFFFF"/>
            <w:vAlign w:val="center"/>
            <w:hideMark/>
          </w:tcPr>
          <w:p w14:paraId="681656E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14.9</w:t>
            </w:r>
          </w:p>
        </w:tc>
        <w:tc>
          <w:tcPr>
            <w:tcW w:w="166" w:type="pct"/>
            <w:tcBorders>
              <w:top w:val="nil"/>
              <w:left w:val="nil"/>
              <w:bottom w:val="single" w:sz="4" w:space="0" w:color="auto"/>
              <w:right w:val="single" w:sz="4" w:space="0" w:color="auto"/>
            </w:tcBorders>
            <w:shd w:val="clear" w:color="000000" w:fill="FFFFFF"/>
            <w:vAlign w:val="center"/>
            <w:hideMark/>
          </w:tcPr>
          <w:p w14:paraId="3C11883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10.3</w:t>
            </w:r>
          </w:p>
        </w:tc>
        <w:tc>
          <w:tcPr>
            <w:tcW w:w="167" w:type="pct"/>
            <w:tcBorders>
              <w:top w:val="nil"/>
              <w:left w:val="nil"/>
              <w:bottom w:val="single" w:sz="4" w:space="0" w:color="auto"/>
              <w:right w:val="single" w:sz="4" w:space="0" w:color="auto"/>
            </w:tcBorders>
            <w:shd w:val="clear" w:color="000000" w:fill="FFFFFF"/>
            <w:vAlign w:val="center"/>
            <w:hideMark/>
          </w:tcPr>
          <w:p w14:paraId="07A419E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8.8</w:t>
            </w:r>
          </w:p>
        </w:tc>
        <w:tc>
          <w:tcPr>
            <w:tcW w:w="173" w:type="pct"/>
            <w:tcBorders>
              <w:top w:val="nil"/>
              <w:left w:val="nil"/>
              <w:bottom w:val="single" w:sz="4" w:space="0" w:color="auto"/>
              <w:right w:val="single" w:sz="4" w:space="0" w:color="auto"/>
            </w:tcBorders>
            <w:shd w:val="clear" w:color="000000" w:fill="FFFFFF"/>
            <w:vAlign w:val="center"/>
            <w:hideMark/>
          </w:tcPr>
          <w:p w14:paraId="3D81631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9.1</w:t>
            </w:r>
          </w:p>
        </w:tc>
        <w:tc>
          <w:tcPr>
            <w:tcW w:w="165" w:type="pct"/>
            <w:tcBorders>
              <w:top w:val="nil"/>
              <w:left w:val="nil"/>
              <w:bottom w:val="single" w:sz="4" w:space="0" w:color="auto"/>
              <w:right w:val="single" w:sz="4" w:space="0" w:color="auto"/>
            </w:tcBorders>
            <w:shd w:val="clear" w:color="000000" w:fill="FFFFFF"/>
            <w:vAlign w:val="center"/>
            <w:hideMark/>
          </w:tcPr>
          <w:p w14:paraId="27C261F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8.4</w:t>
            </w:r>
          </w:p>
        </w:tc>
        <w:tc>
          <w:tcPr>
            <w:tcW w:w="166" w:type="pct"/>
            <w:tcBorders>
              <w:top w:val="nil"/>
              <w:left w:val="nil"/>
              <w:bottom w:val="single" w:sz="4" w:space="0" w:color="auto"/>
              <w:right w:val="single" w:sz="4" w:space="0" w:color="auto"/>
            </w:tcBorders>
            <w:shd w:val="clear" w:color="000000" w:fill="FFFFFF"/>
            <w:vAlign w:val="center"/>
            <w:hideMark/>
          </w:tcPr>
          <w:p w14:paraId="6734EB9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9.0</w:t>
            </w:r>
          </w:p>
        </w:tc>
        <w:tc>
          <w:tcPr>
            <w:tcW w:w="186" w:type="pct"/>
            <w:tcBorders>
              <w:top w:val="nil"/>
              <w:left w:val="nil"/>
              <w:bottom w:val="single" w:sz="4" w:space="0" w:color="auto"/>
              <w:right w:val="single" w:sz="4" w:space="0" w:color="auto"/>
            </w:tcBorders>
            <w:shd w:val="clear" w:color="000000" w:fill="FFFFFF"/>
            <w:vAlign w:val="center"/>
            <w:hideMark/>
          </w:tcPr>
          <w:p w14:paraId="743ED5C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10.7</w:t>
            </w:r>
          </w:p>
        </w:tc>
        <w:tc>
          <w:tcPr>
            <w:tcW w:w="174" w:type="pct"/>
            <w:tcBorders>
              <w:top w:val="nil"/>
              <w:left w:val="nil"/>
              <w:bottom w:val="single" w:sz="4" w:space="0" w:color="auto"/>
              <w:right w:val="single" w:sz="4" w:space="0" w:color="auto"/>
            </w:tcBorders>
            <w:shd w:val="clear" w:color="000000" w:fill="FFFFFF"/>
            <w:vAlign w:val="center"/>
            <w:hideMark/>
          </w:tcPr>
          <w:p w14:paraId="299CDA1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9.5</w:t>
            </w:r>
          </w:p>
        </w:tc>
        <w:tc>
          <w:tcPr>
            <w:tcW w:w="198" w:type="pct"/>
            <w:tcBorders>
              <w:top w:val="nil"/>
              <w:left w:val="nil"/>
              <w:bottom w:val="single" w:sz="4" w:space="0" w:color="auto"/>
              <w:right w:val="single" w:sz="4" w:space="0" w:color="auto"/>
            </w:tcBorders>
            <w:shd w:val="clear" w:color="000000" w:fill="FFFFFF"/>
            <w:vAlign w:val="center"/>
            <w:hideMark/>
          </w:tcPr>
          <w:p w14:paraId="0166617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13.2</w:t>
            </w:r>
          </w:p>
        </w:tc>
        <w:tc>
          <w:tcPr>
            <w:tcW w:w="197" w:type="pct"/>
            <w:tcBorders>
              <w:top w:val="nil"/>
              <w:left w:val="nil"/>
              <w:bottom w:val="single" w:sz="4" w:space="0" w:color="auto"/>
              <w:right w:val="single" w:sz="4" w:space="0" w:color="auto"/>
            </w:tcBorders>
            <w:shd w:val="clear" w:color="000000" w:fill="FFFFFF"/>
            <w:vAlign w:val="center"/>
            <w:hideMark/>
          </w:tcPr>
          <w:p w14:paraId="4FB6014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11.0</w:t>
            </w:r>
          </w:p>
        </w:tc>
        <w:tc>
          <w:tcPr>
            <w:tcW w:w="198" w:type="pct"/>
            <w:tcBorders>
              <w:top w:val="nil"/>
              <w:left w:val="nil"/>
              <w:bottom w:val="single" w:sz="4" w:space="0" w:color="auto"/>
              <w:right w:val="single" w:sz="4" w:space="0" w:color="auto"/>
            </w:tcBorders>
            <w:shd w:val="clear" w:color="000000" w:fill="FFFFFF"/>
            <w:vAlign w:val="center"/>
            <w:hideMark/>
          </w:tcPr>
          <w:p w14:paraId="145BBB9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13.1</w:t>
            </w:r>
          </w:p>
        </w:tc>
        <w:tc>
          <w:tcPr>
            <w:tcW w:w="197" w:type="pct"/>
            <w:tcBorders>
              <w:top w:val="nil"/>
              <w:left w:val="nil"/>
              <w:bottom w:val="single" w:sz="4" w:space="0" w:color="auto"/>
              <w:right w:val="single" w:sz="4" w:space="0" w:color="auto"/>
            </w:tcBorders>
            <w:shd w:val="clear" w:color="000000" w:fill="FFFFFF"/>
            <w:vAlign w:val="center"/>
            <w:hideMark/>
          </w:tcPr>
          <w:p w14:paraId="1E394B8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10.0</w:t>
            </w:r>
          </w:p>
        </w:tc>
        <w:tc>
          <w:tcPr>
            <w:tcW w:w="529" w:type="pct"/>
            <w:tcBorders>
              <w:top w:val="nil"/>
              <w:left w:val="nil"/>
              <w:bottom w:val="single" w:sz="4" w:space="0" w:color="auto"/>
              <w:right w:val="single" w:sz="4" w:space="0" w:color="auto"/>
            </w:tcBorders>
            <w:shd w:val="clear" w:color="000000" w:fill="FFFFFF"/>
            <w:vAlign w:val="center"/>
            <w:hideMark/>
          </w:tcPr>
          <w:p w14:paraId="17135D8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10.7</w:t>
            </w:r>
          </w:p>
        </w:tc>
        <w:tc>
          <w:tcPr>
            <w:tcW w:w="417" w:type="pct"/>
            <w:tcBorders>
              <w:top w:val="nil"/>
              <w:left w:val="nil"/>
              <w:bottom w:val="single" w:sz="4" w:space="0" w:color="auto"/>
              <w:right w:val="single" w:sz="4" w:space="0" w:color="auto"/>
            </w:tcBorders>
            <w:shd w:val="clear" w:color="000000" w:fill="FFFFFF"/>
            <w:vAlign w:val="center"/>
            <w:hideMark/>
          </w:tcPr>
          <w:p w14:paraId="5CF8A61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089F37"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47D0D92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45EC3A72"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CFE4C2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lastRenderedPageBreak/>
              <w:t>N67</w:t>
            </w:r>
          </w:p>
        </w:tc>
        <w:tc>
          <w:tcPr>
            <w:tcW w:w="249" w:type="pct"/>
            <w:tcBorders>
              <w:top w:val="nil"/>
              <w:left w:val="nil"/>
              <w:bottom w:val="single" w:sz="4" w:space="0" w:color="auto"/>
              <w:right w:val="single" w:sz="4" w:space="0" w:color="auto"/>
            </w:tcBorders>
            <w:shd w:val="clear" w:color="000000" w:fill="FFFFFF"/>
            <w:vAlign w:val="center"/>
            <w:hideMark/>
          </w:tcPr>
          <w:p w14:paraId="52BCAD3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302420</w:t>
            </w:r>
          </w:p>
        </w:tc>
        <w:tc>
          <w:tcPr>
            <w:tcW w:w="275" w:type="pct"/>
            <w:tcBorders>
              <w:top w:val="nil"/>
              <w:left w:val="nil"/>
              <w:bottom w:val="single" w:sz="4" w:space="0" w:color="auto"/>
              <w:right w:val="single" w:sz="4" w:space="0" w:color="auto"/>
            </w:tcBorders>
            <w:shd w:val="clear" w:color="000000" w:fill="FFFFFF"/>
            <w:vAlign w:val="center"/>
            <w:hideMark/>
          </w:tcPr>
          <w:p w14:paraId="2B4EF00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90750</w:t>
            </w:r>
          </w:p>
        </w:tc>
        <w:tc>
          <w:tcPr>
            <w:tcW w:w="192" w:type="pct"/>
            <w:tcBorders>
              <w:top w:val="nil"/>
              <w:left w:val="nil"/>
              <w:bottom w:val="single" w:sz="4" w:space="0" w:color="auto"/>
              <w:right w:val="single" w:sz="4" w:space="0" w:color="auto"/>
            </w:tcBorders>
            <w:shd w:val="clear" w:color="000000" w:fill="FFFFFF"/>
            <w:vAlign w:val="center"/>
            <w:hideMark/>
          </w:tcPr>
          <w:p w14:paraId="0E5B017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9.9</w:t>
            </w:r>
          </w:p>
        </w:tc>
        <w:tc>
          <w:tcPr>
            <w:tcW w:w="166" w:type="pct"/>
            <w:tcBorders>
              <w:top w:val="nil"/>
              <w:left w:val="nil"/>
              <w:bottom w:val="single" w:sz="4" w:space="0" w:color="auto"/>
              <w:right w:val="single" w:sz="4" w:space="0" w:color="auto"/>
            </w:tcBorders>
            <w:shd w:val="clear" w:color="000000" w:fill="FFFFFF"/>
            <w:vAlign w:val="center"/>
            <w:hideMark/>
          </w:tcPr>
          <w:p w14:paraId="5454835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7.6</w:t>
            </w:r>
          </w:p>
        </w:tc>
        <w:tc>
          <w:tcPr>
            <w:tcW w:w="167" w:type="pct"/>
            <w:tcBorders>
              <w:top w:val="nil"/>
              <w:left w:val="nil"/>
              <w:bottom w:val="single" w:sz="4" w:space="0" w:color="auto"/>
              <w:right w:val="single" w:sz="4" w:space="0" w:color="auto"/>
            </w:tcBorders>
            <w:shd w:val="clear" w:color="000000" w:fill="FFFFFF"/>
            <w:vAlign w:val="center"/>
            <w:hideMark/>
          </w:tcPr>
          <w:p w14:paraId="4940125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6.7</w:t>
            </w:r>
          </w:p>
        </w:tc>
        <w:tc>
          <w:tcPr>
            <w:tcW w:w="173" w:type="pct"/>
            <w:tcBorders>
              <w:top w:val="nil"/>
              <w:left w:val="nil"/>
              <w:bottom w:val="single" w:sz="4" w:space="0" w:color="auto"/>
              <w:right w:val="single" w:sz="4" w:space="0" w:color="auto"/>
            </w:tcBorders>
            <w:shd w:val="clear" w:color="000000" w:fill="FFFFFF"/>
            <w:vAlign w:val="center"/>
            <w:hideMark/>
          </w:tcPr>
          <w:p w14:paraId="3A0BD2F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5" w:type="pct"/>
            <w:tcBorders>
              <w:top w:val="nil"/>
              <w:left w:val="nil"/>
              <w:bottom w:val="single" w:sz="4" w:space="0" w:color="auto"/>
              <w:right w:val="single" w:sz="4" w:space="0" w:color="auto"/>
            </w:tcBorders>
            <w:shd w:val="clear" w:color="000000" w:fill="FFFFFF"/>
            <w:vAlign w:val="center"/>
            <w:hideMark/>
          </w:tcPr>
          <w:p w14:paraId="72A84AC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7.0</w:t>
            </w:r>
          </w:p>
        </w:tc>
        <w:tc>
          <w:tcPr>
            <w:tcW w:w="166" w:type="pct"/>
            <w:tcBorders>
              <w:top w:val="nil"/>
              <w:left w:val="nil"/>
              <w:bottom w:val="single" w:sz="4" w:space="0" w:color="auto"/>
              <w:right w:val="single" w:sz="4" w:space="0" w:color="auto"/>
            </w:tcBorders>
            <w:shd w:val="clear" w:color="000000" w:fill="FFFFFF"/>
            <w:vAlign w:val="center"/>
            <w:hideMark/>
          </w:tcPr>
          <w:p w14:paraId="3D48BAD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9.7</w:t>
            </w:r>
          </w:p>
        </w:tc>
        <w:tc>
          <w:tcPr>
            <w:tcW w:w="186" w:type="pct"/>
            <w:tcBorders>
              <w:top w:val="nil"/>
              <w:left w:val="nil"/>
              <w:bottom w:val="single" w:sz="4" w:space="0" w:color="auto"/>
              <w:right w:val="single" w:sz="4" w:space="0" w:color="auto"/>
            </w:tcBorders>
            <w:shd w:val="clear" w:color="000000" w:fill="FFFFFF"/>
            <w:vAlign w:val="center"/>
            <w:hideMark/>
          </w:tcPr>
          <w:p w14:paraId="2A346CC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7.1</w:t>
            </w:r>
          </w:p>
        </w:tc>
        <w:tc>
          <w:tcPr>
            <w:tcW w:w="174" w:type="pct"/>
            <w:tcBorders>
              <w:top w:val="nil"/>
              <w:left w:val="nil"/>
              <w:bottom w:val="single" w:sz="4" w:space="0" w:color="auto"/>
              <w:right w:val="single" w:sz="4" w:space="0" w:color="auto"/>
            </w:tcBorders>
            <w:shd w:val="clear" w:color="000000" w:fill="FFFFFF"/>
            <w:vAlign w:val="center"/>
            <w:hideMark/>
          </w:tcPr>
          <w:p w14:paraId="383EABC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6.0</w:t>
            </w:r>
          </w:p>
        </w:tc>
        <w:tc>
          <w:tcPr>
            <w:tcW w:w="198" w:type="pct"/>
            <w:tcBorders>
              <w:top w:val="nil"/>
              <w:left w:val="nil"/>
              <w:bottom w:val="single" w:sz="4" w:space="0" w:color="auto"/>
              <w:right w:val="single" w:sz="4" w:space="0" w:color="auto"/>
            </w:tcBorders>
            <w:shd w:val="clear" w:color="000000" w:fill="FFFFFF"/>
            <w:vAlign w:val="center"/>
            <w:hideMark/>
          </w:tcPr>
          <w:p w14:paraId="5750805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6.9</w:t>
            </w:r>
          </w:p>
        </w:tc>
        <w:tc>
          <w:tcPr>
            <w:tcW w:w="197" w:type="pct"/>
            <w:tcBorders>
              <w:top w:val="nil"/>
              <w:left w:val="nil"/>
              <w:bottom w:val="single" w:sz="4" w:space="0" w:color="auto"/>
              <w:right w:val="single" w:sz="4" w:space="0" w:color="auto"/>
            </w:tcBorders>
            <w:shd w:val="clear" w:color="000000" w:fill="FFFFFF"/>
            <w:vAlign w:val="center"/>
            <w:hideMark/>
          </w:tcPr>
          <w:p w14:paraId="4658EA1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8.4</w:t>
            </w:r>
          </w:p>
        </w:tc>
        <w:tc>
          <w:tcPr>
            <w:tcW w:w="198" w:type="pct"/>
            <w:tcBorders>
              <w:top w:val="nil"/>
              <w:left w:val="nil"/>
              <w:bottom w:val="single" w:sz="4" w:space="0" w:color="auto"/>
              <w:right w:val="single" w:sz="4" w:space="0" w:color="auto"/>
            </w:tcBorders>
            <w:shd w:val="clear" w:color="000000" w:fill="FFFFFF"/>
            <w:vAlign w:val="center"/>
            <w:hideMark/>
          </w:tcPr>
          <w:p w14:paraId="5C1955B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10.3</w:t>
            </w:r>
          </w:p>
        </w:tc>
        <w:tc>
          <w:tcPr>
            <w:tcW w:w="197" w:type="pct"/>
            <w:tcBorders>
              <w:top w:val="nil"/>
              <w:left w:val="nil"/>
              <w:bottom w:val="single" w:sz="4" w:space="0" w:color="auto"/>
              <w:right w:val="single" w:sz="4" w:space="0" w:color="auto"/>
            </w:tcBorders>
            <w:shd w:val="clear" w:color="000000" w:fill="FFFFFF"/>
            <w:vAlign w:val="center"/>
            <w:hideMark/>
          </w:tcPr>
          <w:p w14:paraId="52F918E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7.5</w:t>
            </w:r>
          </w:p>
        </w:tc>
        <w:tc>
          <w:tcPr>
            <w:tcW w:w="529" w:type="pct"/>
            <w:tcBorders>
              <w:top w:val="nil"/>
              <w:left w:val="nil"/>
              <w:bottom w:val="single" w:sz="4" w:space="0" w:color="auto"/>
              <w:right w:val="single" w:sz="4" w:space="0" w:color="auto"/>
            </w:tcBorders>
            <w:shd w:val="clear" w:color="000000" w:fill="FFFFFF"/>
            <w:vAlign w:val="center"/>
            <w:hideMark/>
          </w:tcPr>
          <w:p w14:paraId="393D393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7.9</w:t>
            </w:r>
          </w:p>
        </w:tc>
        <w:tc>
          <w:tcPr>
            <w:tcW w:w="417" w:type="pct"/>
            <w:tcBorders>
              <w:top w:val="nil"/>
              <w:left w:val="nil"/>
              <w:bottom w:val="single" w:sz="4" w:space="0" w:color="auto"/>
              <w:right w:val="single" w:sz="4" w:space="0" w:color="auto"/>
            </w:tcBorders>
            <w:shd w:val="clear" w:color="000000" w:fill="FFFFFF"/>
            <w:vAlign w:val="center"/>
            <w:hideMark/>
          </w:tcPr>
          <w:p w14:paraId="7CC826D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6.7</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87646B"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5624340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414DD93F"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28AFBB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N68</w:t>
            </w:r>
          </w:p>
        </w:tc>
        <w:tc>
          <w:tcPr>
            <w:tcW w:w="249" w:type="pct"/>
            <w:tcBorders>
              <w:top w:val="nil"/>
              <w:left w:val="nil"/>
              <w:bottom w:val="single" w:sz="4" w:space="0" w:color="auto"/>
              <w:right w:val="single" w:sz="4" w:space="0" w:color="auto"/>
            </w:tcBorders>
            <w:shd w:val="clear" w:color="000000" w:fill="FFFFFF"/>
            <w:vAlign w:val="center"/>
            <w:hideMark/>
          </w:tcPr>
          <w:p w14:paraId="78E735D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298079</w:t>
            </w:r>
          </w:p>
        </w:tc>
        <w:tc>
          <w:tcPr>
            <w:tcW w:w="275" w:type="pct"/>
            <w:tcBorders>
              <w:top w:val="nil"/>
              <w:left w:val="nil"/>
              <w:bottom w:val="single" w:sz="4" w:space="0" w:color="auto"/>
              <w:right w:val="single" w:sz="4" w:space="0" w:color="auto"/>
            </w:tcBorders>
            <w:shd w:val="clear" w:color="000000" w:fill="FFFFFF"/>
            <w:vAlign w:val="center"/>
            <w:hideMark/>
          </w:tcPr>
          <w:p w14:paraId="5909EA0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88521</w:t>
            </w:r>
          </w:p>
        </w:tc>
        <w:tc>
          <w:tcPr>
            <w:tcW w:w="192" w:type="pct"/>
            <w:tcBorders>
              <w:top w:val="nil"/>
              <w:left w:val="nil"/>
              <w:bottom w:val="single" w:sz="4" w:space="0" w:color="auto"/>
              <w:right w:val="single" w:sz="4" w:space="0" w:color="auto"/>
            </w:tcBorders>
            <w:shd w:val="clear" w:color="000000" w:fill="FFFFFF"/>
            <w:vAlign w:val="center"/>
            <w:hideMark/>
          </w:tcPr>
          <w:p w14:paraId="6C62DAF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25.9</w:t>
            </w:r>
          </w:p>
        </w:tc>
        <w:tc>
          <w:tcPr>
            <w:tcW w:w="166" w:type="pct"/>
            <w:tcBorders>
              <w:top w:val="nil"/>
              <w:left w:val="nil"/>
              <w:bottom w:val="single" w:sz="4" w:space="0" w:color="auto"/>
              <w:right w:val="single" w:sz="4" w:space="0" w:color="auto"/>
            </w:tcBorders>
            <w:shd w:val="clear" w:color="000000" w:fill="FFFFFF"/>
            <w:vAlign w:val="center"/>
            <w:hideMark/>
          </w:tcPr>
          <w:p w14:paraId="27761A5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21.9</w:t>
            </w:r>
          </w:p>
        </w:tc>
        <w:tc>
          <w:tcPr>
            <w:tcW w:w="167" w:type="pct"/>
            <w:tcBorders>
              <w:top w:val="nil"/>
              <w:left w:val="nil"/>
              <w:bottom w:val="single" w:sz="4" w:space="0" w:color="auto"/>
              <w:right w:val="single" w:sz="4" w:space="0" w:color="auto"/>
            </w:tcBorders>
            <w:shd w:val="clear" w:color="000000" w:fill="FFFFFF"/>
            <w:vAlign w:val="center"/>
            <w:hideMark/>
          </w:tcPr>
          <w:p w14:paraId="78DCED2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20.3</w:t>
            </w:r>
          </w:p>
        </w:tc>
        <w:tc>
          <w:tcPr>
            <w:tcW w:w="173" w:type="pct"/>
            <w:tcBorders>
              <w:top w:val="nil"/>
              <w:left w:val="nil"/>
              <w:bottom w:val="single" w:sz="4" w:space="0" w:color="auto"/>
              <w:right w:val="single" w:sz="4" w:space="0" w:color="auto"/>
            </w:tcBorders>
            <w:shd w:val="clear" w:color="000000" w:fill="FFFFFF"/>
            <w:vAlign w:val="center"/>
            <w:hideMark/>
          </w:tcPr>
          <w:p w14:paraId="4E827C1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20.6</w:t>
            </w:r>
          </w:p>
        </w:tc>
        <w:tc>
          <w:tcPr>
            <w:tcW w:w="165" w:type="pct"/>
            <w:tcBorders>
              <w:top w:val="nil"/>
              <w:left w:val="nil"/>
              <w:bottom w:val="single" w:sz="4" w:space="0" w:color="auto"/>
              <w:right w:val="single" w:sz="4" w:space="0" w:color="auto"/>
            </w:tcBorders>
            <w:shd w:val="clear" w:color="000000" w:fill="FFFFFF"/>
            <w:vAlign w:val="center"/>
            <w:hideMark/>
          </w:tcPr>
          <w:p w14:paraId="7EE005B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26.2</w:t>
            </w:r>
          </w:p>
        </w:tc>
        <w:tc>
          <w:tcPr>
            <w:tcW w:w="166" w:type="pct"/>
            <w:tcBorders>
              <w:top w:val="nil"/>
              <w:left w:val="nil"/>
              <w:bottom w:val="single" w:sz="4" w:space="0" w:color="auto"/>
              <w:right w:val="single" w:sz="4" w:space="0" w:color="auto"/>
            </w:tcBorders>
            <w:shd w:val="clear" w:color="000000" w:fill="FFFFFF"/>
            <w:vAlign w:val="center"/>
            <w:hideMark/>
          </w:tcPr>
          <w:p w14:paraId="73489C5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22.6</w:t>
            </w:r>
          </w:p>
        </w:tc>
        <w:tc>
          <w:tcPr>
            <w:tcW w:w="186" w:type="pct"/>
            <w:tcBorders>
              <w:top w:val="nil"/>
              <w:left w:val="nil"/>
              <w:bottom w:val="single" w:sz="4" w:space="0" w:color="auto"/>
              <w:right w:val="single" w:sz="4" w:space="0" w:color="auto"/>
            </w:tcBorders>
            <w:shd w:val="clear" w:color="000000" w:fill="FFFFFF"/>
            <w:vAlign w:val="center"/>
            <w:hideMark/>
          </w:tcPr>
          <w:p w14:paraId="43A1B10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25.2</w:t>
            </w:r>
          </w:p>
        </w:tc>
        <w:tc>
          <w:tcPr>
            <w:tcW w:w="174" w:type="pct"/>
            <w:tcBorders>
              <w:top w:val="nil"/>
              <w:left w:val="nil"/>
              <w:bottom w:val="single" w:sz="4" w:space="0" w:color="auto"/>
              <w:right w:val="single" w:sz="4" w:space="0" w:color="auto"/>
            </w:tcBorders>
            <w:shd w:val="clear" w:color="000000" w:fill="FFFFFF"/>
            <w:vAlign w:val="center"/>
            <w:hideMark/>
          </w:tcPr>
          <w:p w14:paraId="2D125A0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22.9</w:t>
            </w:r>
          </w:p>
        </w:tc>
        <w:tc>
          <w:tcPr>
            <w:tcW w:w="198" w:type="pct"/>
            <w:tcBorders>
              <w:top w:val="nil"/>
              <w:left w:val="nil"/>
              <w:bottom w:val="single" w:sz="4" w:space="0" w:color="auto"/>
              <w:right w:val="single" w:sz="4" w:space="0" w:color="auto"/>
            </w:tcBorders>
            <w:shd w:val="clear" w:color="000000" w:fill="FFFFFF"/>
            <w:vAlign w:val="center"/>
            <w:hideMark/>
          </w:tcPr>
          <w:p w14:paraId="34138BC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26.7</w:t>
            </w:r>
          </w:p>
        </w:tc>
        <w:tc>
          <w:tcPr>
            <w:tcW w:w="197" w:type="pct"/>
            <w:tcBorders>
              <w:top w:val="nil"/>
              <w:left w:val="nil"/>
              <w:bottom w:val="single" w:sz="4" w:space="0" w:color="auto"/>
              <w:right w:val="single" w:sz="4" w:space="0" w:color="auto"/>
            </w:tcBorders>
            <w:shd w:val="clear" w:color="000000" w:fill="FFFFFF"/>
            <w:vAlign w:val="center"/>
            <w:hideMark/>
          </w:tcPr>
          <w:p w14:paraId="6CE5A8E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26.3</w:t>
            </w:r>
          </w:p>
        </w:tc>
        <w:tc>
          <w:tcPr>
            <w:tcW w:w="198" w:type="pct"/>
            <w:tcBorders>
              <w:top w:val="nil"/>
              <w:left w:val="nil"/>
              <w:bottom w:val="single" w:sz="4" w:space="0" w:color="auto"/>
              <w:right w:val="single" w:sz="4" w:space="0" w:color="auto"/>
            </w:tcBorders>
            <w:shd w:val="clear" w:color="000000" w:fill="FFFFFF"/>
            <w:vAlign w:val="center"/>
            <w:hideMark/>
          </w:tcPr>
          <w:p w14:paraId="418DA9C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22.9</w:t>
            </w:r>
          </w:p>
        </w:tc>
        <w:tc>
          <w:tcPr>
            <w:tcW w:w="197" w:type="pct"/>
            <w:tcBorders>
              <w:top w:val="nil"/>
              <w:left w:val="nil"/>
              <w:bottom w:val="single" w:sz="4" w:space="0" w:color="auto"/>
              <w:right w:val="single" w:sz="4" w:space="0" w:color="auto"/>
            </w:tcBorders>
            <w:shd w:val="clear" w:color="000000" w:fill="FFFFFF"/>
            <w:vAlign w:val="center"/>
            <w:hideMark/>
          </w:tcPr>
          <w:p w14:paraId="72B79E9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23.1</w:t>
            </w:r>
          </w:p>
        </w:tc>
        <w:tc>
          <w:tcPr>
            <w:tcW w:w="529" w:type="pct"/>
            <w:tcBorders>
              <w:top w:val="nil"/>
              <w:left w:val="nil"/>
              <w:bottom w:val="single" w:sz="4" w:space="0" w:color="auto"/>
              <w:right w:val="single" w:sz="4" w:space="0" w:color="auto"/>
            </w:tcBorders>
            <w:shd w:val="clear" w:color="000000" w:fill="FFFFFF"/>
            <w:vAlign w:val="center"/>
            <w:hideMark/>
          </w:tcPr>
          <w:p w14:paraId="094C22D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23.7</w:t>
            </w:r>
          </w:p>
        </w:tc>
        <w:tc>
          <w:tcPr>
            <w:tcW w:w="417" w:type="pct"/>
            <w:tcBorders>
              <w:top w:val="nil"/>
              <w:left w:val="nil"/>
              <w:bottom w:val="single" w:sz="4" w:space="0" w:color="auto"/>
              <w:right w:val="single" w:sz="4" w:space="0" w:color="auto"/>
            </w:tcBorders>
            <w:shd w:val="clear" w:color="000000" w:fill="FFFFFF"/>
            <w:vAlign w:val="center"/>
            <w:hideMark/>
          </w:tcPr>
          <w:p w14:paraId="48E20C4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20.1</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FE5FD5"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13AF25E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099ACF71"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629426E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N71</w:t>
            </w:r>
          </w:p>
        </w:tc>
        <w:tc>
          <w:tcPr>
            <w:tcW w:w="249" w:type="pct"/>
            <w:tcBorders>
              <w:top w:val="nil"/>
              <w:left w:val="nil"/>
              <w:bottom w:val="single" w:sz="4" w:space="0" w:color="auto"/>
              <w:right w:val="single" w:sz="4" w:space="0" w:color="auto"/>
            </w:tcBorders>
            <w:shd w:val="clear" w:color="000000" w:fill="FFFFFF"/>
            <w:vAlign w:val="center"/>
            <w:hideMark/>
          </w:tcPr>
          <w:p w14:paraId="68A5E7D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321135</w:t>
            </w:r>
          </w:p>
        </w:tc>
        <w:tc>
          <w:tcPr>
            <w:tcW w:w="275" w:type="pct"/>
            <w:tcBorders>
              <w:top w:val="nil"/>
              <w:left w:val="nil"/>
              <w:bottom w:val="single" w:sz="4" w:space="0" w:color="auto"/>
              <w:right w:val="single" w:sz="4" w:space="0" w:color="auto"/>
            </w:tcBorders>
            <w:shd w:val="clear" w:color="000000" w:fill="FFFFFF"/>
            <w:vAlign w:val="center"/>
            <w:hideMark/>
          </w:tcPr>
          <w:p w14:paraId="3FBB7D6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99875</w:t>
            </w:r>
          </w:p>
        </w:tc>
        <w:tc>
          <w:tcPr>
            <w:tcW w:w="192" w:type="pct"/>
            <w:tcBorders>
              <w:top w:val="nil"/>
              <w:left w:val="nil"/>
              <w:bottom w:val="single" w:sz="4" w:space="0" w:color="auto"/>
              <w:right w:val="single" w:sz="4" w:space="0" w:color="auto"/>
            </w:tcBorders>
            <w:shd w:val="clear" w:color="000000" w:fill="FFFFFF"/>
            <w:vAlign w:val="center"/>
            <w:hideMark/>
          </w:tcPr>
          <w:p w14:paraId="16C73DB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31.2</w:t>
            </w:r>
          </w:p>
        </w:tc>
        <w:tc>
          <w:tcPr>
            <w:tcW w:w="166" w:type="pct"/>
            <w:tcBorders>
              <w:top w:val="nil"/>
              <w:left w:val="nil"/>
              <w:bottom w:val="single" w:sz="4" w:space="0" w:color="auto"/>
              <w:right w:val="single" w:sz="4" w:space="0" w:color="auto"/>
            </w:tcBorders>
            <w:shd w:val="clear" w:color="000000" w:fill="FFFFFF"/>
            <w:vAlign w:val="center"/>
            <w:hideMark/>
          </w:tcPr>
          <w:p w14:paraId="7496CEF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32.0</w:t>
            </w:r>
          </w:p>
        </w:tc>
        <w:tc>
          <w:tcPr>
            <w:tcW w:w="167" w:type="pct"/>
            <w:tcBorders>
              <w:top w:val="nil"/>
              <w:left w:val="nil"/>
              <w:bottom w:val="single" w:sz="4" w:space="0" w:color="auto"/>
              <w:right w:val="single" w:sz="4" w:space="0" w:color="auto"/>
            </w:tcBorders>
            <w:shd w:val="clear" w:color="000000" w:fill="FFFFFF"/>
            <w:vAlign w:val="center"/>
            <w:hideMark/>
          </w:tcPr>
          <w:p w14:paraId="588F033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37.4</w:t>
            </w:r>
          </w:p>
        </w:tc>
        <w:tc>
          <w:tcPr>
            <w:tcW w:w="173" w:type="pct"/>
            <w:tcBorders>
              <w:top w:val="nil"/>
              <w:left w:val="nil"/>
              <w:bottom w:val="single" w:sz="4" w:space="0" w:color="auto"/>
              <w:right w:val="single" w:sz="4" w:space="0" w:color="auto"/>
            </w:tcBorders>
            <w:shd w:val="clear" w:color="000000" w:fill="FFFFFF"/>
            <w:vAlign w:val="center"/>
            <w:hideMark/>
          </w:tcPr>
          <w:p w14:paraId="017B506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29.7</w:t>
            </w:r>
          </w:p>
        </w:tc>
        <w:tc>
          <w:tcPr>
            <w:tcW w:w="165" w:type="pct"/>
            <w:tcBorders>
              <w:top w:val="nil"/>
              <w:left w:val="nil"/>
              <w:bottom w:val="single" w:sz="4" w:space="0" w:color="auto"/>
              <w:right w:val="single" w:sz="4" w:space="0" w:color="auto"/>
            </w:tcBorders>
            <w:shd w:val="clear" w:color="000000" w:fill="FFFFFF"/>
            <w:vAlign w:val="center"/>
            <w:hideMark/>
          </w:tcPr>
          <w:p w14:paraId="72C7C60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31.3</w:t>
            </w:r>
          </w:p>
        </w:tc>
        <w:tc>
          <w:tcPr>
            <w:tcW w:w="166" w:type="pct"/>
            <w:tcBorders>
              <w:top w:val="nil"/>
              <w:left w:val="nil"/>
              <w:bottom w:val="single" w:sz="4" w:space="0" w:color="auto"/>
              <w:right w:val="single" w:sz="4" w:space="0" w:color="auto"/>
            </w:tcBorders>
            <w:shd w:val="clear" w:color="000000" w:fill="FFFFFF"/>
            <w:vAlign w:val="center"/>
            <w:hideMark/>
          </w:tcPr>
          <w:p w14:paraId="7504A8C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28.5</w:t>
            </w:r>
          </w:p>
        </w:tc>
        <w:tc>
          <w:tcPr>
            <w:tcW w:w="186" w:type="pct"/>
            <w:tcBorders>
              <w:top w:val="nil"/>
              <w:left w:val="nil"/>
              <w:bottom w:val="single" w:sz="4" w:space="0" w:color="auto"/>
              <w:right w:val="single" w:sz="4" w:space="0" w:color="auto"/>
            </w:tcBorders>
            <w:shd w:val="clear" w:color="000000" w:fill="FFFFFF"/>
            <w:vAlign w:val="center"/>
            <w:hideMark/>
          </w:tcPr>
          <w:p w14:paraId="4ECB9C2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32.2</w:t>
            </w:r>
          </w:p>
        </w:tc>
        <w:tc>
          <w:tcPr>
            <w:tcW w:w="174" w:type="pct"/>
            <w:tcBorders>
              <w:top w:val="nil"/>
              <w:left w:val="nil"/>
              <w:bottom w:val="single" w:sz="4" w:space="0" w:color="auto"/>
              <w:right w:val="single" w:sz="4" w:space="0" w:color="auto"/>
            </w:tcBorders>
            <w:shd w:val="clear" w:color="000000" w:fill="FFFFFF"/>
            <w:vAlign w:val="center"/>
            <w:hideMark/>
          </w:tcPr>
          <w:p w14:paraId="7432777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29.4</w:t>
            </w:r>
          </w:p>
        </w:tc>
        <w:tc>
          <w:tcPr>
            <w:tcW w:w="198" w:type="pct"/>
            <w:tcBorders>
              <w:top w:val="nil"/>
              <w:left w:val="nil"/>
              <w:bottom w:val="single" w:sz="4" w:space="0" w:color="auto"/>
              <w:right w:val="single" w:sz="4" w:space="0" w:color="auto"/>
            </w:tcBorders>
            <w:shd w:val="clear" w:color="000000" w:fill="FFFFFF"/>
            <w:vAlign w:val="center"/>
            <w:hideMark/>
          </w:tcPr>
          <w:p w14:paraId="4F1E986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30.4</w:t>
            </w:r>
          </w:p>
        </w:tc>
        <w:tc>
          <w:tcPr>
            <w:tcW w:w="197" w:type="pct"/>
            <w:tcBorders>
              <w:top w:val="nil"/>
              <w:left w:val="nil"/>
              <w:bottom w:val="single" w:sz="4" w:space="0" w:color="auto"/>
              <w:right w:val="single" w:sz="4" w:space="0" w:color="auto"/>
            </w:tcBorders>
            <w:shd w:val="clear" w:color="000000" w:fill="FFFFFF"/>
            <w:vAlign w:val="center"/>
            <w:hideMark/>
          </w:tcPr>
          <w:p w14:paraId="63CA796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32.4</w:t>
            </w:r>
          </w:p>
        </w:tc>
        <w:tc>
          <w:tcPr>
            <w:tcW w:w="198" w:type="pct"/>
            <w:tcBorders>
              <w:top w:val="nil"/>
              <w:left w:val="nil"/>
              <w:bottom w:val="single" w:sz="4" w:space="0" w:color="auto"/>
              <w:right w:val="single" w:sz="4" w:space="0" w:color="auto"/>
            </w:tcBorders>
            <w:shd w:val="clear" w:color="000000" w:fill="FFFFFF"/>
            <w:vAlign w:val="center"/>
            <w:hideMark/>
          </w:tcPr>
          <w:p w14:paraId="69A0E65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31.2</w:t>
            </w:r>
          </w:p>
        </w:tc>
        <w:tc>
          <w:tcPr>
            <w:tcW w:w="197" w:type="pct"/>
            <w:tcBorders>
              <w:top w:val="nil"/>
              <w:left w:val="nil"/>
              <w:bottom w:val="single" w:sz="4" w:space="0" w:color="auto"/>
              <w:right w:val="single" w:sz="4" w:space="0" w:color="auto"/>
            </w:tcBorders>
            <w:shd w:val="clear" w:color="000000" w:fill="FFFFFF"/>
            <w:vAlign w:val="center"/>
            <w:hideMark/>
          </w:tcPr>
          <w:p w14:paraId="5CB0B99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31.1</w:t>
            </w:r>
          </w:p>
        </w:tc>
        <w:tc>
          <w:tcPr>
            <w:tcW w:w="529" w:type="pct"/>
            <w:tcBorders>
              <w:top w:val="nil"/>
              <w:left w:val="nil"/>
              <w:bottom w:val="single" w:sz="4" w:space="0" w:color="auto"/>
              <w:right w:val="single" w:sz="4" w:space="0" w:color="auto"/>
            </w:tcBorders>
            <w:shd w:val="clear" w:color="000000" w:fill="FFFFFF"/>
            <w:vAlign w:val="center"/>
            <w:hideMark/>
          </w:tcPr>
          <w:p w14:paraId="02CBF17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31.4</w:t>
            </w:r>
          </w:p>
        </w:tc>
        <w:tc>
          <w:tcPr>
            <w:tcW w:w="417" w:type="pct"/>
            <w:tcBorders>
              <w:top w:val="nil"/>
              <w:left w:val="nil"/>
              <w:bottom w:val="single" w:sz="4" w:space="0" w:color="auto"/>
              <w:right w:val="single" w:sz="4" w:space="0" w:color="auto"/>
            </w:tcBorders>
            <w:shd w:val="clear" w:color="000000" w:fill="FFFFFF"/>
            <w:vAlign w:val="center"/>
            <w:hideMark/>
          </w:tcPr>
          <w:p w14:paraId="64FAB9B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26.6</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B2B13F"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3F465E4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39B92E6E"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314D4C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N72</w:t>
            </w:r>
          </w:p>
        </w:tc>
        <w:tc>
          <w:tcPr>
            <w:tcW w:w="249" w:type="pct"/>
            <w:tcBorders>
              <w:top w:val="nil"/>
              <w:left w:val="nil"/>
              <w:bottom w:val="single" w:sz="4" w:space="0" w:color="auto"/>
              <w:right w:val="single" w:sz="4" w:space="0" w:color="auto"/>
            </w:tcBorders>
            <w:shd w:val="clear" w:color="000000" w:fill="FFFFFF"/>
            <w:vAlign w:val="center"/>
            <w:hideMark/>
          </w:tcPr>
          <w:p w14:paraId="2133AF0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308004</w:t>
            </w:r>
          </w:p>
        </w:tc>
        <w:tc>
          <w:tcPr>
            <w:tcW w:w="275" w:type="pct"/>
            <w:tcBorders>
              <w:top w:val="nil"/>
              <w:left w:val="nil"/>
              <w:bottom w:val="single" w:sz="4" w:space="0" w:color="auto"/>
              <w:right w:val="single" w:sz="4" w:space="0" w:color="auto"/>
            </w:tcBorders>
            <w:shd w:val="clear" w:color="000000" w:fill="FFFFFF"/>
            <w:vAlign w:val="center"/>
            <w:hideMark/>
          </w:tcPr>
          <w:p w14:paraId="56CDBBF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89533</w:t>
            </w:r>
          </w:p>
        </w:tc>
        <w:tc>
          <w:tcPr>
            <w:tcW w:w="192" w:type="pct"/>
            <w:tcBorders>
              <w:top w:val="nil"/>
              <w:left w:val="nil"/>
              <w:bottom w:val="single" w:sz="4" w:space="0" w:color="auto"/>
              <w:right w:val="single" w:sz="4" w:space="0" w:color="auto"/>
            </w:tcBorders>
            <w:shd w:val="clear" w:color="000000" w:fill="FFFFFF"/>
            <w:vAlign w:val="center"/>
            <w:hideMark/>
          </w:tcPr>
          <w:p w14:paraId="2DB0BD3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18.7</w:t>
            </w:r>
          </w:p>
        </w:tc>
        <w:tc>
          <w:tcPr>
            <w:tcW w:w="166" w:type="pct"/>
            <w:tcBorders>
              <w:top w:val="nil"/>
              <w:left w:val="nil"/>
              <w:bottom w:val="single" w:sz="4" w:space="0" w:color="auto"/>
              <w:right w:val="single" w:sz="4" w:space="0" w:color="auto"/>
            </w:tcBorders>
            <w:shd w:val="clear" w:color="000000" w:fill="FFFFFF"/>
            <w:vAlign w:val="center"/>
            <w:hideMark/>
          </w:tcPr>
          <w:p w14:paraId="7057893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18.0</w:t>
            </w:r>
          </w:p>
        </w:tc>
        <w:tc>
          <w:tcPr>
            <w:tcW w:w="167" w:type="pct"/>
            <w:tcBorders>
              <w:top w:val="nil"/>
              <w:left w:val="nil"/>
              <w:bottom w:val="single" w:sz="4" w:space="0" w:color="auto"/>
              <w:right w:val="single" w:sz="4" w:space="0" w:color="auto"/>
            </w:tcBorders>
            <w:shd w:val="clear" w:color="000000" w:fill="FFFFFF"/>
            <w:vAlign w:val="center"/>
            <w:hideMark/>
          </w:tcPr>
          <w:p w14:paraId="693829E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16.4</w:t>
            </w:r>
          </w:p>
        </w:tc>
        <w:tc>
          <w:tcPr>
            <w:tcW w:w="173" w:type="pct"/>
            <w:tcBorders>
              <w:top w:val="nil"/>
              <w:left w:val="nil"/>
              <w:bottom w:val="single" w:sz="4" w:space="0" w:color="auto"/>
              <w:right w:val="single" w:sz="4" w:space="0" w:color="auto"/>
            </w:tcBorders>
            <w:shd w:val="clear" w:color="000000" w:fill="FFFFFF"/>
            <w:vAlign w:val="center"/>
            <w:hideMark/>
          </w:tcPr>
          <w:p w14:paraId="2AAD10E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12.0</w:t>
            </w:r>
          </w:p>
        </w:tc>
        <w:tc>
          <w:tcPr>
            <w:tcW w:w="165" w:type="pct"/>
            <w:tcBorders>
              <w:top w:val="nil"/>
              <w:left w:val="nil"/>
              <w:bottom w:val="single" w:sz="4" w:space="0" w:color="auto"/>
              <w:right w:val="single" w:sz="4" w:space="0" w:color="auto"/>
            </w:tcBorders>
            <w:shd w:val="clear" w:color="000000" w:fill="FFFFFF"/>
            <w:vAlign w:val="center"/>
            <w:hideMark/>
          </w:tcPr>
          <w:p w14:paraId="4C6D994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11.7</w:t>
            </w:r>
          </w:p>
        </w:tc>
        <w:tc>
          <w:tcPr>
            <w:tcW w:w="166" w:type="pct"/>
            <w:tcBorders>
              <w:top w:val="nil"/>
              <w:left w:val="nil"/>
              <w:bottom w:val="single" w:sz="4" w:space="0" w:color="auto"/>
              <w:right w:val="single" w:sz="4" w:space="0" w:color="auto"/>
            </w:tcBorders>
            <w:shd w:val="clear" w:color="000000" w:fill="FFFFFF"/>
            <w:vAlign w:val="center"/>
            <w:hideMark/>
          </w:tcPr>
          <w:p w14:paraId="239CFC5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11.9</w:t>
            </w:r>
          </w:p>
        </w:tc>
        <w:tc>
          <w:tcPr>
            <w:tcW w:w="186" w:type="pct"/>
            <w:tcBorders>
              <w:top w:val="nil"/>
              <w:left w:val="nil"/>
              <w:bottom w:val="single" w:sz="4" w:space="0" w:color="auto"/>
              <w:right w:val="single" w:sz="4" w:space="0" w:color="auto"/>
            </w:tcBorders>
            <w:shd w:val="clear" w:color="000000" w:fill="FFFFFF"/>
            <w:vAlign w:val="center"/>
            <w:hideMark/>
          </w:tcPr>
          <w:p w14:paraId="5889C2D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13.6</w:t>
            </w:r>
          </w:p>
        </w:tc>
        <w:tc>
          <w:tcPr>
            <w:tcW w:w="174" w:type="pct"/>
            <w:tcBorders>
              <w:top w:val="nil"/>
              <w:left w:val="nil"/>
              <w:bottom w:val="single" w:sz="4" w:space="0" w:color="auto"/>
              <w:right w:val="single" w:sz="4" w:space="0" w:color="auto"/>
            </w:tcBorders>
            <w:shd w:val="clear" w:color="000000" w:fill="FFFFFF"/>
            <w:vAlign w:val="center"/>
            <w:hideMark/>
          </w:tcPr>
          <w:p w14:paraId="38048A2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13.0</w:t>
            </w:r>
          </w:p>
        </w:tc>
        <w:tc>
          <w:tcPr>
            <w:tcW w:w="198" w:type="pct"/>
            <w:tcBorders>
              <w:top w:val="nil"/>
              <w:left w:val="nil"/>
              <w:bottom w:val="single" w:sz="4" w:space="0" w:color="auto"/>
              <w:right w:val="single" w:sz="4" w:space="0" w:color="auto"/>
            </w:tcBorders>
            <w:shd w:val="clear" w:color="000000" w:fill="FFFFFF"/>
            <w:vAlign w:val="center"/>
            <w:hideMark/>
          </w:tcPr>
          <w:p w14:paraId="213497B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13.6</w:t>
            </w:r>
          </w:p>
        </w:tc>
        <w:tc>
          <w:tcPr>
            <w:tcW w:w="197" w:type="pct"/>
            <w:tcBorders>
              <w:top w:val="nil"/>
              <w:left w:val="nil"/>
              <w:bottom w:val="single" w:sz="4" w:space="0" w:color="auto"/>
              <w:right w:val="single" w:sz="4" w:space="0" w:color="auto"/>
            </w:tcBorders>
            <w:shd w:val="clear" w:color="000000" w:fill="FFFFFF"/>
            <w:vAlign w:val="center"/>
            <w:hideMark/>
          </w:tcPr>
          <w:p w14:paraId="79AC2A8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14.6</w:t>
            </w:r>
          </w:p>
        </w:tc>
        <w:tc>
          <w:tcPr>
            <w:tcW w:w="198" w:type="pct"/>
            <w:tcBorders>
              <w:top w:val="nil"/>
              <w:left w:val="nil"/>
              <w:bottom w:val="single" w:sz="4" w:space="0" w:color="auto"/>
              <w:right w:val="single" w:sz="4" w:space="0" w:color="auto"/>
            </w:tcBorders>
            <w:shd w:val="clear" w:color="000000" w:fill="FFFFFF"/>
            <w:vAlign w:val="center"/>
            <w:hideMark/>
          </w:tcPr>
          <w:p w14:paraId="5CE7827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11.6</w:t>
            </w:r>
          </w:p>
        </w:tc>
        <w:tc>
          <w:tcPr>
            <w:tcW w:w="197" w:type="pct"/>
            <w:tcBorders>
              <w:top w:val="nil"/>
              <w:left w:val="nil"/>
              <w:bottom w:val="single" w:sz="4" w:space="0" w:color="auto"/>
              <w:right w:val="single" w:sz="4" w:space="0" w:color="auto"/>
            </w:tcBorders>
            <w:shd w:val="clear" w:color="000000" w:fill="FFFFFF"/>
            <w:vAlign w:val="center"/>
            <w:hideMark/>
          </w:tcPr>
          <w:p w14:paraId="3884BC6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14.4</w:t>
            </w:r>
          </w:p>
        </w:tc>
        <w:tc>
          <w:tcPr>
            <w:tcW w:w="529" w:type="pct"/>
            <w:tcBorders>
              <w:top w:val="nil"/>
              <w:left w:val="nil"/>
              <w:bottom w:val="single" w:sz="4" w:space="0" w:color="auto"/>
              <w:right w:val="single" w:sz="4" w:space="0" w:color="auto"/>
            </w:tcBorders>
            <w:shd w:val="clear" w:color="000000" w:fill="FFFFFF"/>
            <w:vAlign w:val="center"/>
            <w:hideMark/>
          </w:tcPr>
          <w:p w14:paraId="573CF64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14.1</w:t>
            </w:r>
          </w:p>
        </w:tc>
        <w:tc>
          <w:tcPr>
            <w:tcW w:w="417" w:type="pct"/>
            <w:tcBorders>
              <w:top w:val="nil"/>
              <w:left w:val="nil"/>
              <w:bottom w:val="single" w:sz="4" w:space="0" w:color="auto"/>
              <w:right w:val="single" w:sz="4" w:space="0" w:color="auto"/>
            </w:tcBorders>
            <w:shd w:val="clear" w:color="000000" w:fill="FFFFFF"/>
            <w:vAlign w:val="center"/>
            <w:hideMark/>
          </w:tcPr>
          <w:p w14:paraId="58C14F2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07201B"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2B676C7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3732C868"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0370EF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N73</w:t>
            </w:r>
          </w:p>
        </w:tc>
        <w:tc>
          <w:tcPr>
            <w:tcW w:w="249" w:type="pct"/>
            <w:tcBorders>
              <w:top w:val="nil"/>
              <w:left w:val="nil"/>
              <w:bottom w:val="single" w:sz="4" w:space="0" w:color="auto"/>
              <w:right w:val="single" w:sz="4" w:space="0" w:color="auto"/>
            </w:tcBorders>
            <w:shd w:val="clear" w:color="000000" w:fill="FFFFFF"/>
            <w:vAlign w:val="center"/>
            <w:hideMark/>
          </w:tcPr>
          <w:p w14:paraId="2B4543B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300294</w:t>
            </w:r>
          </w:p>
        </w:tc>
        <w:tc>
          <w:tcPr>
            <w:tcW w:w="275" w:type="pct"/>
            <w:tcBorders>
              <w:top w:val="nil"/>
              <w:left w:val="nil"/>
              <w:bottom w:val="single" w:sz="4" w:space="0" w:color="auto"/>
              <w:right w:val="single" w:sz="4" w:space="0" w:color="auto"/>
            </w:tcBorders>
            <w:shd w:val="clear" w:color="000000" w:fill="FFFFFF"/>
            <w:vAlign w:val="center"/>
            <w:hideMark/>
          </w:tcPr>
          <w:p w14:paraId="1B43893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83265</w:t>
            </w:r>
          </w:p>
        </w:tc>
        <w:tc>
          <w:tcPr>
            <w:tcW w:w="192" w:type="pct"/>
            <w:tcBorders>
              <w:top w:val="nil"/>
              <w:left w:val="nil"/>
              <w:bottom w:val="single" w:sz="4" w:space="0" w:color="auto"/>
              <w:right w:val="single" w:sz="4" w:space="0" w:color="auto"/>
            </w:tcBorders>
            <w:shd w:val="clear" w:color="000000" w:fill="FFFFFF"/>
            <w:vAlign w:val="center"/>
            <w:hideMark/>
          </w:tcPr>
          <w:p w14:paraId="08F4C72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29.6</w:t>
            </w:r>
          </w:p>
        </w:tc>
        <w:tc>
          <w:tcPr>
            <w:tcW w:w="166" w:type="pct"/>
            <w:tcBorders>
              <w:top w:val="nil"/>
              <w:left w:val="nil"/>
              <w:bottom w:val="single" w:sz="4" w:space="0" w:color="auto"/>
              <w:right w:val="single" w:sz="4" w:space="0" w:color="auto"/>
            </w:tcBorders>
            <w:shd w:val="clear" w:color="000000" w:fill="FFFFFF"/>
            <w:vAlign w:val="center"/>
            <w:hideMark/>
          </w:tcPr>
          <w:p w14:paraId="3187C18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26.3</w:t>
            </w:r>
          </w:p>
        </w:tc>
        <w:tc>
          <w:tcPr>
            <w:tcW w:w="167" w:type="pct"/>
            <w:tcBorders>
              <w:top w:val="nil"/>
              <w:left w:val="nil"/>
              <w:bottom w:val="single" w:sz="4" w:space="0" w:color="auto"/>
              <w:right w:val="single" w:sz="4" w:space="0" w:color="auto"/>
            </w:tcBorders>
            <w:shd w:val="clear" w:color="000000" w:fill="FFFFFF"/>
            <w:vAlign w:val="center"/>
            <w:hideMark/>
          </w:tcPr>
          <w:p w14:paraId="401967D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24.7</w:t>
            </w:r>
          </w:p>
        </w:tc>
        <w:tc>
          <w:tcPr>
            <w:tcW w:w="173" w:type="pct"/>
            <w:tcBorders>
              <w:top w:val="nil"/>
              <w:left w:val="nil"/>
              <w:bottom w:val="single" w:sz="4" w:space="0" w:color="auto"/>
              <w:right w:val="single" w:sz="4" w:space="0" w:color="auto"/>
            </w:tcBorders>
            <w:shd w:val="clear" w:color="000000" w:fill="FFFFFF"/>
            <w:vAlign w:val="center"/>
            <w:hideMark/>
          </w:tcPr>
          <w:p w14:paraId="29B245C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21.7</w:t>
            </w:r>
          </w:p>
        </w:tc>
        <w:tc>
          <w:tcPr>
            <w:tcW w:w="165" w:type="pct"/>
            <w:tcBorders>
              <w:top w:val="nil"/>
              <w:left w:val="nil"/>
              <w:bottom w:val="single" w:sz="4" w:space="0" w:color="auto"/>
              <w:right w:val="single" w:sz="4" w:space="0" w:color="auto"/>
            </w:tcBorders>
            <w:shd w:val="clear" w:color="000000" w:fill="FFFFFF"/>
            <w:vAlign w:val="center"/>
            <w:hideMark/>
          </w:tcPr>
          <w:p w14:paraId="372AC6F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22.9</w:t>
            </w:r>
          </w:p>
        </w:tc>
        <w:tc>
          <w:tcPr>
            <w:tcW w:w="166" w:type="pct"/>
            <w:tcBorders>
              <w:top w:val="nil"/>
              <w:left w:val="nil"/>
              <w:bottom w:val="single" w:sz="4" w:space="0" w:color="auto"/>
              <w:right w:val="single" w:sz="4" w:space="0" w:color="auto"/>
            </w:tcBorders>
            <w:shd w:val="clear" w:color="000000" w:fill="FFFFFF"/>
            <w:vAlign w:val="center"/>
            <w:hideMark/>
          </w:tcPr>
          <w:p w14:paraId="7F20DBD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25.3</w:t>
            </w:r>
          </w:p>
        </w:tc>
        <w:tc>
          <w:tcPr>
            <w:tcW w:w="186" w:type="pct"/>
            <w:tcBorders>
              <w:top w:val="nil"/>
              <w:left w:val="nil"/>
              <w:bottom w:val="single" w:sz="4" w:space="0" w:color="auto"/>
              <w:right w:val="single" w:sz="4" w:space="0" w:color="auto"/>
            </w:tcBorders>
            <w:shd w:val="clear" w:color="000000" w:fill="FFFFFF"/>
            <w:vAlign w:val="center"/>
            <w:hideMark/>
          </w:tcPr>
          <w:p w14:paraId="2A9F5BB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25.4</w:t>
            </w:r>
          </w:p>
        </w:tc>
        <w:tc>
          <w:tcPr>
            <w:tcW w:w="174" w:type="pct"/>
            <w:tcBorders>
              <w:top w:val="nil"/>
              <w:left w:val="nil"/>
              <w:bottom w:val="single" w:sz="4" w:space="0" w:color="auto"/>
              <w:right w:val="single" w:sz="4" w:space="0" w:color="auto"/>
            </w:tcBorders>
            <w:shd w:val="clear" w:color="000000" w:fill="FFFFFF"/>
            <w:vAlign w:val="center"/>
            <w:hideMark/>
          </w:tcPr>
          <w:p w14:paraId="3E8F532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0.5</w:t>
            </w:r>
          </w:p>
        </w:tc>
        <w:tc>
          <w:tcPr>
            <w:tcW w:w="198" w:type="pct"/>
            <w:tcBorders>
              <w:top w:val="nil"/>
              <w:left w:val="nil"/>
              <w:bottom w:val="single" w:sz="4" w:space="0" w:color="auto"/>
              <w:right w:val="single" w:sz="4" w:space="0" w:color="auto"/>
            </w:tcBorders>
            <w:shd w:val="clear" w:color="000000" w:fill="FFFFFF"/>
            <w:vAlign w:val="center"/>
            <w:hideMark/>
          </w:tcPr>
          <w:p w14:paraId="1B76C64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26.4</w:t>
            </w:r>
          </w:p>
        </w:tc>
        <w:tc>
          <w:tcPr>
            <w:tcW w:w="197" w:type="pct"/>
            <w:tcBorders>
              <w:top w:val="nil"/>
              <w:left w:val="nil"/>
              <w:bottom w:val="single" w:sz="4" w:space="0" w:color="auto"/>
              <w:right w:val="single" w:sz="4" w:space="0" w:color="auto"/>
            </w:tcBorders>
            <w:shd w:val="clear" w:color="000000" w:fill="FFFFFF"/>
            <w:vAlign w:val="center"/>
            <w:hideMark/>
          </w:tcPr>
          <w:p w14:paraId="36A279D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21.4</w:t>
            </w:r>
          </w:p>
        </w:tc>
        <w:tc>
          <w:tcPr>
            <w:tcW w:w="198" w:type="pct"/>
            <w:tcBorders>
              <w:top w:val="nil"/>
              <w:left w:val="nil"/>
              <w:bottom w:val="single" w:sz="4" w:space="0" w:color="auto"/>
              <w:right w:val="single" w:sz="4" w:space="0" w:color="auto"/>
            </w:tcBorders>
            <w:shd w:val="clear" w:color="000000" w:fill="FFFFFF"/>
            <w:vAlign w:val="center"/>
            <w:hideMark/>
          </w:tcPr>
          <w:p w14:paraId="1228652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31.3</w:t>
            </w:r>
          </w:p>
        </w:tc>
        <w:tc>
          <w:tcPr>
            <w:tcW w:w="197" w:type="pct"/>
            <w:tcBorders>
              <w:top w:val="nil"/>
              <w:left w:val="nil"/>
              <w:bottom w:val="single" w:sz="4" w:space="0" w:color="auto"/>
              <w:right w:val="single" w:sz="4" w:space="0" w:color="auto"/>
            </w:tcBorders>
            <w:shd w:val="clear" w:color="000000" w:fill="FFFFFF"/>
            <w:vAlign w:val="center"/>
            <w:hideMark/>
          </w:tcPr>
          <w:p w14:paraId="32BE3AC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30.2</w:t>
            </w:r>
          </w:p>
        </w:tc>
        <w:tc>
          <w:tcPr>
            <w:tcW w:w="529" w:type="pct"/>
            <w:tcBorders>
              <w:top w:val="nil"/>
              <w:left w:val="nil"/>
              <w:bottom w:val="single" w:sz="4" w:space="0" w:color="auto"/>
              <w:right w:val="single" w:sz="4" w:space="0" w:color="auto"/>
            </w:tcBorders>
            <w:shd w:val="clear" w:color="000000" w:fill="FFFFFF"/>
            <w:vAlign w:val="center"/>
            <w:hideMark/>
          </w:tcPr>
          <w:p w14:paraId="46E2A0F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23.8</w:t>
            </w:r>
          </w:p>
        </w:tc>
        <w:tc>
          <w:tcPr>
            <w:tcW w:w="417" w:type="pct"/>
            <w:tcBorders>
              <w:top w:val="nil"/>
              <w:left w:val="nil"/>
              <w:bottom w:val="single" w:sz="4" w:space="0" w:color="auto"/>
              <w:right w:val="single" w:sz="4" w:space="0" w:color="auto"/>
            </w:tcBorders>
            <w:shd w:val="clear" w:color="000000" w:fill="FFFFFF"/>
            <w:vAlign w:val="center"/>
            <w:hideMark/>
          </w:tcPr>
          <w:p w14:paraId="7F45088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20.2</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66029C"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627ED80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261B39CF"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323F104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N74</w:t>
            </w:r>
          </w:p>
        </w:tc>
        <w:tc>
          <w:tcPr>
            <w:tcW w:w="249" w:type="pct"/>
            <w:tcBorders>
              <w:top w:val="nil"/>
              <w:left w:val="nil"/>
              <w:bottom w:val="single" w:sz="4" w:space="0" w:color="auto"/>
              <w:right w:val="single" w:sz="4" w:space="0" w:color="auto"/>
            </w:tcBorders>
            <w:shd w:val="clear" w:color="000000" w:fill="FFFFFF"/>
            <w:vAlign w:val="center"/>
            <w:hideMark/>
          </w:tcPr>
          <w:p w14:paraId="38604D1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299931</w:t>
            </w:r>
          </w:p>
        </w:tc>
        <w:tc>
          <w:tcPr>
            <w:tcW w:w="275" w:type="pct"/>
            <w:tcBorders>
              <w:top w:val="nil"/>
              <w:left w:val="nil"/>
              <w:bottom w:val="single" w:sz="4" w:space="0" w:color="auto"/>
              <w:right w:val="single" w:sz="4" w:space="0" w:color="auto"/>
            </w:tcBorders>
            <w:shd w:val="clear" w:color="000000" w:fill="FFFFFF"/>
            <w:vAlign w:val="center"/>
            <w:hideMark/>
          </w:tcPr>
          <w:p w14:paraId="617AF26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84157</w:t>
            </w:r>
          </w:p>
        </w:tc>
        <w:tc>
          <w:tcPr>
            <w:tcW w:w="192" w:type="pct"/>
            <w:tcBorders>
              <w:top w:val="nil"/>
              <w:left w:val="nil"/>
              <w:bottom w:val="single" w:sz="4" w:space="0" w:color="auto"/>
              <w:right w:val="single" w:sz="4" w:space="0" w:color="auto"/>
            </w:tcBorders>
            <w:shd w:val="clear" w:color="000000" w:fill="FFFFFF"/>
            <w:vAlign w:val="center"/>
            <w:hideMark/>
          </w:tcPr>
          <w:p w14:paraId="44B335D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22.0</w:t>
            </w:r>
          </w:p>
        </w:tc>
        <w:tc>
          <w:tcPr>
            <w:tcW w:w="166" w:type="pct"/>
            <w:tcBorders>
              <w:top w:val="nil"/>
              <w:left w:val="nil"/>
              <w:bottom w:val="single" w:sz="4" w:space="0" w:color="auto"/>
              <w:right w:val="single" w:sz="4" w:space="0" w:color="auto"/>
            </w:tcBorders>
            <w:shd w:val="clear" w:color="000000" w:fill="FFFFFF"/>
            <w:vAlign w:val="center"/>
            <w:hideMark/>
          </w:tcPr>
          <w:p w14:paraId="2A251E5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20.3</w:t>
            </w:r>
          </w:p>
        </w:tc>
        <w:tc>
          <w:tcPr>
            <w:tcW w:w="167" w:type="pct"/>
            <w:tcBorders>
              <w:top w:val="nil"/>
              <w:left w:val="nil"/>
              <w:bottom w:val="single" w:sz="4" w:space="0" w:color="auto"/>
              <w:right w:val="single" w:sz="4" w:space="0" w:color="auto"/>
            </w:tcBorders>
            <w:shd w:val="clear" w:color="000000" w:fill="FFFFFF"/>
            <w:vAlign w:val="center"/>
            <w:hideMark/>
          </w:tcPr>
          <w:p w14:paraId="6D09FA5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25.0</w:t>
            </w:r>
          </w:p>
        </w:tc>
        <w:tc>
          <w:tcPr>
            <w:tcW w:w="173" w:type="pct"/>
            <w:tcBorders>
              <w:top w:val="nil"/>
              <w:left w:val="nil"/>
              <w:bottom w:val="single" w:sz="4" w:space="0" w:color="auto"/>
              <w:right w:val="single" w:sz="4" w:space="0" w:color="auto"/>
            </w:tcBorders>
            <w:shd w:val="clear" w:color="000000" w:fill="FFFFFF"/>
            <w:vAlign w:val="center"/>
            <w:hideMark/>
          </w:tcPr>
          <w:p w14:paraId="32D6F7A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19.4</w:t>
            </w:r>
          </w:p>
        </w:tc>
        <w:tc>
          <w:tcPr>
            <w:tcW w:w="165" w:type="pct"/>
            <w:tcBorders>
              <w:top w:val="nil"/>
              <w:left w:val="nil"/>
              <w:bottom w:val="single" w:sz="4" w:space="0" w:color="auto"/>
              <w:right w:val="single" w:sz="4" w:space="0" w:color="auto"/>
            </w:tcBorders>
            <w:shd w:val="clear" w:color="000000" w:fill="FFFFFF"/>
            <w:vAlign w:val="center"/>
            <w:hideMark/>
          </w:tcPr>
          <w:p w14:paraId="7BE6FC0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24.1</w:t>
            </w:r>
          </w:p>
        </w:tc>
        <w:tc>
          <w:tcPr>
            <w:tcW w:w="166" w:type="pct"/>
            <w:tcBorders>
              <w:top w:val="nil"/>
              <w:left w:val="nil"/>
              <w:bottom w:val="single" w:sz="4" w:space="0" w:color="auto"/>
              <w:right w:val="single" w:sz="4" w:space="0" w:color="auto"/>
            </w:tcBorders>
            <w:shd w:val="clear" w:color="000000" w:fill="FFFFFF"/>
            <w:vAlign w:val="center"/>
            <w:hideMark/>
          </w:tcPr>
          <w:p w14:paraId="6760AF1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21.4</w:t>
            </w:r>
          </w:p>
        </w:tc>
        <w:tc>
          <w:tcPr>
            <w:tcW w:w="186" w:type="pct"/>
            <w:tcBorders>
              <w:top w:val="nil"/>
              <w:left w:val="nil"/>
              <w:bottom w:val="single" w:sz="4" w:space="0" w:color="auto"/>
              <w:right w:val="single" w:sz="4" w:space="0" w:color="auto"/>
            </w:tcBorders>
            <w:shd w:val="clear" w:color="000000" w:fill="FFFFFF"/>
            <w:vAlign w:val="center"/>
            <w:hideMark/>
          </w:tcPr>
          <w:p w14:paraId="032A68C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24.3</w:t>
            </w:r>
          </w:p>
        </w:tc>
        <w:tc>
          <w:tcPr>
            <w:tcW w:w="174" w:type="pct"/>
            <w:tcBorders>
              <w:top w:val="nil"/>
              <w:left w:val="nil"/>
              <w:bottom w:val="single" w:sz="4" w:space="0" w:color="auto"/>
              <w:right w:val="single" w:sz="4" w:space="0" w:color="auto"/>
            </w:tcBorders>
            <w:shd w:val="clear" w:color="000000" w:fill="FFFFFF"/>
            <w:vAlign w:val="center"/>
            <w:hideMark/>
          </w:tcPr>
          <w:p w14:paraId="0D01E56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21.2</w:t>
            </w:r>
          </w:p>
        </w:tc>
        <w:tc>
          <w:tcPr>
            <w:tcW w:w="198" w:type="pct"/>
            <w:tcBorders>
              <w:top w:val="nil"/>
              <w:left w:val="nil"/>
              <w:bottom w:val="single" w:sz="4" w:space="0" w:color="auto"/>
              <w:right w:val="single" w:sz="4" w:space="0" w:color="auto"/>
            </w:tcBorders>
            <w:shd w:val="clear" w:color="000000" w:fill="FFFFFF"/>
            <w:vAlign w:val="center"/>
            <w:hideMark/>
          </w:tcPr>
          <w:p w14:paraId="1CCA246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22.8</w:t>
            </w:r>
          </w:p>
        </w:tc>
        <w:tc>
          <w:tcPr>
            <w:tcW w:w="197" w:type="pct"/>
            <w:tcBorders>
              <w:top w:val="nil"/>
              <w:left w:val="nil"/>
              <w:bottom w:val="single" w:sz="4" w:space="0" w:color="auto"/>
              <w:right w:val="single" w:sz="4" w:space="0" w:color="auto"/>
            </w:tcBorders>
            <w:shd w:val="clear" w:color="000000" w:fill="FFFFFF"/>
            <w:vAlign w:val="center"/>
            <w:hideMark/>
          </w:tcPr>
          <w:p w14:paraId="11E2F2D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22.1</w:t>
            </w:r>
          </w:p>
        </w:tc>
        <w:tc>
          <w:tcPr>
            <w:tcW w:w="198" w:type="pct"/>
            <w:tcBorders>
              <w:top w:val="nil"/>
              <w:left w:val="nil"/>
              <w:bottom w:val="single" w:sz="4" w:space="0" w:color="auto"/>
              <w:right w:val="single" w:sz="4" w:space="0" w:color="auto"/>
            </w:tcBorders>
            <w:shd w:val="clear" w:color="000000" w:fill="FFFFFF"/>
            <w:vAlign w:val="center"/>
            <w:hideMark/>
          </w:tcPr>
          <w:p w14:paraId="4A8B5A5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25.5</w:t>
            </w:r>
          </w:p>
        </w:tc>
        <w:tc>
          <w:tcPr>
            <w:tcW w:w="197" w:type="pct"/>
            <w:tcBorders>
              <w:top w:val="nil"/>
              <w:left w:val="nil"/>
              <w:bottom w:val="single" w:sz="4" w:space="0" w:color="auto"/>
              <w:right w:val="single" w:sz="4" w:space="0" w:color="auto"/>
            </w:tcBorders>
            <w:shd w:val="clear" w:color="000000" w:fill="FFFFFF"/>
            <w:vAlign w:val="center"/>
            <w:hideMark/>
          </w:tcPr>
          <w:p w14:paraId="5F14B1B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20.9</w:t>
            </w:r>
          </w:p>
        </w:tc>
        <w:tc>
          <w:tcPr>
            <w:tcW w:w="529" w:type="pct"/>
            <w:tcBorders>
              <w:top w:val="nil"/>
              <w:left w:val="nil"/>
              <w:bottom w:val="single" w:sz="4" w:space="0" w:color="auto"/>
              <w:right w:val="single" w:sz="4" w:space="0" w:color="auto"/>
            </w:tcBorders>
            <w:shd w:val="clear" w:color="000000" w:fill="FFFFFF"/>
            <w:vAlign w:val="center"/>
            <w:hideMark/>
          </w:tcPr>
          <w:p w14:paraId="37F2012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22.4</w:t>
            </w:r>
          </w:p>
        </w:tc>
        <w:tc>
          <w:tcPr>
            <w:tcW w:w="417" w:type="pct"/>
            <w:tcBorders>
              <w:top w:val="nil"/>
              <w:left w:val="nil"/>
              <w:bottom w:val="single" w:sz="4" w:space="0" w:color="auto"/>
              <w:right w:val="single" w:sz="4" w:space="0" w:color="auto"/>
            </w:tcBorders>
            <w:shd w:val="clear" w:color="000000" w:fill="FFFFFF"/>
            <w:vAlign w:val="center"/>
            <w:hideMark/>
          </w:tcPr>
          <w:p w14:paraId="5A225EC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19.0</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9AC192"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1300F09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50F235A0"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D85895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N75</w:t>
            </w:r>
          </w:p>
        </w:tc>
        <w:tc>
          <w:tcPr>
            <w:tcW w:w="249" w:type="pct"/>
            <w:tcBorders>
              <w:top w:val="nil"/>
              <w:left w:val="nil"/>
              <w:bottom w:val="single" w:sz="4" w:space="0" w:color="auto"/>
              <w:right w:val="single" w:sz="4" w:space="0" w:color="auto"/>
            </w:tcBorders>
            <w:shd w:val="clear" w:color="000000" w:fill="FFFFFF"/>
            <w:vAlign w:val="center"/>
            <w:hideMark/>
          </w:tcPr>
          <w:p w14:paraId="06F207C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298425</w:t>
            </w:r>
          </w:p>
        </w:tc>
        <w:tc>
          <w:tcPr>
            <w:tcW w:w="275" w:type="pct"/>
            <w:tcBorders>
              <w:top w:val="nil"/>
              <w:left w:val="nil"/>
              <w:bottom w:val="single" w:sz="4" w:space="0" w:color="auto"/>
              <w:right w:val="single" w:sz="4" w:space="0" w:color="auto"/>
            </w:tcBorders>
            <w:shd w:val="clear" w:color="000000" w:fill="FFFFFF"/>
            <w:vAlign w:val="center"/>
            <w:hideMark/>
          </w:tcPr>
          <w:p w14:paraId="0E22047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86472</w:t>
            </w:r>
          </w:p>
        </w:tc>
        <w:tc>
          <w:tcPr>
            <w:tcW w:w="192" w:type="pct"/>
            <w:tcBorders>
              <w:top w:val="nil"/>
              <w:left w:val="nil"/>
              <w:bottom w:val="single" w:sz="4" w:space="0" w:color="auto"/>
              <w:right w:val="single" w:sz="4" w:space="0" w:color="auto"/>
            </w:tcBorders>
            <w:shd w:val="clear" w:color="000000" w:fill="FFFFFF"/>
            <w:vAlign w:val="center"/>
            <w:hideMark/>
          </w:tcPr>
          <w:p w14:paraId="4A1102A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27.7</w:t>
            </w:r>
          </w:p>
        </w:tc>
        <w:tc>
          <w:tcPr>
            <w:tcW w:w="166" w:type="pct"/>
            <w:tcBorders>
              <w:top w:val="nil"/>
              <w:left w:val="nil"/>
              <w:bottom w:val="single" w:sz="4" w:space="0" w:color="auto"/>
              <w:right w:val="single" w:sz="4" w:space="0" w:color="auto"/>
            </w:tcBorders>
            <w:shd w:val="clear" w:color="000000" w:fill="FFFFFF"/>
            <w:vAlign w:val="center"/>
            <w:hideMark/>
          </w:tcPr>
          <w:p w14:paraId="09A04CF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29.1</w:t>
            </w:r>
          </w:p>
        </w:tc>
        <w:tc>
          <w:tcPr>
            <w:tcW w:w="167" w:type="pct"/>
            <w:tcBorders>
              <w:top w:val="nil"/>
              <w:left w:val="nil"/>
              <w:bottom w:val="single" w:sz="4" w:space="0" w:color="auto"/>
              <w:right w:val="single" w:sz="4" w:space="0" w:color="auto"/>
            </w:tcBorders>
            <w:shd w:val="clear" w:color="000000" w:fill="FFFFFF"/>
            <w:vAlign w:val="center"/>
            <w:hideMark/>
          </w:tcPr>
          <w:p w14:paraId="65B64AD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32.7</w:t>
            </w:r>
          </w:p>
        </w:tc>
        <w:tc>
          <w:tcPr>
            <w:tcW w:w="173" w:type="pct"/>
            <w:tcBorders>
              <w:top w:val="nil"/>
              <w:left w:val="nil"/>
              <w:bottom w:val="single" w:sz="4" w:space="0" w:color="auto"/>
              <w:right w:val="single" w:sz="4" w:space="0" w:color="auto"/>
            </w:tcBorders>
            <w:shd w:val="clear" w:color="000000" w:fill="FFFFFF"/>
            <w:vAlign w:val="center"/>
            <w:hideMark/>
          </w:tcPr>
          <w:p w14:paraId="1D621E8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31.2</w:t>
            </w:r>
          </w:p>
        </w:tc>
        <w:tc>
          <w:tcPr>
            <w:tcW w:w="165" w:type="pct"/>
            <w:tcBorders>
              <w:top w:val="nil"/>
              <w:left w:val="nil"/>
              <w:bottom w:val="single" w:sz="4" w:space="0" w:color="auto"/>
              <w:right w:val="single" w:sz="4" w:space="0" w:color="auto"/>
            </w:tcBorders>
            <w:shd w:val="clear" w:color="000000" w:fill="FFFFFF"/>
            <w:vAlign w:val="center"/>
            <w:hideMark/>
          </w:tcPr>
          <w:p w14:paraId="5839132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36.5</w:t>
            </w:r>
          </w:p>
        </w:tc>
        <w:tc>
          <w:tcPr>
            <w:tcW w:w="166" w:type="pct"/>
            <w:tcBorders>
              <w:top w:val="nil"/>
              <w:left w:val="nil"/>
              <w:bottom w:val="single" w:sz="4" w:space="0" w:color="auto"/>
              <w:right w:val="single" w:sz="4" w:space="0" w:color="auto"/>
            </w:tcBorders>
            <w:shd w:val="clear" w:color="000000" w:fill="FFFFFF"/>
            <w:vAlign w:val="center"/>
            <w:hideMark/>
          </w:tcPr>
          <w:p w14:paraId="209FB1C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32.5</w:t>
            </w:r>
          </w:p>
        </w:tc>
        <w:tc>
          <w:tcPr>
            <w:tcW w:w="186" w:type="pct"/>
            <w:tcBorders>
              <w:top w:val="nil"/>
              <w:left w:val="nil"/>
              <w:bottom w:val="single" w:sz="4" w:space="0" w:color="auto"/>
              <w:right w:val="single" w:sz="4" w:space="0" w:color="auto"/>
            </w:tcBorders>
            <w:shd w:val="clear" w:color="000000" w:fill="FFFFFF"/>
            <w:vAlign w:val="center"/>
            <w:hideMark/>
          </w:tcPr>
          <w:p w14:paraId="2974028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35.1</w:t>
            </w:r>
          </w:p>
        </w:tc>
        <w:tc>
          <w:tcPr>
            <w:tcW w:w="174" w:type="pct"/>
            <w:tcBorders>
              <w:top w:val="nil"/>
              <w:left w:val="nil"/>
              <w:bottom w:val="single" w:sz="4" w:space="0" w:color="auto"/>
              <w:right w:val="single" w:sz="4" w:space="0" w:color="auto"/>
            </w:tcBorders>
            <w:shd w:val="clear" w:color="000000" w:fill="FFFFFF"/>
            <w:vAlign w:val="center"/>
            <w:hideMark/>
          </w:tcPr>
          <w:p w14:paraId="6290AED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31.6</w:t>
            </w:r>
          </w:p>
        </w:tc>
        <w:tc>
          <w:tcPr>
            <w:tcW w:w="198" w:type="pct"/>
            <w:tcBorders>
              <w:top w:val="nil"/>
              <w:left w:val="nil"/>
              <w:bottom w:val="single" w:sz="4" w:space="0" w:color="auto"/>
              <w:right w:val="single" w:sz="4" w:space="0" w:color="auto"/>
            </w:tcBorders>
            <w:shd w:val="clear" w:color="000000" w:fill="FFFFFF"/>
            <w:vAlign w:val="center"/>
            <w:hideMark/>
          </w:tcPr>
          <w:p w14:paraId="6390F6E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31.7</w:t>
            </w:r>
          </w:p>
        </w:tc>
        <w:tc>
          <w:tcPr>
            <w:tcW w:w="197" w:type="pct"/>
            <w:tcBorders>
              <w:top w:val="nil"/>
              <w:left w:val="nil"/>
              <w:bottom w:val="single" w:sz="4" w:space="0" w:color="auto"/>
              <w:right w:val="single" w:sz="4" w:space="0" w:color="auto"/>
            </w:tcBorders>
            <w:shd w:val="clear" w:color="000000" w:fill="FFFFFF"/>
            <w:vAlign w:val="center"/>
            <w:hideMark/>
          </w:tcPr>
          <w:p w14:paraId="4B5CD29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30.2</w:t>
            </w:r>
          </w:p>
        </w:tc>
        <w:tc>
          <w:tcPr>
            <w:tcW w:w="198" w:type="pct"/>
            <w:tcBorders>
              <w:top w:val="nil"/>
              <w:left w:val="nil"/>
              <w:bottom w:val="single" w:sz="4" w:space="0" w:color="auto"/>
              <w:right w:val="single" w:sz="4" w:space="0" w:color="auto"/>
            </w:tcBorders>
            <w:shd w:val="clear" w:color="000000" w:fill="FFFFFF"/>
            <w:vAlign w:val="center"/>
            <w:hideMark/>
          </w:tcPr>
          <w:p w14:paraId="43088A9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31.6</w:t>
            </w:r>
          </w:p>
        </w:tc>
        <w:tc>
          <w:tcPr>
            <w:tcW w:w="197" w:type="pct"/>
            <w:tcBorders>
              <w:top w:val="nil"/>
              <w:left w:val="nil"/>
              <w:bottom w:val="single" w:sz="4" w:space="0" w:color="auto"/>
              <w:right w:val="single" w:sz="4" w:space="0" w:color="auto"/>
            </w:tcBorders>
            <w:shd w:val="clear" w:color="000000" w:fill="FFFFFF"/>
            <w:vAlign w:val="center"/>
            <w:hideMark/>
          </w:tcPr>
          <w:p w14:paraId="39B93CC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25.3</w:t>
            </w:r>
          </w:p>
        </w:tc>
        <w:tc>
          <w:tcPr>
            <w:tcW w:w="529" w:type="pct"/>
            <w:tcBorders>
              <w:top w:val="nil"/>
              <w:left w:val="nil"/>
              <w:bottom w:val="single" w:sz="4" w:space="0" w:color="auto"/>
              <w:right w:val="single" w:sz="4" w:space="0" w:color="auto"/>
            </w:tcBorders>
            <w:shd w:val="clear" w:color="000000" w:fill="FFFFFF"/>
            <w:vAlign w:val="center"/>
            <w:hideMark/>
          </w:tcPr>
          <w:p w14:paraId="125DCFE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31.3</w:t>
            </w:r>
          </w:p>
        </w:tc>
        <w:tc>
          <w:tcPr>
            <w:tcW w:w="417" w:type="pct"/>
            <w:tcBorders>
              <w:top w:val="nil"/>
              <w:left w:val="nil"/>
              <w:bottom w:val="single" w:sz="4" w:space="0" w:color="auto"/>
              <w:right w:val="single" w:sz="4" w:space="0" w:color="auto"/>
            </w:tcBorders>
            <w:shd w:val="clear" w:color="000000" w:fill="FFFFFF"/>
            <w:vAlign w:val="center"/>
            <w:hideMark/>
          </w:tcPr>
          <w:p w14:paraId="33FC8A9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26.5</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5D5788"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69F401B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1B346268"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7000FC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N76</w:t>
            </w:r>
          </w:p>
        </w:tc>
        <w:tc>
          <w:tcPr>
            <w:tcW w:w="249" w:type="pct"/>
            <w:tcBorders>
              <w:top w:val="nil"/>
              <w:left w:val="nil"/>
              <w:bottom w:val="single" w:sz="4" w:space="0" w:color="auto"/>
              <w:right w:val="single" w:sz="4" w:space="0" w:color="auto"/>
            </w:tcBorders>
            <w:shd w:val="clear" w:color="000000" w:fill="FFFFFF"/>
            <w:vAlign w:val="center"/>
            <w:hideMark/>
          </w:tcPr>
          <w:p w14:paraId="586AC25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300283</w:t>
            </w:r>
          </w:p>
        </w:tc>
        <w:tc>
          <w:tcPr>
            <w:tcW w:w="275" w:type="pct"/>
            <w:tcBorders>
              <w:top w:val="nil"/>
              <w:left w:val="nil"/>
              <w:bottom w:val="single" w:sz="4" w:space="0" w:color="auto"/>
              <w:right w:val="single" w:sz="4" w:space="0" w:color="auto"/>
            </w:tcBorders>
            <w:shd w:val="clear" w:color="000000" w:fill="FFFFFF"/>
            <w:vAlign w:val="center"/>
            <w:hideMark/>
          </w:tcPr>
          <w:p w14:paraId="12ADD36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95200</w:t>
            </w:r>
          </w:p>
        </w:tc>
        <w:tc>
          <w:tcPr>
            <w:tcW w:w="192" w:type="pct"/>
            <w:tcBorders>
              <w:top w:val="nil"/>
              <w:left w:val="nil"/>
              <w:bottom w:val="single" w:sz="4" w:space="0" w:color="auto"/>
              <w:right w:val="single" w:sz="4" w:space="0" w:color="auto"/>
            </w:tcBorders>
            <w:shd w:val="clear" w:color="000000" w:fill="FFFFFF"/>
            <w:vAlign w:val="center"/>
            <w:hideMark/>
          </w:tcPr>
          <w:p w14:paraId="3194DE4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13.9</w:t>
            </w:r>
          </w:p>
        </w:tc>
        <w:tc>
          <w:tcPr>
            <w:tcW w:w="166" w:type="pct"/>
            <w:tcBorders>
              <w:top w:val="nil"/>
              <w:left w:val="nil"/>
              <w:bottom w:val="single" w:sz="4" w:space="0" w:color="auto"/>
              <w:right w:val="single" w:sz="4" w:space="0" w:color="auto"/>
            </w:tcBorders>
            <w:shd w:val="clear" w:color="000000" w:fill="FFFFFF"/>
            <w:vAlign w:val="center"/>
            <w:hideMark/>
          </w:tcPr>
          <w:p w14:paraId="37212AC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14.7</w:t>
            </w:r>
          </w:p>
        </w:tc>
        <w:tc>
          <w:tcPr>
            <w:tcW w:w="167" w:type="pct"/>
            <w:tcBorders>
              <w:top w:val="nil"/>
              <w:left w:val="nil"/>
              <w:bottom w:val="single" w:sz="4" w:space="0" w:color="auto"/>
              <w:right w:val="single" w:sz="4" w:space="0" w:color="auto"/>
            </w:tcBorders>
            <w:shd w:val="clear" w:color="000000" w:fill="FFFFFF"/>
            <w:vAlign w:val="center"/>
            <w:hideMark/>
          </w:tcPr>
          <w:p w14:paraId="0E73095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10.3</w:t>
            </w:r>
          </w:p>
        </w:tc>
        <w:tc>
          <w:tcPr>
            <w:tcW w:w="173" w:type="pct"/>
            <w:tcBorders>
              <w:top w:val="nil"/>
              <w:left w:val="nil"/>
              <w:bottom w:val="single" w:sz="4" w:space="0" w:color="auto"/>
              <w:right w:val="single" w:sz="4" w:space="0" w:color="auto"/>
            </w:tcBorders>
            <w:shd w:val="clear" w:color="000000" w:fill="FFFFFF"/>
            <w:vAlign w:val="center"/>
            <w:hideMark/>
          </w:tcPr>
          <w:p w14:paraId="6E39D11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9.6</w:t>
            </w:r>
          </w:p>
        </w:tc>
        <w:tc>
          <w:tcPr>
            <w:tcW w:w="165" w:type="pct"/>
            <w:tcBorders>
              <w:top w:val="nil"/>
              <w:left w:val="nil"/>
              <w:bottom w:val="single" w:sz="4" w:space="0" w:color="auto"/>
              <w:right w:val="single" w:sz="4" w:space="0" w:color="auto"/>
            </w:tcBorders>
            <w:shd w:val="clear" w:color="000000" w:fill="FFFFFF"/>
            <w:vAlign w:val="center"/>
            <w:hideMark/>
          </w:tcPr>
          <w:p w14:paraId="3B16C5E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9.2</w:t>
            </w:r>
          </w:p>
        </w:tc>
        <w:tc>
          <w:tcPr>
            <w:tcW w:w="166" w:type="pct"/>
            <w:tcBorders>
              <w:top w:val="nil"/>
              <w:left w:val="nil"/>
              <w:bottom w:val="single" w:sz="4" w:space="0" w:color="auto"/>
              <w:right w:val="single" w:sz="4" w:space="0" w:color="auto"/>
            </w:tcBorders>
            <w:shd w:val="clear" w:color="000000" w:fill="FFFFFF"/>
            <w:vAlign w:val="center"/>
            <w:hideMark/>
          </w:tcPr>
          <w:p w14:paraId="73B22BD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7.7</w:t>
            </w:r>
          </w:p>
        </w:tc>
        <w:tc>
          <w:tcPr>
            <w:tcW w:w="186" w:type="pct"/>
            <w:tcBorders>
              <w:top w:val="nil"/>
              <w:left w:val="nil"/>
              <w:bottom w:val="single" w:sz="4" w:space="0" w:color="auto"/>
              <w:right w:val="single" w:sz="4" w:space="0" w:color="auto"/>
            </w:tcBorders>
            <w:shd w:val="clear" w:color="000000" w:fill="FFFFFF"/>
            <w:vAlign w:val="center"/>
            <w:hideMark/>
          </w:tcPr>
          <w:p w14:paraId="1549C96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8.4</w:t>
            </w:r>
          </w:p>
        </w:tc>
        <w:tc>
          <w:tcPr>
            <w:tcW w:w="174" w:type="pct"/>
            <w:tcBorders>
              <w:top w:val="nil"/>
              <w:left w:val="nil"/>
              <w:bottom w:val="single" w:sz="4" w:space="0" w:color="auto"/>
              <w:right w:val="single" w:sz="4" w:space="0" w:color="auto"/>
            </w:tcBorders>
            <w:shd w:val="clear" w:color="000000" w:fill="FFFFFF"/>
            <w:vAlign w:val="center"/>
            <w:hideMark/>
          </w:tcPr>
          <w:p w14:paraId="4AC041A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9.2</w:t>
            </w:r>
          </w:p>
        </w:tc>
        <w:tc>
          <w:tcPr>
            <w:tcW w:w="198" w:type="pct"/>
            <w:tcBorders>
              <w:top w:val="nil"/>
              <w:left w:val="nil"/>
              <w:bottom w:val="single" w:sz="4" w:space="0" w:color="auto"/>
              <w:right w:val="single" w:sz="4" w:space="0" w:color="auto"/>
            </w:tcBorders>
            <w:shd w:val="clear" w:color="000000" w:fill="FFFFFF"/>
            <w:vAlign w:val="center"/>
            <w:hideMark/>
          </w:tcPr>
          <w:p w14:paraId="4CA4216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10.6</w:t>
            </w:r>
          </w:p>
        </w:tc>
        <w:tc>
          <w:tcPr>
            <w:tcW w:w="197" w:type="pct"/>
            <w:tcBorders>
              <w:top w:val="nil"/>
              <w:left w:val="nil"/>
              <w:bottom w:val="single" w:sz="4" w:space="0" w:color="auto"/>
              <w:right w:val="single" w:sz="4" w:space="0" w:color="auto"/>
            </w:tcBorders>
            <w:shd w:val="clear" w:color="000000" w:fill="FFFFFF"/>
            <w:vAlign w:val="center"/>
            <w:hideMark/>
          </w:tcPr>
          <w:p w14:paraId="4FA13B1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12.0</w:t>
            </w:r>
          </w:p>
        </w:tc>
        <w:tc>
          <w:tcPr>
            <w:tcW w:w="198" w:type="pct"/>
            <w:tcBorders>
              <w:top w:val="nil"/>
              <w:left w:val="nil"/>
              <w:bottom w:val="single" w:sz="4" w:space="0" w:color="auto"/>
              <w:right w:val="single" w:sz="4" w:space="0" w:color="auto"/>
            </w:tcBorders>
            <w:shd w:val="clear" w:color="000000" w:fill="FFFFFF"/>
            <w:vAlign w:val="center"/>
            <w:hideMark/>
          </w:tcPr>
          <w:p w14:paraId="7763B0D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13.9</w:t>
            </w:r>
          </w:p>
        </w:tc>
        <w:tc>
          <w:tcPr>
            <w:tcW w:w="197" w:type="pct"/>
            <w:tcBorders>
              <w:top w:val="nil"/>
              <w:left w:val="nil"/>
              <w:bottom w:val="single" w:sz="4" w:space="0" w:color="auto"/>
              <w:right w:val="single" w:sz="4" w:space="0" w:color="auto"/>
            </w:tcBorders>
            <w:shd w:val="clear" w:color="000000" w:fill="FFFFFF"/>
            <w:vAlign w:val="center"/>
            <w:hideMark/>
          </w:tcPr>
          <w:p w14:paraId="46836A9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11.7</w:t>
            </w:r>
          </w:p>
        </w:tc>
        <w:tc>
          <w:tcPr>
            <w:tcW w:w="529" w:type="pct"/>
            <w:tcBorders>
              <w:top w:val="nil"/>
              <w:left w:val="nil"/>
              <w:bottom w:val="single" w:sz="4" w:space="0" w:color="auto"/>
              <w:right w:val="single" w:sz="4" w:space="0" w:color="auto"/>
            </w:tcBorders>
            <w:shd w:val="clear" w:color="000000" w:fill="FFFFFF"/>
            <w:vAlign w:val="center"/>
            <w:hideMark/>
          </w:tcPr>
          <w:p w14:paraId="3A9CF7E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10.9</w:t>
            </w:r>
          </w:p>
        </w:tc>
        <w:tc>
          <w:tcPr>
            <w:tcW w:w="417" w:type="pct"/>
            <w:tcBorders>
              <w:top w:val="nil"/>
              <w:left w:val="nil"/>
              <w:bottom w:val="single" w:sz="4" w:space="0" w:color="auto"/>
              <w:right w:val="single" w:sz="4" w:space="0" w:color="auto"/>
            </w:tcBorders>
            <w:shd w:val="clear" w:color="000000" w:fill="FFFFFF"/>
            <w:vAlign w:val="center"/>
            <w:hideMark/>
          </w:tcPr>
          <w:p w14:paraId="32DF129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9.3</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D9E5A1"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6C4B2E1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257D8C5F"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3AFE3D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N77</w:t>
            </w:r>
          </w:p>
        </w:tc>
        <w:tc>
          <w:tcPr>
            <w:tcW w:w="249" w:type="pct"/>
            <w:tcBorders>
              <w:top w:val="nil"/>
              <w:left w:val="nil"/>
              <w:bottom w:val="single" w:sz="4" w:space="0" w:color="auto"/>
              <w:right w:val="single" w:sz="4" w:space="0" w:color="auto"/>
            </w:tcBorders>
            <w:shd w:val="clear" w:color="000000" w:fill="FFFFFF"/>
            <w:vAlign w:val="center"/>
            <w:hideMark/>
          </w:tcPr>
          <w:p w14:paraId="4DC52B9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301228</w:t>
            </w:r>
          </w:p>
        </w:tc>
        <w:tc>
          <w:tcPr>
            <w:tcW w:w="275" w:type="pct"/>
            <w:tcBorders>
              <w:top w:val="nil"/>
              <w:left w:val="nil"/>
              <w:bottom w:val="single" w:sz="4" w:space="0" w:color="auto"/>
              <w:right w:val="single" w:sz="4" w:space="0" w:color="auto"/>
            </w:tcBorders>
            <w:shd w:val="clear" w:color="000000" w:fill="FFFFFF"/>
            <w:vAlign w:val="center"/>
            <w:hideMark/>
          </w:tcPr>
          <w:p w14:paraId="202704D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95665</w:t>
            </w:r>
          </w:p>
        </w:tc>
        <w:tc>
          <w:tcPr>
            <w:tcW w:w="192" w:type="pct"/>
            <w:tcBorders>
              <w:top w:val="nil"/>
              <w:left w:val="nil"/>
              <w:bottom w:val="single" w:sz="4" w:space="0" w:color="auto"/>
              <w:right w:val="single" w:sz="4" w:space="0" w:color="auto"/>
            </w:tcBorders>
            <w:shd w:val="clear" w:color="000000" w:fill="FFFFFF"/>
            <w:vAlign w:val="center"/>
            <w:hideMark/>
          </w:tcPr>
          <w:p w14:paraId="13F0BD8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15.0</w:t>
            </w:r>
          </w:p>
        </w:tc>
        <w:tc>
          <w:tcPr>
            <w:tcW w:w="166" w:type="pct"/>
            <w:tcBorders>
              <w:top w:val="nil"/>
              <w:left w:val="nil"/>
              <w:bottom w:val="single" w:sz="4" w:space="0" w:color="auto"/>
              <w:right w:val="single" w:sz="4" w:space="0" w:color="auto"/>
            </w:tcBorders>
            <w:shd w:val="clear" w:color="000000" w:fill="FFFFFF"/>
            <w:vAlign w:val="center"/>
            <w:hideMark/>
          </w:tcPr>
          <w:p w14:paraId="15A3208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7" w:type="pct"/>
            <w:tcBorders>
              <w:top w:val="nil"/>
              <w:left w:val="nil"/>
              <w:bottom w:val="single" w:sz="4" w:space="0" w:color="auto"/>
              <w:right w:val="single" w:sz="4" w:space="0" w:color="auto"/>
            </w:tcBorders>
            <w:shd w:val="clear" w:color="000000" w:fill="FFFFFF"/>
            <w:vAlign w:val="center"/>
            <w:hideMark/>
          </w:tcPr>
          <w:p w14:paraId="2E23E85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11.3</w:t>
            </w:r>
          </w:p>
        </w:tc>
        <w:tc>
          <w:tcPr>
            <w:tcW w:w="173" w:type="pct"/>
            <w:tcBorders>
              <w:top w:val="nil"/>
              <w:left w:val="nil"/>
              <w:bottom w:val="single" w:sz="4" w:space="0" w:color="auto"/>
              <w:right w:val="single" w:sz="4" w:space="0" w:color="auto"/>
            </w:tcBorders>
            <w:shd w:val="clear" w:color="000000" w:fill="FFFFFF"/>
            <w:vAlign w:val="center"/>
            <w:hideMark/>
          </w:tcPr>
          <w:p w14:paraId="3295DAE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8.1</w:t>
            </w:r>
          </w:p>
        </w:tc>
        <w:tc>
          <w:tcPr>
            <w:tcW w:w="165" w:type="pct"/>
            <w:tcBorders>
              <w:top w:val="nil"/>
              <w:left w:val="nil"/>
              <w:bottom w:val="single" w:sz="4" w:space="0" w:color="auto"/>
              <w:right w:val="single" w:sz="4" w:space="0" w:color="auto"/>
            </w:tcBorders>
            <w:shd w:val="clear" w:color="000000" w:fill="FFFFFF"/>
            <w:vAlign w:val="center"/>
            <w:hideMark/>
          </w:tcPr>
          <w:p w14:paraId="39FC973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8.1</w:t>
            </w:r>
          </w:p>
        </w:tc>
        <w:tc>
          <w:tcPr>
            <w:tcW w:w="166" w:type="pct"/>
            <w:tcBorders>
              <w:top w:val="nil"/>
              <w:left w:val="nil"/>
              <w:bottom w:val="single" w:sz="4" w:space="0" w:color="auto"/>
              <w:right w:val="single" w:sz="4" w:space="0" w:color="auto"/>
            </w:tcBorders>
            <w:shd w:val="clear" w:color="000000" w:fill="FFFFFF"/>
            <w:vAlign w:val="center"/>
            <w:hideMark/>
          </w:tcPr>
          <w:p w14:paraId="2A418F5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86" w:type="pct"/>
            <w:tcBorders>
              <w:top w:val="nil"/>
              <w:left w:val="nil"/>
              <w:bottom w:val="single" w:sz="4" w:space="0" w:color="auto"/>
              <w:right w:val="single" w:sz="4" w:space="0" w:color="auto"/>
            </w:tcBorders>
            <w:shd w:val="clear" w:color="000000" w:fill="FFFFFF"/>
            <w:vAlign w:val="center"/>
            <w:hideMark/>
          </w:tcPr>
          <w:p w14:paraId="3023DFB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8.4</w:t>
            </w:r>
          </w:p>
        </w:tc>
        <w:tc>
          <w:tcPr>
            <w:tcW w:w="174" w:type="pct"/>
            <w:tcBorders>
              <w:top w:val="nil"/>
              <w:left w:val="nil"/>
              <w:bottom w:val="single" w:sz="4" w:space="0" w:color="auto"/>
              <w:right w:val="single" w:sz="4" w:space="0" w:color="auto"/>
            </w:tcBorders>
            <w:shd w:val="clear" w:color="000000" w:fill="FFFFFF"/>
            <w:vAlign w:val="center"/>
            <w:hideMark/>
          </w:tcPr>
          <w:p w14:paraId="6B49EEF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7.6</w:t>
            </w:r>
          </w:p>
        </w:tc>
        <w:tc>
          <w:tcPr>
            <w:tcW w:w="198" w:type="pct"/>
            <w:tcBorders>
              <w:top w:val="nil"/>
              <w:left w:val="nil"/>
              <w:bottom w:val="single" w:sz="4" w:space="0" w:color="auto"/>
              <w:right w:val="single" w:sz="4" w:space="0" w:color="auto"/>
            </w:tcBorders>
            <w:shd w:val="clear" w:color="000000" w:fill="FFFFFF"/>
            <w:vAlign w:val="center"/>
            <w:hideMark/>
          </w:tcPr>
          <w:p w14:paraId="0E60FC6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7.1</w:t>
            </w:r>
          </w:p>
        </w:tc>
        <w:tc>
          <w:tcPr>
            <w:tcW w:w="197" w:type="pct"/>
            <w:tcBorders>
              <w:top w:val="nil"/>
              <w:left w:val="nil"/>
              <w:bottom w:val="single" w:sz="4" w:space="0" w:color="auto"/>
              <w:right w:val="single" w:sz="4" w:space="0" w:color="auto"/>
            </w:tcBorders>
            <w:shd w:val="clear" w:color="000000" w:fill="FFFFFF"/>
            <w:vAlign w:val="center"/>
            <w:hideMark/>
          </w:tcPr>
          <w:p w14:paraId="39C0D01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12.3</w:t>
            </w:r>
          </w:p>
        </w:tc>
        <w:tc>
          <w:tcPr>
            <w:tcW w:w="198" w:type="pct"/>
            <w:tcBorders>
              <w:top w:val="nil"/>
              <w:left w:val="nil"/>
              <w:bottom w:val="single" w:sz="4" w:space="0" w:color="auto"/>
              <w:right w:val="single" w:sz="4" w:space="0" w:color="auto"/>
            </w:tcBorders>
            <w:shd w:val="clear" w:color="000000" w:fill="FFFFFF"/>
            <w:vAlign w:val="center"/>
            <w:hideMark/>
          </w:tcPr>
          <w:p w14:paraId="34FCE5A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7" w:type="pct"/>
            <w:tcBorders>
              <w:top w:val="nil"/>
              <w:left w:val="nil"/>
              <w:bottom w:val="single" w:sz="4" w:space="0" w:color="auto"/>
              <w:right w:val="single" w:sz="4" w:space="0" w:color="auto"/>
            </w:tcBorders>
            <w:shd w:val="clear" w:color="000000" w:fill="FFFFFF"/>
            <w:vAlign w:val="center"/>
            <w:hideMark/>
          </w:tcPr>
          <w:p w14:paraId="650391A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10.9</w:t>
            </w:r>
          </w:p>
        </w:tc>
        <w:tc>
          <w:tcPr>
            <w:tcW w:w="529" w:type="pct"/>
            <w:tcBorders>
              <w:top w:val="nil"/>
              <w:left w:val="nil"/>
              <w:bottom w:val="single" w:sz="4" w:space="0" w:color="auto"/>
              <w:right w:val="single" w:sz="4" w:space="0" w:color="auto"/>
            </w:tcBorders>
            <w:shd w:val="clear" w:color="000000" w:fill="FFFFFF"/>
            <w:vAlign w:val="center"/>
            <w:hideMark/>
          </w:tcPr>
          <w:p w14:paraId="54F6DCC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9.9</w:t>
            </w:r>
          </w:p>
        </w:tc>
        <w:tc>
          <w:tcPr>
            <w:tcW w:w="417" w:type="pct"/>
            <w:tcBorders>
              <w:top w:val="nil"/>
              <w:left w:val="nil"/>
              <w:bottom w:val="single" w:sz="4" w:space="0" w:color="auto"/>
              <w:right w:val="single" w:sz="4" w:space="0" w:color="auto"/>
            </w:tcBorders>
            <w:shd w:val="clear" w:color="000000" w:fill="FFFFFF"/>
            <w:vAlign w:val="center"/>
            <w:hideMark/>
          </w:tcPr>
          <w:p w14:paraId="1D7F96F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8.4</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CFDDDF"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3B7F80D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7ED4F533" w14:textId="77777777" w:rsidTr="00366BC8">
        <w:trPr>
          <w:trHeight w:val="60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5C7EE61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N78</w:t>
            </w:r>
          </w:p>
        </w:tc>
        <w:tc>
          <w:tcPr>
            <w:tcW w:w="249" w:type="pct"/>
            <w:tcBorders>
              <w:top w:val="nil"/>
              <w:left w:val="nil"/>
              <w:bottom w:val="single" w:sz="4" w:space="0" w:color="auto"/>
              <w:right w:val="single" w:sz="4" w:space="0" w:color="auto"/>
            </w:tcBorders>
            <w:shd w:val="clear" w:color="000000" w:fill="FFFFFF"/>
            <w:vAlign w:val="center"/>
            <w:hideMark/>
          </w:tcPr>
          <w:p w14:paraId="0B4CCD9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299763</w:t>
            </w:r>
          </w:p>
        </w:tc>
        <w:tc>
          <w:tcPr>
            <w:tcW w:w="275" w:type="pct"/>
            <w:tcBorders>
              <w:top w:val="nil"/>
              <w:left w:val="nil"/>
              <w:bottom w:val="single" w:sz="4" w:space="0" w:color="auto"/>
              <w:right w:val="single" w:sz="4" w:space="0" w:color="auto"/>
            </w:tcBorders>
            <w:shd w:val="clear" w:color="000000" w:fill="FFFFFF"/>
            <w:vAlign w:val="center"/>
            <w:hideMark/>
          </w:tcPr>
          <w:p w14:paraId="1C77717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102177</w:t>
            </w:r>
          </w:p>
        </w:tc>
        <w:tc>
          <w:tcPr>
            <w:tcW w:w="192" w:type="pct"/>
            <w:tcBorders>
              <w:top w:val="nil"/>
              <w:left w:val="nil"/>
              <w:bottom w:val="single" w:sz="4" w:space="0" w:color="auto"/>
              <w:right w:val="single" w:sz="4" w:space="0" w:color="auto"/>
            </w:tcBorders>
            <w:shd w:val="clear" w:color="000000" w:fill="FFFFFF"/>
            <w:vAlign w:val="center"/>
            <w:hideMark/>
          </w:tcPr>
          <w:p w14:paraId="2D48E61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15.7</w:t>
            </w:r>
          </w:p>
        </w:tc>
        <w:tc>
          <w:tcPr>
            <w:tcW w:w="166" w:type="pct"/>
            <w:tcBorders>
              <w:top w:val="nil"/>
              <w:left w:val="nil"/>
              <w:bottom w:val="single" w:sz="4" w:space="0" w:color="auto"/>
              <w:right w:val="single" w:sz="4" w:space="0" w:color="auto"/>
            </w:tcBorders>
            <w:shd w:val="clear" w:color="000000" w:fill="FFFFFF"/>
            <w:vAlign w:val="center"/>
            <w:hideMark/>
          </w:tcPr>
          <w:p w14:paraId="60B067A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15.3</w:t>
            </w:r>
          </w:p>
        </w:tc>
        <w:tc>
          <w:tcPr>
            <w:tcW w:w="167" w:type="pct"/>
            <w:tcBorders>
              <w:top w:val="nil"/>
              <w:left w:val="nil"/>
              <w:bottom w:val="single" w:sz="4" w:space="0" w:color="auto"/>
              <w:right w:val="single" w:sz="4" w:space="0" w:color="auto"/>
            </w:tcBorders>
            <w:shd w:val="clear" w:color="000000" w:fill="FFFFFF"/>
            <w:vAlign w:val="center"/>
            <w:hideMark/>
          </w:tcPr>
          <w:p w14:paraId="6A858DA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11.3</w:t>
            </w:r>
          </w:p>
        </w:tc>
        <w:tc>
          <w:tcPr>
            <w:tcW w:w="173" w:type="pct"/>
            <w:tcBorders>
              <w:top w:val="nil"/>
              <w:left w:val="nil"/>
              <w:bottom w:val="single" w:sz="4" w:space="0" w:color="auto"/>
              <w:right w:val="single" w:sz="4" w:space="0" w:color="auto"/>
            </w:tcBorders>
            <w:shd w:val="clear" w:color="000000" w:fill="FFFFFF"/>
            <w:vAlign w:val="center"/>
            <w:hideMark/>
          </w:tcPr>
          <w:p w14:paraId="2098B9B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10.7</w:t>
            </w:r>
          </w:p>
        </w:tc>
        <w:tc>
          <w:tcPr>
            <w:tcW w:w="165" w:type="pct"/>
            <w:tcBorders>
              <w:top w:val="nil"/>
              <w:left w:val="nil"/>
              <w:bottom w:val="single" w:sz="4" w:space="0" w:color="auto"/>
              <w:right w:val="single" w:sz="4" w:space="0" w:color="auto"/>
            </w:tcBorders>
            <w:shd w:val="clear" w:color="000000" w:fill="FFFFFF"/>
            <w:vAlign w:val="center"/>
            <w:hideMark/>
          </w:tcPr>
          <w:p w14:paraId="1E190D6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10.1</w:t>
            </w:r>
          </w:p>
        </w:tc>
        <w:tc>
          <w:tcPr>
            <w:tcW w:w="166" w:type="pct"/>
            <w:tcBorders>
              <w:top w:val="nil"/>
              <w:left w:val="nil"/>
              <w:bottom w:val="single" w:sz="4" w:space="0" w:color="auto"/>
              <w:right w:val="single" w:sz="4" w:space="0" w:color="auto"/>
            </w:tcBorders>
            <w:shd w:val="clear" w:color="000000" w:fill="FFFFFF"/>
            <w:vAlign w:val="center"/>
            <w:hideMark/>
          </w:tcPr>
          <w:p w14:paraId="4223E82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11.6</w:t>
            </w:r>
          </w:p>
        </w:tc>
        <w:tc>
          <w:tcPr>
            <w:tcW w:w="186" w:type="pct"/>
            <w:tcBorders>
              <w:top w:val="nil"/>
              <w:left w:val="nil"/>
              <w:bottom w:val="single" w:sz="4" w:space="0" w:color="auto"/>
              <w:right w:val="single" w:sz="4" w:space="0" w:color="auto"/>
            </w:tcBorders>
            <w:shd w:val="clear" w:color="000000" w:fill="FFFFFF"/>
            <w:vAlign w:val="center"/>
            <w:hideMark/>
          </w:tcPr>
          <w:p w14:paraId="768F1CA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11.1</w:t>
            </w:r>
          </w:p>
        </w:tc>
        <w:tc>
          <w:tcPr>
            <w:tcW w:w="174" w:type="pct"/>
            <w:tcBorders>
              <w:top w:val="nil"/>
              <w:left w:val="nil"/>
              <w:bottom w:val="single" w:sz="4" w:space="0" w:color="auto"/>
              <w:right w:val="single" w:sz="4" w:space="0" w:color="auto"/>
            </w:tcBorders>
            <w:shd w:val="clear" w:color="000000" w:fill="FFFFFF"/>
            <w:vAlign w:val="center"/>
            <w:hideMark/>
          </w:tcPr>
          <w:p w14:paraId="6B4B1AB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11.9</w:t>
            </w:r>
          </w:p>
        </w:tc>
        <w:tc>
          <w:tcPr>
            <w:tcW w:w="198" w:type="pct"/>
            <w:tcBorders>
              <w:top w:val="nil"/>
              <w:left w:val="nil"/>
              <w:bottom w:val="single" w:sz="4" w:space="0" w:color="auto"/>
              <w:right w:val="single" w:sz="4" w:space="0" w:color="auto"/>
            </w:tcBorders>
            <w:shd w:val="clear" w:color="000000" w:fill="FFFFFF"/>
            <w:vAlign w:val="center"/>
            <w:hideMark/>
          </w:tcPr>
          <w:p w14:paraId="3B4DD06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14.5</w:t>
            </w:r>
          </w:p>
        </w:tc>
        <w:tc>
          <w:tcPr>
            <w:tcW w:w="197" w:type="pct"/>
            <w:tcBorders>
              <w:top w:val="nil"/>
              <w:left w:val="nil"/>
              <w:bottom w:val="single" w:sz="4" w:space="0" w:color="auto"/>
              <w:right w:val="single" w:sz="4" w:space="0" w:color="auto"/>
            </w:tcBorders>
            <w:shd w:val="clear" w:color="000000" w:fill="FFFFFF"/>
            <w:vAlign w:val="center"/>
            <w:hideMark/>
          </w:tcPr>
          <w:p w14:paraId="3340D01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10.8</w:t>
            </w:r>
          </w:p>
        </w:tc>
        <w:tc>
          <w:tcPr>
            <w:tcW w:w="198" w:type="pct"/>
            <w:tcBorders>
              <w:top w:val="nil"/>
              <w:left w:val="nil"/>
              <w:bottom w:val="single" w:sz="4" w:space="0" w:color="auto"/>
              <w:right w:val="single" w:sz="4" w:space="0" w:color="auto"/>
            </w:tcBorders>
            <w:shd w:val="clear" w:color="000000" w:fill="FFFFFF"/>
            <w:vAlign w:val="center"/>
            <w:hideMark/>
          </w:tcPr>
          <w:p w14:paraId="587CDA6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13.4</w:t>
            </w:r>
          </w:p>
        </w:tc>
        <w:tc>
          <w:tcPr>
            <w:tcW w:w="197" w:type="pct"/>
            <w:tcBorders>
              <w:top w:val="nil"/>
              <w:left w:val="nil"/>
              <w:bottom w:val="single" w:sz="4" w:space="0" w:color="auto"/>
              <w:right w:val="single" w:sz="4" w:space="0" w:color="auto"/>
            </w:tcBorders>
            <w:shd w:val="clear" w:color="000000" w:fill="FFFFFF"/>
            <w:vAlign w:val="center"/>
            <w:hideMark/>
          </w:tcPr>
          <w:p w14:paraId="48D4650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13.6</w:t>
            </w:r>
          </w:p>
        </w:tc>
        <w:tc>
          <w:tcPr>
            <w:tcW w:w="529" w:type="pct"/>
            <w:tcBorders>
              <w:top w:val="nil"/>
              <w:left w:val="nil"/>
              <w:bottom w:val="single" w:sz="4" w:space="0" w:color="auto"/>
              <w:right w:val="single" w:sz="4" w:space="0" w:color="auto"/>
            </w:tcBorders>
            <w:shd w:val="clear" w:color="000000" w:fill="FFFFFF"/>
            <w:vAlign w:val="center"/>
            <w:hideMark/>
          </w:tcPr>
          <w:p w14:paraId="1734D12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12.5</w:t>
            </w:r>
          </w:p>
        </w:tc>
        <w:tc>
          <w:tcPr>
            <w:tcW w:w="417" w:type="pct"/>
            <w:tcBorders>
              <w:top w:val="nil"/>
              <w:left w:val="nil"/>
              <w:bottom w:val="single" w:sz="4" w:space="0" w:color="auto"/>
              <w:right w:val="single" w:sz="4" w:space="0" w:color="auto"/>
            </w:tcBorders>
            <w:shd w:val="clear" w:color="000000" w:fill="FFFFFF"/>
            <w:vAlign w:val="center"/>
            <w:hideMark/>
          </w:tcPr>
          <w:p w14:paraId="6048989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10.6</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11AC85"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2D144CD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45B41ED9"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ACF939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N80</w:t>
            </w:r>
          </w:p>
        </w:tc>
        <w:tc>
          <w:tcPr>
            <w:tcW w:w="249" w:type="pct"/>
            <w:tcBorders>
              <w:top w:val="nil"/>
              <w:left w:val="nil"/>
              <w:bottom w:val="single" w:sz="4" w:space="0" w:color="auto"/>
              <w:right w:val="single" w:sz="4" w:space="0" w:color="auto"/>
            </w:tcBorders>
            <w:shd w:val="clear" w:color="000000" w:fill="FFFFFF"/>
            <w:vAlign w:val="center"/>
            <w:hideMark/>
          </w:tcPr>
          <w:p w14:paraId="185E27F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297941</w:t>
            </w:r>
          </w:p>
        </w:tc>
        <w:tc>
          <w:tcPr>
            <w:tcW w:w="275" w:type="pct"/>
            <w:tcBorders>
              <w:top w:val="nil"/>
              <w:left w:val="nil"/>
              <w:bottom w:val="single" w:sz="4" w:space="0" w:color="auto"/>
              <w:right w:val="single" w:sz="4" w:space="0" w:color="auto"/>
            </w:tcBorders>
            <w:shd w:val="clear" w:color="000000" w:fill="FFFFFF"/>
            <w:vAlign w:val="center"/>
            <w:hideMark/>
          </w:tcPr>
          <w:p w14:paraId="6F30820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89437</w:t>
            </w:r>
          </w:p>
        </w:tc>
        <w:tc>
          <w:tcPr>
            <w:tcW w:w="192" w:type="pct"/>
            <w:tcBorders>
              <w:top w:val="nil"/>
              <w:left w:val="nil"/>
              <w:bottom w:val="single" w:sz="4" w:space="0" w:color="auto"/>
              <w:right w:val="single" w:sz="4" w:space="0" w:color="auto"/>
            </w:tcBorders>
            <w:shd w:val="clear" w:color="000000" w:fill="FFFFFF"/>
            <w:vAlign w:val="center"/>
            <w:hideMark/>
          </w:tcPr>
          <w:p w14:paraId="32F9291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19.9</w:t>
            </w:r>
          </w:p>
        </w:tc>
        <w:tc>
          <w:tcPr>
            <w:tcW w:w="166" w:type="pct"/>
            <w:tcBorders>
              <w:top w:val="nil"/>
              <w:left w:val="nil"/>
              <w:bottom w:val="single" w:sz="4" w:space="0" w:color="auto"/>
              <w:right w:val="single" w:sz="4" w:space="0" w:color="auto"/>
            </w:tcBorders>
            <w:shd w:val="clear" w:color="000000" w:fill="FFFFFF"/>
            <w:vAlign w:val="center"/>
            <w:hideMark/>
          </w:tcPr>
          <w:p w14:paraId="1BA9925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18.8</w:t>
            </w:r>
          </w:p>
        </w:tc>
        <w:tc>
          <w:tcPr>
            <w:tcW w:w="167" w:type="pct"/>
            <w:tcBorders>
              <w:top w:val="nil"/>
              <w:left w:val="nil"/>
              <w:bottom w:val="single" w:sz="4" w:space="0" w:color="auto"/>
              <w:right w:val="single" w:sz="4" w:space="0" w:color="auto"/>
            </w:tcBorders>
            <w:shd w:val="clear" w:color="000000" w:fill="FFFFFF"/>
            <w:vAlign w:val="center"/>
            <w:hideMark/>
          </w:tcPr>
          <w:p w14:paraId="53602F0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17.1</w:t>
            </w:r>
          </w:p>
        </w:tc>
        <w:tc>
          <w:tcPr>
            <w:tcW w:w="173" w:type="pct"/>
            <w:tcBorders>
              <w:top w:val="nil"/>
              <w:left w:val="nil"/>
              <w:bottom w:val="single" w:sz="4" w:space="0" w:color="auto"/>
              <w:right w:val="single" w:sz="4" w:space="0" w:color="auto"/>
            </w:tcBorders>
            <w:shd w:val="clear" w:color="000000" w:fill="FFFFFF"/>
            <w:vAlign w:val="center"/>
            <w:hideMark/>
          </w:tcPr>
          <w:p w14:paraId="2BF82EE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15.0</w:t>
            </w:r>
          </w:p>
        </w:tc>
        <w:tc>
          <w:tcPr>
            <w:tcW w:w="165" w:type="pct"/>
            <w:tcBorders>
              <w:top w:val="nil"/>
              <w:left w:val="nil"/>
              <w:bottom w:val="single" w:sz="4" w:space="0" w:color="auto"/>
              <w:right w:val="single" w:sz="4" w:space="0" w:color="auto"/>
            </w:tcBorders>
            <w:shd w:val="clear" w:color="000000" w:fill="FFFFFF"/>
            <w:vAlign w:val="center"/>
            <w:hideMark/>
          </w:tcPr>
          <w:p w14:paraId="6B2D13B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14.2</w:t>
            </w:r>
          </w:p>
        </w:tc>
        <w:tc>
          <w:tcPr>
            <w:tcW w:w="166" w:type="pct"/>
            <w:tcBorders>
              <w:top w:val="nil"/>
              <w:left w:val="nil"/>
              <w:bottom w:val="single" w:sz="4" w:space="0" w:color="auto"/>
              <w:right w:val="single" w:sz="4" w:space="0" w:color="auto"/>
            </w:tcBorders>
            <w:shd w:val="clear" w:color="000000" w:fill="FFFFFF"/>
            <w:vAlign w:val="center"/>
            <w:hideMark/>
          </w:tcPr>
          <w:p w14:paraId="3B5A103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14.6</w:t>
            </w:r>
          </w:p>
        </w:tc>
        <w:tc>
          <w:tcPr>
            <w:tcW w:w="186" w:type="pct"/>
            <w:tcBorders>
              <w:top w:val="nil"/>
              <w:left w:val="nil"/>
              <w:bottom w:val="single" w:sz="4" w:space="0" w:color="auto"/>
              <w:right w:val="single" w:sz="4" w:space="0" w:color="auto"/>
            </w:tcBorders>
            <w:shd w:val="clear" w:color="000000" w:fill="FFFFFF"/>
            <w:vAlign w:val="center"/>
            <w:hideMark/>
          </w:tcPr>
          <w:p w14:paraId="092E26B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16.9</w:t>
            </w:r>
          </w:p>
        </w:tc>
        <w:tc>
          <w:tcPr>
            <w:tcW w:w="174" w:type="pct"/>
            <w:tcBorders>
              <w:top w:val="nil"/>
              <w:left w:val="nil"/>
              <w:bottom w:val="single" w:sz="4" w:space="0" w:color="auto"/>
              <w:right w:val="single" w:sz="4" w:space="0" w:color="auto"/>
            </w:tcBorders>
            <w:shd w:val="clear" w:color="000000" w:fill="FFFFFF"/>
            <w:vAlign w:val="center"/>
            <w:hideMark/>
          </w:tcPr>
          <w:p w14:paraId="4A900E8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13.3</w:t>
            </w:r>
          </w:p>
        </w:tc>
        <w:tc>
          <w:tcPr>
            <w:tcW w:w="198" w:type="pct"/>
            <w:tcBorders>
              <w:top w:val="nil"/>
              <w:left w:val="nil"/>
              <w:bottom w:val="single" w:sz="4" w:space="0" w:color="auto"/>
              <w:right w:val="single" w:sz="4" w:space="0" w:color="auto"/>
            </w:tcBorders>
            <w:shd w:val="clear" w:color="000000" w:fill="FFFFFF"/>
            <w:vAlign w:val="center"/>
            <w:hideMark/>
          </w:tcPr>
          <w:p w14:paraId="138B096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17.2</w:t>
            </w:r>
          </w:p>
        </w:tc>
        <w:tc>
          <w:tcPr>
            <w:tcW w:w="197" w:type="pct"/>
            <w:tcBorders>
              <w:top w:val="nil"/>
              <w:left w:val="nil"/>
              <w:bottom w:val="single" w:sz="4" w:space="0" w:color="auto"/>
              <w:right w:val="single" w:sz="4" w:space="0" w:color="auto"/>
            </w:tcBorders>
            <w:shd w:val="clear" w:color="000000" w:fill="FFFFFF"/>
            <w:vAlign w:val="center"/>
            <w:hideMark/>
          </w:tcPr>
          <w:p w14:paraId="57F531A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17.5</w:t>
            </w:r>
          </w:p>
        </w:tc>
        <w:tc>
          <w:tcPr>
            <w:tcW w:w="198" w:type="pct"/>
            <w:tcBorders>
              <w:top w:val="nil"/>
              <w:left w:val="nil"/>
              <w:bottom w:val="single" w:sz="4" w:space="0" w:color="auto"/>
              <w:right w:val="single" w:sz="4" w:space="0" w:color="auto"/>
            </w:tcBorders>
            <w:shd w:val="clear" w:color="000000" w:fill="FFFFFF"/>
            <w:vAlign w:val="center"/>
            <w:hideMark/>
          </w:tcPr>
          <w:p w14:paraId="747F919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20.0</w:t>
            </w:r>
          </w:p>
        </w:tc>
        <w:tc>
          <w:tcPr>
            <w:tcW w:w="197" w:type="pct"/>
            <w:tcBorders>
              <w:top w:val="nil"/>
              <w:left w:val="nil"/>
              <w:bottom w:val="single" w:sz="4" w:space="0" w:color="auto"/>
              <w:right w:val="single" w:sz="4" w:space="0" w:color="auto"/>
            </w:tcBorders>
            <w:shd w:val="clear" w:color="000000" w:fill="FFFFFF"/>
            <w:vAlign w:val="center"/>
            <w:hideMark/>
          </w:tcPr>
          <w:p w14:paraId="5D011C3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16.6</w:t>
            </w:r>
          </w:p>
        </w:tc>
        <w:tc>
          <w:tcPr>
            <w:tcW w:w="529" w:type="pct"/>
            <w:tcBorders>
              <w:top w:val="nil"/>
              <w:left w:val="nil"/>
              <w:bottom w:val="single" w:sz="4" w:space="0" w:color="auto"/>
              <w:right w:val="single" w:sz="4" w:space="0" w:color="auto"/>
            </w:tcBorders>
            <w:shd w:val="clear" w:color="000000" w:fill="FFFFFF"/>
            <w:vAlign w:val="center"/>
            <w:hideMark/>
          </w:tcPr>
          <w:p w14:paraId="0EA4DD4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16.8</w:t>
            </w:r>
          </w:p>
        </w:tc>
        <w:tc>
          <w:tcPr>
            <w:tcW w:w="417" w:type="pct"/>
            <w:tcBorders>
              <w:top w:val="nil"/>
              <w:left w:val="nil"/>
              <w:bottom w:val="single" w:sz="4" w:space="0" w:color="auto"/>
              <w:right w:val="single" w:sz="4" w:space="0" w:color="auto"/>
            </w:tcBorders>
            <w:shd w:val="clear" w:color="000000" w:fill="FFFFFF"/>
            <w:vAlign w:val="center"/>
            <w:hideMark/>
          </w:tcPr>
          <w:p w14:paraId="65C9981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14.2</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DCF6D7"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14F63DF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5CF2746B"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2A104DD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N81</w:t>
            </w:r>
          </w:p>
        </w:tc>
        <w:tc>
          <w:tcPr>
            <w:tcW w:w="249" w:type="pct"/>
            <w:tcBorders>
              <w:top w:val="nil"/>
              <w:left w:val="nil"/>
              <w:bottom w:val="single" w:sz="4" w:space="0" w:color="auto"/>
              <w:right w:val="single" w:sz="4" w:space="0" w:color="auto"/>
            </w:tcBorders>
            <w:shd w:val="clear" w:color="000000" w:fill="FFFFFF"/>
            <w:vAlign w:val="center"/>
            <w:hideMark/>
          </w:tcPr>
          <w:p w14:paraId="4E85FC6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297327</w:t>
            </w:r>
          </w:p>
        </w:tc>
        <w:tc>
          <w:tcPr>
            <w:tcW w:w="275" w:type="pct"/>
            <w:tcBorders>
              <w:top w:val="nil"/>
              <w:left w:val="nil"/>
              <w:bottom w:val="single" w:sz="4" w:space="0" w:color="auto"/>
              <w:right w:val="single" w:sz="4" w:space="0" w:color="auto"/>
            </w:tcBorders>
            <w:shd w:val="clear" w:color="000000" w:fill="FFFFFF"/>
            <w:vAlign w:val="center"/>
            <w:hideMark/>
          </w:tcPr>
          <w:p w14:paraId="052FEA9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90998</w:t>
            </w:r>
          </w:p>
        </w:tc>
        <w:tc>
          <w:tcPr>
            <w:tcW w:w="192" w:type="pct"/>
            <w:tcBorders>
              <w:top w:val="nil"/>
              <w:left w:val="nil"/>
              <w:bottom w:val="single" w:sz="4" w:space="0" w:color="auto"/>
              <w:right w:val="single" w:sz="4" w:space="0" w:color="auto"/>
            </w:tcBorders>
            <w:shd w:val="clear" w:color="000000" w:fill="FFFFFF"/>
            <w:vAlign w:val="center"/>
            <w:hideMark/>
          </w:tcPr>
          <w:p w14:paraId="1A472BB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22.0</w:t>
            </w:r>
          </w:p>
        </w:tc>
        <w:tc>
          <w:tcPr>
            <w:tcW w:w="166" w:type="pct"/>
            <w:tcBorders>
              <w:top w:val="nil"/>
              <w:left w:val="nil"/>
              <w:bottom w:val="single" w:sz="4" w:space="0" w:color="auto"/>
              <w:right w:val="single" w:sz="4" w:space="0" w:color="auto"/>
            </w:tcBorders>
            <w:shd w:val="clear" w:color="000000" w:fill="FFFFFF"/>
            <w:vAlign w:val="center"/>
            <w:hideMark/>
          </w:tcPr>
          <w:p w14:paraId="3764362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25.0</w:t>
            </w:r>
          </w:p>
        </w:tc>
        <w:tc>
          <w:tcPr>
            <w:tcW w:w="167" w:type="pct"/>
            <w:tcBorders>
              <w:top w:val="nil"/>
              <w:left w:val="nil"/>
              <w:bottom w:val="single" w:sz="4" w:space="0" w:color="auto"/>
              <w:right w:val="single" w:sz="4" w:space="0" w:color="auto"/>
            </w:tcBorders>
            <w:shd w:val="clear" w:color="000000" w:fill="FFFFFF"/>
            <w:vAlign w:val="center"/>
            <w:hideMark/>
          </w:tcPr>
          <w:p w14:paraId="1A7DBAD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24.6</w:t>
            </w:r>
          </w:p>
        </w:tc>
        <w:tc>
          <w:tcPr>
            <w:tcW w:w="173" w:type="pct"/>
            <w:tcBorders>
              <w:top w:val="nil"/>
              <w:left w:val="nil"/>
              <w:bottom w:val="single" w:sz="4" w:space="0" w:color="auto"/>
              <w:right w:val="single" w:sz="4" w:space="0" w:color="auto"/>
            </w:tcBorders>
            <w:shd w:val="clear" w:color="000000" w:fill="FFFFFF"/>
            <w:vAlign w:val="center"/>
            <w:hideMark/>
          </w:tcPr>
          <w:p w14:paraId="64750FE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16.1</w:t>
            </w:r>
          </w:p>
        </w:tc>
        <w:tc>
          <w:tcPr>
            <w:tcW w:w="165" w:type="pct"/>
            <w:tcBorders>
              <w:top w:val="nil"/>
              <w:left w:val="nil"/>
              <w:bottom w:val="single" w:sz="4" w:space="0" w:color="auto"/>
              <w:right w:val="single" w:sz="4" w:space="0" w:color="auto"/>
            </w:tcBorders>
            <w:shd w:val="clear" w:color="000000" w:fill="FFFFFF"/>
            <w:vAlign w:val="center"/>
            <w:hideMark/>
          </w:tcPr>
          <w:p w14:paraId="79EF4C2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18.5</w:t>
            </w:r>
          </w:p>
        </w:tc>
        <w:tc>
          <w:tcPr>
            <w:tcW w:w="166" w:type="pct"/>
            <w:tcBorders>
              <w:top w:val="nil"/>
              <w:left w:val="nil"/>
              <w:bottom w:val="single" w:sz="4" w:space="0" w:color="auto"/>
              <w:right w:val="single" w:sz="4" w:space="0" w:color="auto"/>
            </w:tcBorders>
            <w:shd w:val="clear" w:color="000000" w:fill="FFFFFF"/>
            <w:vAlign w:val="center"/>
            <w:hideMark/>
          </w:tcPr>
          <w:p w14:paraId="6C4897E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17.3</w:t>
            </w:r>
          </w:p>
        </w:tc>
        <w:tc>
          <w:tcPr>
            <w:tcW w:w="186" w:type="pct"/>
            <w:tcBorders>
              <w:top w:val="nil"/>
              <w:left w:val="nil"/>
              <w:bottom w:val="single" w:sz="4" w:space="0" w:color="auto"/>
              <w:right w:val="single" w:sz="4" w:space="0" w:color="auto"/>
            </w:tcBorders>
            <w:shd w:val="clear" w:color="000000" w:fill="FFFFFF"/>
            <w:vAlign w:val="center"/>
            <w:hideMark/>
          </w:tcPr>
          <w:p w14:paraId="37F96EB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19.7</w:t>
            </w:r>
          </w:p>
        </w:tc>
        <w:tc>
          <w:tcPr>
            <w:tcW w:w="174" w:type="pct"/>
            <w:tcBorders>
              <w:top w:val="nil"/>
              <w:left w:val="nil"/>
              <w:bottom w:val="single" w:sz="4" w:space="0" w:color="auto"/>
              <w:right w:val="single" w:sz="4" w:space="0" w:color="auto"/>
            </w:tcBorders>
            <w:shd w:val="clear" w:color="000000" w:fill="FFFFFF"/>
            <w:vAlign w:val="center"/>
            <w:hideMark/>
          </w:tcPr>
          <w:p w14:paraId="771A041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18.8</w:t>
            </w:r>
          </w:p>
        </w:tc>
        <w:tc>
          <w:tcPr>
            <w:tcW w:w="198" w:type="pct"/>
            <w:tcBorders>
              <w:top w:val="nil"/>
              <w:left w:val="nil"/>
              <w:bottom w:val="single" w:sz="4" w:space="0" w:color="auto"/>
              <w:right w:val="single" w:sz="4" w:space="0" w:color="auto"/>
            </w:tcBorders>
            <w:shd w:val="clear" w:color="000000" w:fill="FFFFFF"/>
            <w:vAlign w:val="center"/>
            <w:hideMark/>
          </w:tcPr>
          <w:p w14:paraId="3C1B4EA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7" w:type="pct"/>
            <w:tcBorders>
              <w:top w:val="nil"/>
              <w:left w:val="nil"/>
              <w:bottom w:val="single" w:sz="4" w:space="0" w:color="auto"/>
              <w:right w:val="single" w:sz="4" w:space="0" w:color="auto"/>
            </w:tcBorders>
            <w:shd w:val="clear" w:color="000000" w:fill="FFFFFF"/>
            <w:vAlign w:val="center"/>
            <w:hideMark/>
          </w:tcPr>
          <w:p w14:paraId="7EA633C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21.9</w:t>
            </w:r>
          </w:p>
        </w:tc>
        <w:tc>
          <w:tcPr>
            <w:tcW w:w="198" w:type="pct"/>
            <w:tcBorders>
              <w:top w:val="nil"/>
              <w:left w:val="nil"/>
              <w:bottom w:val="single" w:sz="4" w:space="0" w:color="auto"/>
              <w:right w:val="single" w:sz="4" w:space="0" w:color="auto"/>
            </w:tcBorders>
            <w:shd w:val="clear" w:color="000000" w:fill="FFFFFF"/>
            <w:vAlign w:val="center"/>
            <w:hideMark/>
          </w:tcPr>
          <w:p w14:paraId="491CB5C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21.1</w:t>
            </w:r>
          </w:p>
        </w:tc>
        <w:tc>
          <w:tcPr>
            <w:tcW w:w="197" w:type="pct"/>
            <w:tcBorders>
              <w:top w:val="nil"/>
              <w:left w:val="nil"/>
              <w:bottom w:val="single" w:sz="4" w:space="0" w:color="auto"/>
              <w:right w:val="single" w:sz="4" w:space="0" w:color="auto"/>
            </w:tcBorders>
            <w:shd w:val="clear" w:color="000000" w:fill="FFFFFF"/>
            <w:vAlign w:val="center"/>
            <w:hideMark/>
          </w:tcPr>
          <w:p w14:paraId="6D76698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22.2</w:t>
            </w:r>
          </w:p>
        </w:tc>
        <w:tc>
          <w:tcPr>
            <w:tcW w:w="529" w:type="pct"/>
            <w:tcBorders>
              <w:top w:val="nil"/>
              <w:left w:val="nil"/>
              <w:bottom w:val="single" w:sz="4" w:space="0" w:color="auto"/>
              <w:right w:val="single" w:sz="4" w:space="0" w:color="auto"/>
            </w:tcBorders>
            <w:shd w:val="clear" w:color="000000" w:fill="FFFFFF"/>
            <w:vAlign w:val="center"/>
            <w:hideMark/>
          </w:tcPr>
          <w:p w14:paraId="72BB893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20.6</w:t>
            </w:r>
          </w:p>
        </w:tc>
        <w:tc>
          <w:tcPr>
            <w:tcW w:w="417" w:type="pct"/>
            <w:tcBorders>
              <w:top w:val="nil"/>
              <w:left w:val="nil"/>
              <w:bottom w:val="single" w:sz="4" w:space="0" w:color="auto"/>
              <w:right w:val="single" w:sz="4" w:space="0" w:color="auto"/>
            </w:tcBorders>
            <w:shd w:val="clear" w:color="000000" w:fill="FFFFFF"/>
            <w:vAlign w:val="center"/>
            <w:hideMark/>
          </w:tcPr>
          <w:p w14:paraId="1F8C7BF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17.5</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7CA358"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2793676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6204915B"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5C6907D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N82</w:t>
            </w:r>
          </w:p>
        </w:tc>
        <w:tc>
          <w:tcPr>
            <w:tcW w:w="249" w:type="pct"/>
            <w:tcBorders>
              <w:top w:val="nil"/>
              <w:left w:val="nil"/>
              <w:bottom w:val="single" w:sz="4" w:space="0" w:color="auto"/>
              <w:right w:val="single" w:sz="4" w:space="0" w:color="auto"/>
            </w:tcBorders>
            <w:shd w:val="clear" w:color="000000" w:fill="FFFFFF"/>
            <w:vAlign w:val="center"/>
            <w:hideMark/>
          </w:tcPr>
          <w:p w14:paraId="445E63D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298923</w:t>
            </w:r>
          </w:p>
        </w:tc>
        <w:tc>
          <w:tcPr>
            <w:tcW w:w="275" w:type="pct"/>
            <w:tcBorders>
              <w:top w:val="nil"/>
              <w:left w:val="nil"/>
              <w:bottom w:val="single" w:sz="4" w:space="0" w:color="auto"/>
              <w:right w:val="single" w:sz="4" w:space="0" w:color="auto"/>
            </w:tcBorders>
            <w:shd w:val="clear" w:color="000000" w:fill="FFFFFF"/>
            <w:vAlign w:val="center"/>
            <w:hideMark/>
          </w:tcPr>
          <w:p w14:paraId="7429642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90859</w:t>
            </w:r>
          </w:p>
        </w:tc>
        <w:tc>
          <w:tcPr>
            <w:tcW w:w="192" w:type="pct"/>
            <w:tcBorders>
              <w:top w:val="nil"/>
              <w:left w:val="nil"/>
              <w:bottom w:val="single" w:sz="4" w:space="0" w:color="auto"/>
              <w:right w:val="single" w:sz="4" w:space="0" w:color="auto"/>
            </w:tcBorders>
            <w:shd w:val="clear" w:color="000000" w:fill="FFFFFF"/>
            <w:vAlign w:val="center"/>
            <w:hideMark/>
          </w:tcPr>
          <w:p w14:paraId="72F3403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19.8</w:t>
            </w:r>
          </w:p>
        </w:tc>
        <w:tc>
          <w:tcPr>
            <w:tcW w:w="166" w:type="pct"/>
            <w:tcBorders>
              <w:top w:val="nil"/>
              <w:left w:val="nil"/>
              <w:bottom w:val="single" w:sz="4" w:space="0" w:color="auto"/>
              <w:right w:val="single" w:sz="4" w:space="0" w:color="auto"/>
            </w:tcBorders>
            <w:shd w:val="clear" w:color="000000" w:fill="FFFFFF"/>
            <w:vAlign w:val="center"/>
            <w:hideMark/>
          </w:tcPr>
          <w:p w14:paraId="78F2A1E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7" w:type="pct"/>
            <w:tcBorders>
              <w:top w:val="nil"/>
              <w:left w:val="nil"/>
              <w:bottom w:val="single" w:sz="4" w:space="0" w:color="auto"/>
              <w:right w:val="single" w:sz="4" w:space="0" w:color="auto"/>
            </w:tcBorders>
            <w:shd w:val="clear" w:color="000000" w:fill="FFFFFF"/>
            <w:vAlign w:val="center"/>
            <w:hideMark/>
          </w:tcPr>
          <w:p w14:paraId="0F399F0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21.8</w:t>
            </w:r>
          </w:p>
        </w:tc>
        <w:tc>
          <w:tcPr>
            <w:tcW w:w="173" w:type="pct"/>
            <w:tcBorders>
              <w:top w:val="nil"/>
              <w:left w:val="nil"/>
              <w:bottom w:val="single" w:sz="4" w:space="0" w:color="auto"/>
              <w:right w:val="single" w:sz="4" w:space="0" w:color="auto"/>
            </w:tcBorders>
            <w:shd w:val="clear" w:color="000000" w:fill="FFFFFF"/>
            <w:vAlign w:val="center"/>
            <w:hideMark/>
          </w:tcPr>
          <w:p w14:paraId="30971C2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5" w:type="pct"/>
            <w:tcBorders>
              <w:top w:val="nil"/>
              <w:left w:val="nil"/>
              <w:bottom w:val="single" w:sz="4" w:space="0" w:color="auto"/>
              <w:right w:val="single" w:sz="4" w:space="0" w:color="auto"/>
            </w:tcBorders>
            <w:shd w:val="clear" w:color="000000" w:fill="FFFFFF"/>
            <w:vAlign w:val="center"/>
            <w:hideMark/>
          </w:tcPr>
          <w:p w14:paraId="3020A02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16.7</w:t>
            </w:r>
          </w:p>
        </w:tc>
        <w:tc>
          <w:tcPr>
            <w:tcW w:w="166" w:type="pct"/>
            <w:tcBorders>
              <w:top w:val="nil"/>
              <w:left w:val="nil"/>
              <w:bottom w:val="single" w:sz="4" w:space="0" w:color="auto"/>
              <w:right w:val="single" w:sz="4" w:space="0" w:color="auto"/>
            </w:tcBorders>
            <w:shd w:val="clear" w:color="000000" w:fill="FFFFFF"/>
            <w:vAlign w:val="center"/>
            <w:hideMark/>
          </w:tcPr>
          <w:p w14:paraId="6EAC955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14.8</w:t>
            </w:r>
          </w:p>
        </w:tc>
        <w:tc>
          <w:tcPr>
            <w:tcW w:w="186" w:type="pct"/>
            <w:tcBorders>
              <w:top w:val="nil"/>
              <w:left w:val="nil"/>
              <w:bottom w:val="single" w:sz="4" w:space="0" w:color="auto"/>
              <w:right w:val="single" w:sz="4" w:space="0" w:color="auto"/>
            </w:tcBorders>
            <w:shd w:val="clear" w:color="000000" w:fill="FFFFFF"/>
            <w:vAlign w:val="center"/>
            <w:hideMark/>
          </w:tcPr>
          <w:p w14:paraId="6DE9112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14.7</w:t>
            </w:r>
          </w:p>
        </w:tc>
        <w:tc>
          <w:tcPr>
            <w:tcW w:w="174" w:type="pct"/>
            <w:tcBorders>
              <w:top w:val="nil"/>
              <w:left w:val="nil"/>
              <w:bottom w:val="single" w:sz="4" w:space="0" w:color="auto"/>
              <w:right w:val="single" w:sz="4" w:space="0" w:color="auto"/>
            </w:tcBorders>
            <w:shd w:val="clear" w:color="000000" w:fill="FFFFFF"/>
            <w:vAlign w:val="center"/>
            <w:hideMark/>
          </w:tcPr>
          <w:p w14:paraId="2143DF0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17.2</w:t>
            </w:r>
          </w:p>
        </w:tc>
        <w:tc>
          <w:tcPr>
            <w:tcW w:w="198" w:type="pct"/>
            <w:tcBorders>
              <w:top w:val="nil"/>
              <w:left w:val="nil"/>
              <w:bottom w:val="single" w:sz="4" w:space="0" w:color="auto"/>
              <w:right w:val="single" w:sz="4" w:space="0" w:color="auto"/>
            </w:tcBorders>
            <w:shd w:val="clear" w:color="000000" w:fill="FFFFFF"/>
            <w:vAlign w:val="center"/>
            <w:hideMark/>
          </w:tcPr>
          <w:p w14:paraId="43CF217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16.5</w:t>
            </w:r>
          </w:p>
        </w:tc>
        <w:tc>
          <w:tcPr>
            <w:tcW w:w="197" w:type="pct"/>
            <w:tcBorders>
              <w:top w:val="nil"/>
              <w:left w:val="nil"/>
              <w:bottom w:val="single" w:sz="4" w:space="0" w:color="auto"/>
              <w:right w:val="single" w:sz="4" w:space="0" w:color="auto"/>
            </w:tcBorders>
            <w:shd w:val="clear" w:color="000000" w:fill="FFFFFF"/>
            <w:vAlign w:val="center"/>
            <w:hideMark/>
          </w:tcPr>
          <w:p w14:paraId="7C43FF5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4.8</w:t>
            </w:r>
          </w:p>
        </w:tc>
        <w:tc>
          <w:tcPr>
            <w:tcW w:w="198" w:type="pct"/>
            <w:tcBorders>
              <w:top w:val="nil"/>
              <w:left w:val="nil"/>
              <w:bottom w:val="single" w:sz="4" w:space="0" w:color="auto"/>
              <w:right w:val="single" w:sz="4" w:space="0" w:color="auto"/>
            </w:tcBorders>
            <w:shd w:val="clear" w:color="000000" w:fill="FFFFFF"/>
            <w:vAlign w:val="center"/>
            <w:hideMark/>
          </w:tcPr>
          <w:p w14:paraId="57A6908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7" w:type="pct"/>
            <w:tcBorders>
              <w:top w:val="nil"/>
              <w:left w:val="nil"/>
              <w:bottom w:val="single" w:sz="4" w:space="0" w:color="auto"/>
              <w:right w:val="single" w:sz="4" w:space="0" w:color="auto"/>
            </w:tcBorders>
            <w:shd w:val="clear" w:color="000000" w:fill="FFFFFF"/>
            <w:vAlign w:val="center"/>
            <w:hideMark/>
          </w:tcPr>
          <w:p w14:paraId="2C037D9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19.5</w:t>
            </w:r>
          </w:p>
        </w:tc>
        <w:tc>
          <w:tcPr>
            <w:tcW w:w="529" w:type="pct"/>
            <w:tcBorders>
              <w:top w:val="nil"/>
              <w:left w:val="nil"/>
              <w:bottom w:val="single" w:sz="4" w:space="0" w:color="auto"/>
              <w:right w:val="single" w:sz="4" w:space="0" w:color="auto"/>
            </w:tcBorders>
            <w:shd w:val="clear" w:color="000000" w:fill="FFFFFF"/>
            <w:vAlign w:val="center"/>
            <w:hideMark/>
          </w:tcPr>
          <w:p w14:paraId="1CF6991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16.2</w:t>
            </w:r>
          </w:p>
        </w:tc>
        <w:tc>
          <w:tcPr>
            <w:tcW w:w="417" w:type="pct"/>
            <w:tcBorders>
              <w:top w:val="nil"/>
              <w:left w:val="nil"/>
              <w:bottom w:val="single" w:sz="4" w:space="0" w:color="auto"/>
              <w:right w:val="single" w:sz="4" w:space="0" w:color="auto"/>
            </w:tcBorders>
            <w:shd w:val="clear" w:color="000000" w:fill="FFFFFF"/>
            <w:vAlign w:val="center"/>
            <w:hideMark/>
          </w:tcPr>
          <w:p w14:paraId="3B5C1C3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13.7</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B426ED"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354638F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670B683D"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6449354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N83</w:t>
            </w:r>
          </w:p>
        </w:tc>
        <w:tc>
          <w:tcPr>
            <w:tcW w:w="249" w:type="pct"/>
            <w:tcBorders>
              <w:top w:val="nil"/>
              <w:left w:val="nil"/>
              <w:bottom w:val="single" w:sz="4" w:space="0" w:color="auto"/>
              <w:right w:val="single" w:sz="4" w:space="0" w:color="auto"/>
            </w:tcBorders>
            <w:shd w:val="clear" w:color="000000" w:fill="FFFFFF"/>
            <w:vAlign w:val="center"/>
            <w:hideMark/>
          </w:tcPr>
          <w:p w14:paraId="678E1A9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299997</w:t>
            </w:r>
          </w:p>
        </w:tc>
        <w:tc>
          <w:tcPr>
            <w:tcW w:w="275" w:type="pct"/>
            <w:tcBorders>
              <w:top w:val="nil"/>
              <w:left w:val="nil"/>
              <w:bottom w:val="single" w:sz="4" w:space="0" w:color="auto"/>
              <w:right w:val="single" w:sz="4" w:space="0" w:color="auto"/>
            </w:tcBorders>
            <w:shd w:val="clear" w:color="000000" w:fill="FFFFFF"/>
            <w:vAlign w:val="center"/>
            <w:hideMark/>
          </w:tcPr>
          <w:p w14:paraId="519E1FD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90722</w:t>
            </w:r>
          </w:p>
        </w:tc>
        <w:tc>
          <w:tcPr>
            <w:tcW w:w="192" w:type="pct"/>
            <w:tcBorders>
              <w:top w:val="nil"/>
              <w:left w:val="nil"/>
              <w:bottom w:val="single" w:sz="4" w:space="0" w:color="auto"/>
              <w:right w:val="single" w:sz="4" w:space="0" w:color="auto"/>
            </w:tcBorders>
            <w:shd w:val="clear" w:color="000000" w:fill="FFFFFF"/>
            <w:vAlign w:val="center"/>
            <w:hideMark/>
          </w:tcPr>
          <w:p w14:paraId="3A385BE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23.4</w:t>
            </w:r>
          </w:p>
        </w:tc>
        <w:tc>
          <w:tcPr>
            <w:tcW w:w="166" w:type="pct"/>
            <w:tcBorders>
              <w:top w:val="nil"/>
              <w:left w:val="nil"/>
              <w:bottom w:val="single" w:sz="4" w:space="0" w:color="auto"/>
              <w:right w:val="single" w:sz="4" w:space="0" w:color="auto"/>
            </w:tcBorders>
            <w:shd w:val="clear" w:color="000000" w:fill="FFFFFF"/>
            <w:vAlign w:val="center"/>
            <w:hideMark/>
          </w:tcPr>
          <w:p w14:paraId="1F2AED9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24.4</w:t>
            </w:r>
          </w:p>
        </w:tc>
        <w:tc>
          <w:tcPr>
            <w:tcW w:w="167" w:type="pct"/>
            <w:tcBorders>
              <w:top w:val="nil"/>
              <w:left w:val="nil"/>
              <w:bottom w:val="single" w:sz="4" w:space="0" w:color="auto"/>
              <w:right w:val="single" w:sz="4" w:space="0" w:color="auto"/>
            </w:tcBorders>
            <w:shd w:val="clear" w:color="000000" w:fill="FFFFFF"/>
            <w:vAlign w:val="center"/>
            <w:hideMark/>
          </w:tcPr>
          <w:p w14:paraId="4CE860B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19.3</w:t>
            </w:r>
          </w:p>
        </w:tc>
        <w:tc>
          <w:tcPr>
            <w:tcW w:w="173" w:type="pct"/>
            <w:tcBorders>
              <w:top w:val="nil"/>
              <w:left w:val="nil"/>
              <w:bottom w:val="single" w:sz="4" w:space="0" w:color="auto"/>
              <w:right w:val="single" w:sz="4" w:space="0" w:color="auto"/>
            </w:tcBorders>
            <w:shd w:val="clear" w:color="000000" w:fill="FFFFFF"/>
            <w:vAlign w:val="center"/>
            <w:hideMark/>
          </w:tcPr>
          <w:p w14:paraId="09D3173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22.3</w:t>
            </w:r>
          </w:p>
        </w:tc>
        <w:tc>
          <w:tcPr>
            <w:tcW w:w="165" w:type="pct"/>
            <w:tcBorders>
              <w:top w:val="nil"/>
              <w:left w:val="nil"/>
              <w:bottom w:val="single" w:sz="4" w:space="0" w:color="auto"/>
              <w:right w:val="single" w:sz="4" w:space="0" w:color="auto"/>
            </w:tcBorders>
            <w:shd w:val="clear" w:color="000000" w:fill="FFFFFF"/>
            <w:vAlign w:val="center"/>
            <w:hideMark/>
          </w:tcPr>
          <w:p w14:paraId="022D439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24.8</w:t>
            </w:r>
          </w:p>
        </w:tc>
        <w:tc>
          <w:tcPr>
            <w:tcW w:w="166" w:type="pct"/>
            <w:tcBorders>
              <w:top w:val="nil"/>
              <w:left w:val="nil"/>
              <w:bottom w:val="single" w:sz="4" w:space="0" w:color="auto"/>
              <w:right w:val="single" w:sz="4" w:space="0" w:color="auto"/>
            </w:tcBorders>
            <w:shd w:val="clear" w:color="000000" w:fill="FFFFFF"/>
            <w:vAlign w:val="center"/>
            <w:hideMark/>
          </w:tcPr>
          <w:p w14:paraId="1D869F5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20.9</w:t>
            </w:r>
          </w:p>
        </w:tc>
        <w:tc>
          <w:tcPr>
            <w:tcW w:w="186" w:type="pct"/>
            <w:tcBorders>
              <w:top w:val="nil"/>
              <w:left w:val="nil"/>
              <w:bottom w:val="single" w:sz="4" w:space="0" w:color="auto"/>
              <w:right w:val="single" w:sz="4" w:space="0" w:color="auto"/>
            </w:tcBorders>
            <w:shd w:val="clear" w:color="000000" w:fill="FFFFFF"/>
            <w:vAlign w:val="center"/>
            <w:hideMark/>
          </w:tcPr>
          <w:p w14:paraId="509BC23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24.8</w:t>
            </w:r>
          </w:p>
        </w:tc>
        <w:tc>
          <w:tcPr>
            <w:tcW w:w="174" w:type="pct"/>
            <w:tcBorders>
              <w:top w:val="nil"/>
              <w:left w:val="nil"/>
              <w:bottom w:val="single" w:sz="4" w:space="0" w:color="auto"/>
              <w:right w:val="single" w:sz="4" w:space="0" w:color="auto"/>
            </w:tcBorders>
            <w:shd w:val="clear" w:color="000000" w:fill="FFFFFF"/>
            <w:vAlign w:val="center"/>
            <w:hideMark/>
          </w:tcPr>
          <w:p w14:paraId="0277BC1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23.4</w:t>
            </w:r>
          </w:p>
        </w:tc>
        <w:tc>
          <w:tcPr>
            <w:tcW w:w="198" w:type="pct"/>
            <w:tcBorders>
              <w:top w:val="nil"/>
              <w:left w:val="nil"/>
              <w:bottom w:val="single" w:sz="4" w:space="0" w:color="auto"/>
              <w:right w:val="single" w:sz="4" w:space="0" w:color="auto"/>
            </w:tcBorders>
            <w:shd w:val="clear" w:color="000000" w:fill="FFFFFF"/>
            <w:vAlign w:val="center"/>
            <w:hideMark/>
          </w:tcPr>
          <w:p w14:paraId="4678541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21.7</w:t>
            </w:r>
          </w:p>
        </w:tc>
        <w:tc>
          <w:tcPr>
            <w:tcW w:w="197" w:type="pct"/>
            <w:tcBorders>
              <w:top w:val="nil"/>
              <w:left w:val="nil"/>
              <w:bottom w:val="single" w:sz="4" w:space="0" w:color="auto"/>
              <w:right w:val="single" w:sz="4" w:space="0" w:color="auto"/>
            </w:tcBorders>
            <w:shd w:val="clear" w:color="000000" w:fill="FFFFFF"/>
            <w:vAlign w:val="center"/>
            <w:hideMark/>
          </w:tcPr>
          <w:p w14:paraId="113FC37E"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28.6</w:t>
            </w:r>
          </w:p>
        </w:tc>
        <w:tc>
          <w:tcPr>
            <w:tcW w:w="198" w:type="pct"/>
            <w:tcBorders>
              <w:top w:val="nil"/>
              <w:left w:val="nil"/>
              <w:bottom w:val="single" w:sz="4" w:space="0" w:color="auto"/>
              <w:right w:val="single" w:sz="4" w:space="0" w:color="auto"/>
            </w:tcBorders>
            <w:shd w:val="clear" w:color="000000" w:fill="FFFFFF"/>
            <w:vAlign w:val="center"/>
            <w:hideMark/>
          </w:tcPr>
          <w:p w14:paraId="563B72E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28.4</w:t>
            </w:r>
          </w:p>
        </w:tc>
        <w:tc>
          <w:tcPr>
            <w:tcW w:w="197" w:type="pct"/>
            <w:tcBorders>
              <w:top w:val="nil"/>
              <w:left w:val="nil"/>
              <w:bottom w:val="single" w:sz="4" w:space="0" w:color="auto"/>
              <w:right w:val="single" w:sz="4" w:space="0" w:color="auto"/>
            </w:tcBorders>
            <w:shd w:val="clear" w:color="000000" w:fill="FFFFFF"/>
            <w:vAlign w:val="center"/>
            <w:hideMark/>
          </w:tcPr>
          <w:p w14:paraId="41B4796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w:t>
            </w:r>
          </w:p>
        </w:tc>
        <w:tc>
          <w:tcPr>
            <w:tcW w:w="529" w:type="pct"/>
            <w:tcBorders>
              <w:top w:val="nil"/>
              <w:left w:val="nil"/>
              <w:bottom w:val="single" w:sz="4" w:space="0" w:color="auto"/>
              <w:right w:val="single" w:sz="4" w:space="0" w:color="auto"/>
            </w:tcBorders>
            <w:shd w:val="clear" w:color="000000" w:fill="FFFFFF"/>
            <w:vAlign w:val="center"/>
            <w:hideMark/>
          </w:tcPr>
          <w:p w14:paraId="43A29B6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22.0</w:t>
            </w:r>
          </w:p>
        </w:tc>
        <w:tc>
          <w:tcPr>
            <w:tcW w:w="417" w:type="pct"/>
            <w:tcBorders>
              <w:top w:val="nil"/>
              <w:left w:val="nil"/>
              <w:bottom w:val="single" w:sz="4" w:space="0" w:color="auto"/>
              <w:right w:val="single" w:sz="4" w:space="0" w:color="auto"/>
            </w:tcBorders>
            <w:shd w:val="clear" w:color="000000" w:fill="FFFFFF"/>
            <w:vAlign w:val="center"/>
            <w:hideMark/>
          </w:tcPr>
          <w:p w14:paraId="50303AE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18.6</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504EC9"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54EB6EE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24B1D14C"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3BAAECD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N84</w:t>
            </w:r>
          </w:p>
        </w:tc>
        <w:tc>
          <w:tcPr>
            <w:tcW w:w="249" w:type="pct"/>
            <w:tcBorders>
              <w:top w:val="nil"/>
              <w:left w:val="nil"/>
              <w:bottom w:val="single" w:sz="4" w:space="0" w:color="auto"/>
              <w:right w:val="single" w:sz="4" w:space="0" w:color="auto"/>
            </w:tcBorders>
            <w:shd w:val="clear" w:color="000000" w:fill="FFFFFF"/>
            <w:vAlign w:val="center"/>
            <w:hideMark/>
          </w:tcPr>
          <w:p w14:paraId="274BBCA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308632</w:t>
            </w:r>
          </w:p>
        </w:tc>
        <w:tc>
          <w:tcPr>
            <w:tcW w:w="275" w:type="pct"/>
            <w:tcBorders>
              <w:top w:val="nil"/>
              <w:left w:val="nil"/>
              <w:bottom w:val="single" w:sz="4" w:space="0" w:color="auto"/>
              <w:right w:val="single" w:sz="4" w:space="0" w:color="auto"/>
            </w:tcBorders>
            <w:shd w:val="clear" w:color="000000" w:fill="FFFFFF"/>
            <w:vAlign w:val="center"/>
            <w:hideMark/>
          </w:tcPr>
          <w:p w14:paraId="1F92463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89742</w:t>
            </w:r>
          </w:p>
        </w:tc>
        <w:tc>
          <w:tcPr>
            <w:tcW w:w="192" w:type="pct"/>
            <w:tcBorders>
              <w:top w:val="nil"/>
              <w:left w:val="nil"/>
              <w:bottom w:val="single" w:sz="4" w:space="0" w:color="auto"/>
              <w:right w:val="single" w:sz="4" w:space="0" w:color="auto"/>
            </w:tcBorders>
            <w:shd w:val="clear" w:color="000000" w:fill="FFFFFF"/>
            <w:vAlign w:val="center"/>
            <w:hideMark/>
          </w:tcPr>
          <w:p w14:paraId="499D62A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21.8</w:t>
            </w:r>
          </w:p>
        </w:tc>
        <w:tc>
          <w:tcPr>
            <w:tcW w:w="166" w:type="pct"/>
            <w:tcBorders>
              <w:top w:val="nil"/>
              <w:left w:val="nil"/>
              <w:bottom w:val="single" w:sz="4" w:space="0" w:color="auto"/>
              <w:right w:val="single" w:sz="4" w:space="0" w:color="auto"/>
            </w:tcBorders>
            <w:shd w:val="clear" w:color="000000" w:fill="FFFFFF"/>
            <w:vAlign w:val="center"/>
            <w:hideMark/>
          </w:tcPr>
          <w:p w14:paraId="35DDBDD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21.8</w:t>
            </w:r>
          </w:p>
        </w:tc>
        <w:tc>
          <w:tcPr>
            <w:tcW w:w="167" w:type="pct"/>
            <w:tcBorders>
              <w:top w:val="nil"/>
              <w:left w:val="nil"/>
              <w:bottom w:val="single" w:sz="4" w:space="0" w:color="auto"/>
              <w:right w:val="single" w:sz="4" w:space="0" w:color="auto"/>
            </w:tcBorders>
            <w:shd w:val="clear" w:color="000000" w:fill="FFFFFF"/>
            <w:vAlign w:val="center"/>
            <w:hideMark/>
          </w:tcPr>
          <w:p w14:paraId="16C8A48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18.3</w:t>
            </w:r>
          </w:p>
        </w:tc>
        <w:tc>
          <w:tcPr>
            <w:tcW w:w="173" w:type="pct"/>
            <w:tcBorders>
              <w:top w:val="nil"/>
              <w:left w:val="nil"/>
              <w:bottom w:val="single" w:sz="4" w:space="0" w:color="auto"/>
              <w:right w:val="single" w:sz="4" w:space="0" w:color="auto"/>
            </w:tcBorders>
            <w:shd w:val="clear" w:color="000000" w:fill="FFFFFF"/>
            <w:vAlign w:val="center"/>
            <w:hideMark/>
          </w:tcPr>
          <w:p w14:paraId="2A5D2E4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14.8</w:t>
            </w:r>
          </w:p>
        </w:tc>
        <w:tc>
          <w:tcPr>
            <w:tcW w:w="165" w:type="pct"/>
            <w:tcBorders>
              <w:top w:val="nil"/>
              <w:left w:val="nil"/>
              <w:bottom w:val="single" w:sz="4" w:space="0" w:color="auto"/>
              <w:right w:val="single" w:sz="4" w:space="0" w:color="auto"/>
            </w:tcBorders>
            <w:shd w:val="clear" w:color="000000" w:fill="FFFFFF"/>
            <w:vAlign w:val="center"/>
            <w:hideMark/>
          </w:tcPr>
          <w:p w14:paraId="53C4519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14.7</w:t>
            </w:r>
          </w:p>
        </w:tc>
        <w:tc>
          <w:tcPr>
            <w:tcW w:w="166" w:type="pct"/>
            <w:tcBorders>
              <w:top w:val="nil"/>
              <w:left w:val="nil"/>
              <w:bottom w:val="single" w:sz="4" w:space="0" w:color="auto"/>
              <w:right w:val="single" w:sz="4" w:space="0" w:color="auto"/>
            </w:tcBorders>
            <w:shd w:val="clear" w:color="000000" w:fill="FFFFFF"/>
            <w:vAlign w:val="center"/>
            <w:hideMark/>
          </w:tcPr>
          <w:p w14:paraId="2D7A45B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14.4</w:t>
            </w:r>
          </w:p>
        </w:tc>
        <w:tc>
          <w:tcPr>
            <w:tcW w:w="186" w:type="pct"/>
            <w:tcBorders>
              <w:top w:val="nil"/>
              <w:left w:val="nil"/>
              <w:bottom w:val="single" w:sz="4" w:space="0" w:color="auto"/>
              <w:right w:val="single" w:sz="4" w:space="0" w:color="auto"/>
            </w:tcBorders>
            <w:shd w:val="clear" w:color="000000" w:fill="FFFFFF"/>
            <w:vAlign w:val="center"/>
            <w:hideMark/>
          </w:tcPr>
          <w:p w14:paraId="46D0C0F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16.7</w:t>
            </w:r>
          </w:p>
        </w:tc>
        <w:tc>
          <w:tcPr>
            <w:tcW w:w="174" w:type="pct"/>
            <w:tcBorders>
              <w:top w:val="nil"/>
              <w:left w:val="nil"/>
              <w:bottom w:val="single" w:sz="4" w:space="0" w:color="auto"/>
              <w:right w:val="single" w:sz="4" w:space="0" w:color="auto"/>
            </w:tcBorders>
            <w:shd w:val="clear" w:color="000000" w:fill="FFFFFF"/>
            <w:vAlign w:val="center"/>
            <w:hideMark/>
          </w:tcPr>
          <w:p w14:paraId="51869A0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14.8</w:t>
            </w:r>
          </w:p>
        </w:tc>
        <w:tc>
          <w:tcPr>
            <w:tcW w:w="198" w:type="pct"/>
            <w:tcBorders>
              <w:top w:val="nil"/>
              <w:left w:val="nil"/>
              <w:bottom w:val="single" w:sz="4" w:space="0" w:color="auto"/>
              <w:right w:val="single" w:sz="4" w:space="0" w:color="auto"/>
            </w:tcBorders>
            <w:shd w:val="clear" w:color="000000" w:fill="FFFFFF"/>
            <w:vAlign w:val="center"/>
            <w:hideMark/>
          </w:tcPr>
          <w:p w14:paraId="33CF7BB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16.0</w:t>
            </w:r>
          </w:p>
        </w:tc>
        <w:tc>
          <w:tcPr>
            <w:tcW w:w="197" w:type="pct"/>
            <w:tcBorders>
              <w:top w:val="nil"/>
              <w:left w:val="nil"/>
              <w:bottom w:val="single" w:sz="4" w:space="0" w:color="auto"/>
              <w:right w:val="single" w:sz="4" w:space="0" w:color="auto"/>
            </w:tcBorders>
            <w:shd w:val="clear" w:color="000000" w:fill="FFFFFF"/>
            <w:vAlign w:val="center"/>
            <w:hideMark/>
          </w:tcPr>
          <w:p w14:paraId="39C9394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17.6</w:t>
            </w:r>
          </w:p>
        </w:tc>
        <w:tc>
          <w:tcPr>
            <w:tcW w:w="198" w:type="pct"/>
            <w:tcBorders>
              <w:top w:val="nil"/>
              <w:left w:val="nil"/>
              <w:bottom w:val="single" w:sz="4" w:space="0" w:color="auto"/>
              <w:right w:val="single" w:sz="4" w:space="0" w:color="auto"/>
            </w:tcBorders>
            <w:shd w:val="clear" w:color="000000" w:fill="FFFFFF"/>
            <w:vAlign w:val="center"/>
            <w:hideMark/>
          </w:tcPr>
          <w:p w14:paraId="77A6211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19.9</w:t>
            </w:r>
          </w:p>
        </w:tc>
        <w:tc>
          <w:tcPr>
            <w:tcW w:w="197" w:type="pct"/>
            <w:tcBorders>
              <w:top w:val="nil"/>
              <w:left w:val="nil"/>
              <w:bottom w:val="single" w:sz="4" w:space="0" w:color="auto"/>
              <w:right w:val="single" w:sz="4" w:space="0" w:color="auto"/>
            </w:tcBorders>
            <w:shd w:val="clear" w:color="000000" w:fill="FFFFFF"/>
            <w:vAlign w:val="center"/>
            <w:hideMark/>
          </w:tcPr>
          <w:p w14:paraId="3B4F7AB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17.2</w:t>
            </w:r>
          </w:p>
        </w:tc>
        <w:tc>
          <w:tcPr>
            <w:tcW w:w="529" w:type="pct"/>
            <w:tcBorders>
              <w:top w:val="nil"/>
              <w:left w:val="nil"/>
              <w:bottom w:val="single" w:sz="4" w:space="0" w:color="auto"/>
              <w:right w:val="single" w:sz="4" w:space="0" w:color="auto"/>
            </w:tcBorders>
            <w:shd w:val="clear" w:color="000000" w:fill="FFFFFF"/>
            <w:vAlign w:val="center"/>
            <w:hideMark/>
          </w:tcPr>
          <w:p w14:paraId="7322B95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17.3</w:t>
            </w:r>
          </w:p>
        </w:tc>
        <w:tc>
          <w:tcPr>
            <w:tcW w:w="417" w:type="pct"/>
            <w:tcBorders>
              <w:top w:val="nil"/>
              <w:left w:val="nil"/>
              <w:bottom w:val="single" w:sz="4" w:space="0" w:color="auto"/>
              <w:right w:val="single" w:sz="4" w:space="0" w:color="auto"/>
            </w:tcBorders>
            <w:shd w:val="clear" w:color="000000" w:fill="FFFFFF"/>
            <w:vAlign w:val="center"/>
            <w:hideMark/>
          </w:tcPr>
          <w:p w14:paraId="162CD45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14.7</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DAB4CB"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7156A98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0DC7E2E3"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54B707D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N85</w:t>
            </w:r>
          </w:p>
        </w:tc>
        <w:tc>
          <w:tcPr>
            <w:tcW w:w="249" w:type="pct"/>
            <w:tcBorders>
              <w:top w:val="nil"/>
              <w:left w:val="nil"/>
              <w:bottom w:val="single" w:sz="4" w:space="0" w:color="auto"/>
              <w:right w:val="single" w:sz="4" w:space="0" w:color="auto"/>
            </w:tcBorders>
            <w:shd w:val="clear" w:color="000000" w:fill="FFFFFF"/>
            <w:vAlign w:val="center"/>
            <w:hideMark/>
          </w:tcPr>
          <w:p w14:paraId="0CB44B3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321401</w:t>
            </w:r>
          </w:p>
        </w:tc>
        <w:tc>
          <w:tcPr>
            <w:tcW w:w="275" w:type="pct"/>
            <w:tcBorders>
              <w:top w:val="nil"/>
              <w:left w:val="nil"/>
              <w:bottom w:val="single" w:sz="4" w:space="0" w:color="auto"/>
              <w:right w:val="single" w:sz="4" w:space="0" w:color="auto"/>
            </w:tcBorders>
            <w:shd w:val="clear" w:color="000000" w:fill="FFFFFF"/>
            <w:vAlign w:val="center"/>
            <w:hideMark/>
          </w:tcPr>
          <w:p w14:paraId="7BB5AEAD"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99949</w:t>
            </w:r>
          </w:p>
        </w:tc>
        <w:tc>
          <w:tcPr>
            <w:tcW w:w="192" w:type="pct"/>
            <w:tcBorders>
              <w:top w:val="nil"/>
              <w:left w:val="nil"/>
              <w:bottom w:val="single" w:sz="4" w:space="0" w:color="auto"/>
              <w:right w:val="single" w:sz="4" w:space="0" w:color="auto"/>
            </w:tcBorders>
            <w:shd w:val="clear" w:color="000000" w:fill="FFFFFF"/>
            <w:vAlign w:val="center"/>
            <w:hideMark/>
          </w:tcPr>
          <w:p w14:paraId="03FB2A2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26.8</w:t>
            </w:r>
          </w:p>
        </w:tc>
        <w:tc>
          <w:tcPr>
            <w:tcW w:w="166" w:type="pct"/>
            <w:tcBorders>
              <w:top w:val="nil"/>
              <w:left w:val="nil"/>
              <w:bottom w:val="single" w:sz="4" w:space="0" w:color="auto"/>
              <w:right w:val="single" w:sz="4" w:space="0" w:color="auto"/>
            </w:tcBorders>
            <w:shd w:val="clear" w:color="000000" w:fill="FFFFFF"/>
            <w:vAlign w:val="center"/>
            <w:hideMark/>
          </w:tcPr>
          <w:p w14:paraId="558D8F4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67" w:type="pct"/>
            <w:tcBorders>
              <w:top w:val="nil"/>
              <w:left w:val="nil"/>
              <w:bottom w:val="single" w:sz="4" w:space="0" w:color="auto"/>
              <w:right w:val="single" w:sz="4" w:space="0" w:color="auto"/>
            </w:tcBorders>
            <w:shd w:val="clear" w:color="000000" w:fill="FFFFFF"/>
            <w:vAlign w:val="center"/>
            <w:hideMark/>
          </w:tcPr>
          <w:p w14:paraId="32BDB67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25.6</w:t>
            </w:r>
          </w:p>
        </w:tc>
        <w:tc>
          <w:tcPr>
            <w:tcW w:w="173" w:type="pct"/>
            <w:tcBorders>
              <w:top w:val="nil"/>
              <w:left w:val="nil"/>
              <w:bottom w:val="single" w:sz="4" w:space="0" w:color="auto"/>
              <w:right w:val="single" w:sz="4" w:space="0" w:color="auto"/>
            </w:tcBorders>
            <w:shd w:val="clear" w:color="000000" w:fill="FFFFFF"/>
            <w:vAlign w:val="center"/>
            <w:hideMark/>
          </w:tcPr>
          <w:p w14:paraId="330CA9E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19.7</w:t>
            </w:r>
          </w:p>
        </w:tc>
        <w:tc>
          <w:tcPr>
            <w:tcW w:w="165" w:type="pct"/>
            <w:tcBorders>
              <w:top w:val="nil"/>
              <w:left w:val="nil"/>
              <w:bottom w:val="single" w:sz="4" w:space="0" w:color="auto"/>
              <w:right w:val="single" w:sz="4" w:space="0" w:color="auto"/>
            </w:tcBorders>
            <w:shd w:val="clear" w:color="000000" w:fill="FFFFFF"/>
            <w:vAlign w:val="center"/>
            <w:hideMark/>
          </w:tcPr>
          <w:p w14:paraId="07DEB3C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25.7</w:t>
            </w:r>
          </w:p>
        </w:tc>
        <w:tc>
          <w:tcPr>
            <w:tcW w:w="166" w:type="pct"/>
            <w:tcBorders>
              <w:top w:val="nil"/>
              <w:left w:val="nil"/>
              <w:bottom w:val="single" w:sz="4" w:space="0" w:color="auto"/>
              <w:right w:val="single" w:sz="4" w:space="0" w:color="auto"/>
            </w:tcBorders>
            <w:shd w:val="clear" w:color="000000" w:fill="FFFFFF"/>
            <w:vAlign w:val="center"/>
            <w:hideMark/>
          </w:tcPr>
          <w:p w14:paraId="05A376E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20.9</w:t>
            </w:r>
          </w:p>
        </w:tc>
        <w:tc>
          <w:tcPr>
            <w:tcW w:w="186" w:type="pct"/>
            <w:tcBorders>
              <w:top w:val="nil"/>
              <w:left w:val="nil"/>
              <w:bottom w:val="single" w:sz="4" w:space="0" w:color="auto"/>
              <w:right w:val="single" w:sz="4" w:space="0" w:color="auto"/>
            </w:tcBorders>
            <w:shd w:val="clear" w:color="000000" w:fill="FFFFFF"/>
            <w:vAlign w:val="center"/>
            <w:hideMark/>
          </w:tcPr>
          <w:p w14:paraId="6B14D90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23.0</w:t>
            </w:r>
          </w:p>
        </w:tc>
        <w:tc>
          <w:tcPr>
            <w:tcW w:w="174" w:type="pct"/>
            <w:tcBorders>
              <w:top w:val="nil"/>
              <w:left w:val="nil"/>
              <w:bottom w:val="single" w:sz="4" w:space="0" w:color="auto"/>
              <w:right w:val="single" w:sz="4" w:space="0" w:color="auto"/>
            </w:tcBorders>
            <w:shd w:val="clear" w:color="000000" w:fill="FFFFFF"/>
            <w:vAlign w:val="center"/>
            <w:hideMark/>
          </w:tcPr>
          <w:p w14:paraId="19D5BC7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22.2</w:t>
            </w:r>
          </w:p>
        </w:tc>
        <w:tc>
          <w:tcPr>
            <w:tcW w:w="198" w:type="pct"/>
            <w:tcBorders>
              <w:top w:val="nil"/>
              <w:left w:val="nil"/>
              <w:bottom w:val="single" w:sz="4" w:space="0" w:color="auto"/>
              <w:right w:val="single" w:sz="4" w:space="0" w:color="auto"/>
            </w:tcBorders>
            <w:shd w:val="clear" w:color="000000" w:fill="FFFFFF"/>
            <w:vAlign w:val="center"/>
            <w:hideMark/>
          </w:tcPr>
          <w:p w14:paraId="37AC685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23.6</w:t>
            </w:r>
          </w:p>
        </w:tc>
        <w:tc>
          <w:tcPr>
            <w:tcW w:w="197" w:type="pct"/>
            <w:tcBorders>
              <w:top w:val="nil"/>
              <w:left w:val="nil"/>
              <w:bottom w:val="single" w:sz="4" w:space="0" w:color="auto"/>
              <w:right w:val="single" w:sz="4" w:space="0" w:color="auto"/>
            </w:tcBorders>
            <w:shd w:val="clear" w:color="000000" w:fill="FFFFFF"/>
            <w:vAlign w:val="center"/>
            <w:hideMark/>
          </w:tcPr>
          <w:p w14:paraId="6C2AB6A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26.2</w:t>
            </w:r>
          </w:p>
        </w:tc>
        <w:tc>
          <w:tcPr>
            <w:tcW w:w="198" w:type="pct"/>
            <w:tcBorders>
              <w:top w:val="nil"/>
              <w:left w:val="nil"/>
              <w:bottom w:val="single" w:sz="4" w:space="0" w:color="auto"/>
              <w:right w:val="single" w:sz="4" w:space="0" w:color="auto"/>
            </w:tcBorders>
            <w:shd w:val="clear" w:color="000000" w:fill="FFFFFF"/>
            <w:vAlign w:val="center"/>
            <w:hideMark/>
          </w:tcPr>
          <w:p w14:paraId="3DAE0C9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27.1</w:t>
            </w:r>
          </w:p>
        </w:tc>
        <w:tc>
          <w:tcPr>
            <w:tcW w:w="197" w:type="pct"/>
            <w:tcBorders>
              <w:top w:val="nil"/>
              <w:left w:val="nil"/>
              <w:bottom w:val="single" w:sz="4" w:space="0" w:color="auto"/>
              <w:right w:val="single" w:sz="4" w:space="0" w:color="auto"/>
            </w:tcBorders>
            <w:shd w:val="clear" w:color="000000" w:fill="FFFFFF"/>
            <w:vAlign w:val="center"/>
            <w:hideMark/>
          </w:tcPr>
          <w:p w14:paraId="5925FAA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25.7</w:t>
            </w:r>
          </w:p>
        </w:tc>
        <w:tc>
          <w:tcPr>
            <w:tcW w:w="529" w:type="pct"/>
            <w:tcBorders>
              <w:top w:val="nil"/>
              <w:left w:val="nil"/>
              <w:bottom w:val="single" w:sz="4" w:space="0" w:color="auto"/>
              <w:right w:val="single" w:sz="4" w:space="0" w:color="auto"/>
            </w:tcBorders>
            <w:shd w:val="clear" w:color="000000" w:fill="FFFFFF"/>
            <w:vAlign w:val="center"/>
            <w:hideMark/>
          </w:tcPr>
          <w:p w14:paraId="210DFE4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24.2</w:t>
            </w:r>
          </w:p>
        </w:tc>
        <w:tc>
          <w:tcPr>
            <w:tcW w:w="417" w:type="pct"/>
            <w:tcBorders>
              <w:top w:val="nil"/>
              <w:left w:val="nil"/>
              <w:bottom w:val="single" w:sz="4" w:space="0" w:color="auto"/>
              <w:right w:val="single" w:sz="4" w:space="0" w:color="auto"/>
            </w:tcBorders>
            <w:shd w:val="clear" w:color="000000" w:fill="FFFFFF"/>
            <w:vAlign w:val="center"/>
            <w:hideMark/>
          </w:tcPr>
          <w:p w14:paraId="30E0142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20.5</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71DE68"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6E6E052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r w:rsidR="00366BC8" w:rsidRPr="00435701" w14:paraId="6C32BF58" w14:textId="77777777" w:rsidTr="00366BC8">
        <w:trPr>
          <w:trHeight w:val="60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857E9E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N86</w:t>
            </w:r>
          </w:p>
        </w:tc>
        <w:tc>
          <w:tcPr>
            <w:tcW w:w="249" w:type="pct"/>
            <w:tcBorders>
              <w:top w:val="nil"/>
              <w:left w:val="nil"/>
              <w:bottom w:val="single" w:sz="4" w:space="0" w:color="auto"/>
              <w:right w:val="single" w:sz="4" w:space="0" w:color="auto"/>
            </w:tcBorders>
            <w:shd w:val="clear" w:color="000000" w:fill="FFFFFF"/>
            <w:vAlign w:val="center"/>
            <w:hideMark/>
          </w:tcPr>
          <w:p w14:paraId="6FB5B2D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320914</w:t>
            </w:r>
          </w:p>
        </w:tc>
        <w:tc>
          <w:tcPr>
            <w:tcW w:w="275" w:type="pct"/>
            <w:tcBorders>
              <w:top w:val="nil"/>
              <w:left w:val="nil"/>
              <w:bottom w:val="single" w:sz="4" w:space="0" w:color="auto"/>
              <w:right w:val="single" w:sz="4" w:space="0" w:color="auto"/>
            </w:tcBorders>
            <w:shd w:val="clear" w:color="000000" w:fill="FFFFFF"/>
            <w:vAlign w:val="center"/>
            <w:hideMark/>
          </w:tcPr>
          <w:p w14:paraId="289AAD1C"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99950</w:t>
            </w:r>
          </w:p>
        </w:tc>
        <w:tc>
          <w:tcPr>
            <w:tcW w:w="192" w:type="pct"/>
            <w:tcBorders>
              <w:top w:val="nil"/>
              <w:left w:val="nil"/>
              <w:bottom w:val="single" w:sz="4" w:space="0" w:color="auto"/>
              <w:right w:val="single" w:sz="4" w:space="0" w:color="auto"/>
            </w:tcBorders>
            <w:shd w:val="clear" w:color="000000" w:fill="FFFFFF"/>
            <w:vAlign w:val="center"/>
            <w:hideMark/>
          </w:tcPr>
          <w:p w14:paraId="50EFDE4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24.8</w:t>
            </w:r>
          </w:p>
        </w:tc>
        <w:tc>
          <w:tcPr>
            <w:tcW w:w="166" w:type="pct"/>
            <w:tcBorders>
              <w:top w:val="nil"/>
              <w:left w:val="nil"/>
              <w:bottom w:val="single" w:sz="4" w:space="0" w:color="auto"/>
              <w:right w:val="single" w:sz="4" w:space="0" w:color="auto"/>
            </w:tcBorders>
            <w:shd w:val="clear" w:color="000000" w:fill="FFFFFF"/>
            <w:vAlign w:val="center"/>
            <w:hideMark/>
          </w:tcPr>
          <w:p w14:paraId="1D2EC167"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22.8</w:t>
            </w:r>
          </w:p>
        </w:tc>
        <w:tc>
          <w:tcPr>
            <w:tcW w:w="167" w:type="pct"/>
            <w:tcBorders>
              <w:top w:val="nil"/>
              <w:left w:val="nil"/>
              <w:bottom w:val="single" w:sz="4" w:space="0" w:color="auto"/>
              <w:right w:val="single" w:sz="4" w:space="0" w:color="auto"/>
            </w:tcBorders>
            <w:shd w:val="clear" w:color="000000" w:fill="FFFFFF"/>
            <w:vAlign w:val="center"/>
            <w:hideMark/>
          </w:tcPr>
          <w:p w14:paraId="25BE5912"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21.1</w:t>
            </w:r>
          </w:p>
        </w:tc>
        <w:tc>
          <w:tcPr>
            <w:tcW w:w="173" w:type="pct"/>
            <w:tcBorders>
              <w:top w:val="nil"/>
              <w:left w:val="nil"/>
              <w:bottom w:val="single" w:sz="4" w:space="0" w:color="auto"/>
              <w:right w:val="single" w:sz="4" w:space="0" w:color="auto"/>
            </w:tcBorders>
            <w:shd w:val="clear" w:color="000000" w:fill="FFFFFF"/>
            <w:vAlign w:val="center"/>
            <w:hideMark/>
          </w:tcPr>
          <w:p w14:paraId="126BDA6A"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20.2</w:t>
            </w:r>
          </w:p>
        </w:tc>
        <w:tc>
          <w:tcPr>
            <w:tcW w:w="165" w:type="pct"/>
            <w:tcBorders>
              <w:top w:val="nil"/>
              <w:left w:val="nil"/>
              <w:bottom w:val="single" w:sz="4" w:space="0" w:color="auto"/>
              <w:right w:val="single" w:sz="4" w:space="0" w:color="auto"/>
            </w:tcBorders>
            <w:shd w:val="clear" w:color="000000" w:fill="FFFFFF"/>
            <w:vAlign w:val="center"/>
            <w:hideMark/>
          </w:tcPr>
          <w:p w14:paraId="4EA6C3F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23.7</w:t>
            </w:r>
          </w:p>
        </w:tc>
        <w:tc>
          <w:tcPr>
            <w:tcW w:w="166" w:type="pct"/>
            <w:tcBorders>
              <w:top w:val="nil"/>
              <w:left w:val="nil"/>
              <w:bottom w:val="single" w:sz="4" w:space="0" w:color="auto"/>
              <w:right w:val="single" w:sz="4" w:space="0" w:color="auto"/>
            </w:tcBorders>
            <w:shd w:val="clear" w:color="000000" w:fill="FFFFFF"/>
            <w:vAlign w:val="center"/>
            <w:hideMark/>
          </w:tcPr>
          <w:p w14:paraId="6EB7A733"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19.7</w:t>
            </w:r>
          </w:p>
        </w:tc>
        <w:tc>
          <w:tcPr>
            <w:tcW w:w="186" w:type="pct"/>
            <w:tcBorders>
              <w:top w:val="nil"/>
              <w:left w:val="nil"/>
              <w:bottom w:val="single" w:sz="4" w:space="0" w:color="auto"/>
              <w:right w:val="single" w:sz="4" w:space="0" w:color="auto"/>
            </w:tcBorders>
            <w:shd w:val="clear" w:color="000000" w:fill="FFFFFF"/>
            <w:vAlign w:val="center"/>
            <w:hideMark/>
          </w:tcPr>
          <w:p w14:paraId="169647A4"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19.2</w:t>
            </w:r>
          </w:p>
        </w:tc>
        <w:tc>
          <w:tcPr>
            <w:tcW w:w="174" w:type="pct"/>
            <w:tcBorders>
              <w:top w:val="nil"/>
              <w:left w:val="nil"/>
              <w:bottom w:val="single" w:sz="4" w:space="0" w:color="auto"/>
              <w:right w:val="single" w:sz="4" w:space="0" w:color="auto"/>
            </w:tcBorders>
            <w:shd w:val="clear" w:color="000000" w:fill="FFFFFF"/>
            <w:vAlign w:val="center"/>
            <w:hideMark/>
          </w:tcPr>
          <w:p w14:paraId="1E4718A6"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8" w:type="pct"/>
            <w:tcBorders>
              <w:top w:val="nil"/>
              <w:left w:val="nil"/>
              <w:bottom w:val="single" w:sz="4" w:space="0" w:color="auto"/>
              <w:right w:val="single" w:sz="4" w:space="0" w:color="auto"/>
            </w:tcBorders>
            <w:shd w:val="clear" w:color="000000" w:fill="FFFFFF"/>
            <w:vAlign w:val="center"/>
            <w:hideMark/>
          </w:tcPr>
          <w:p w14:paraId="28896961"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c>
          <w:tcPr>
            <w:tcW w:w="197" w:type="pct"/>
            <w:tcBorders>
              <w:top w:val="nil"/>
              <w:left w:val="nil"/>
              <w:bottom w:val="single" w:sz="4" w:space="0" w:color="auto"/>
              <w:right w:val="single" w:sz="4" w:space="0" w:color="auto"/>
            </w:tcBorders>
            <w:shd w:val="clear" w:color="000000" w:fill="FFFFFF"/>
            <w:vAlign w:val="center"/>
            <w:hideMark/>
          </w:tcPr>
          <w:p w14:paraId="3A9C763F"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23.1</w:t>
            </w:r>
          </w:p>
        </w:tc>
        <w:tc>
          <w:tcPr>
            <w:tcW w:w="198" w:type="pct"/>
            <w:tcBorders>
              <w:top w:val="nil"/>
              <w:left w:val="nil"/>
              <w:bottom w:val="single" w:sz="4" w:space="0" w:color="auto"/>
              <w:right w:val="single" w:sz="4" w:space="0" w:color="auto"/>
            </w:tcBorders>
            <w:shd w:val="clear" w:color="000000" w:fill="FFFFFF"/>
            <w:vAlign w:val="center"/>
            <w:hideMark/>
          </w:tcPr>
          <w:p w14:paraId="1F7117B8"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22.1</w:t>
            </w:r>
          </w:p>
        </w:tc>
        <w:tc>
          <w:tcPr>
            <w:tcW w:w="197" w:type="pct"/>
            <w:tcBorders>
              <w:top w:val="nil"/>
              <w:left w:val="nil"/>
              <w:bottom w:val="single" w:sz="4" w:space="0" w:color="auto"/>
              <w:right w:val="single" w:sz="4" w:space="0" w:color="auto"/>
            </w:tcBorders>
            <w:shd w:val="clear" w:color="000000" w:fill="FFFFFF"/>
            <w:vAlign w:val="center"/>
            <w:hideMark/>
          </w:tcPr>
          <w:p w14:paraId="50A7B699"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20.1</w:t>
            </w:r>
          </w:p>
        </w:tc>
        <w:tc>
          <w:tcPr>
            <w:tcW w:w="529" w:type="pct"/>
            <w:tcBorders>
              <w:top w:val="nil"/>
              <w:left w:val="nil"/>
              <w:bottom w:val="single" w:sz="4" w:space="0" w:color="auto"/>
              <w:right w:val="single" w:sz="4" w:space="0" w:color="auto"/>
            </w:tcBorders>
            <w:shd w:val="clear" w:color="000000" w:fill="FFFFFF"/>
            <w:vAlign w:val="center"/>
            <w:hideMark/>
          </w:tcPr>
          <w:p w14:paraId="4D14F3BB"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21.7</w:t>
            </w:r>
          </w:p>
        </w:tc>
        <w:tc>
          <w:tcPr>
            <w:tcW w:w="417" w:type="pct"/>
            <w:tcBorders>
              <w:top w:val="nil"/>
              <w:left w:val="nil"/>
              <w:bottom w:val="single" w:sz="4" w:space="0" w:color="auto"/>
              <w:right w:val="single" w:sz="4" w:space="0" w:color="auto"/>
            </w:tcBorders>
            <w:shd w:val="clear" w:color="000000" w:fill="FFFFFF"/>
            <w:vAlign w:val="center"/>
            <w:hideMark/>
          </w:tcPr>
          <w:p w14:paraId="37D73935"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18.4</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BA6BC9" w14:textId="77777777" w:rsidR="00435701" w:rsidRPr="00435701" w:rsidRDefault="00435701" w:rsidP="00435701">
            <w:pPr>
              <w:spacing w:before="0" w:after="0" w:line="240" w:lineRule="auto"/>
              <w:jc w:val="center"/>
              <w:rPr>
                <w:rFonts w:eastAsia="Times New Roman" w:cs="Arial"/>
                <w:b/>
                <w:bCs/>
                <w:sz w:val="20"/>
                <w:szCs w:val="20"/>
                <w:u w:val="single"/>
                <w:lang w:eastAsia="en-GB"/>
              </w:rPr>
            </w:pPr>
            <w:r w:rsidRPr="00435701">
              <w:rPr>
                <w:rFonts w:eastAsia="Times New Roman" w:cs="Arial"/>
                <w:b/>
                <w:bCs/>
                <w:sz w:val="20"/>
                <w:szCs w:val="20"/>
                <w:u w:val="single"/>
                <w:lang w:eastAsia="en-GB"/>
              </w:rPr>
              <w:t> </w:t>
            </w:r>
          </w:p>
        </w:tc>
        <w:tc>
          <w:tcPr>
            <w:tcW w:w="705" w:type="pct"/>
            <w:tcBorders>
              <w:top w:val="nil"/>
              <w:left w:val="nil"/>
              <w:bottom w:val="single" w:sz="4" w:space="0" w:color="auto"/>
              <w:right w:val="single" w:sz="4" w:space="0" w:color="auto"/>
            </w:tcBorders>
            <w:shd w:val="clear" w:color="000000" w:fill="FFFFFF"/>
            <w:vAlign w:val="center"/>
            <w:hideMark/>
          </w:tcPr>
          <w:p w14:paraId="48C5ED70" w14:textId="77777777" w:rsidR="00435701" w:rsidRPr="00435701" w:rsidRDefault="00435701" w:rsidP="00435701">
            <w:pPr>
              <w:spacing w:before="0" w:after="0" w:line="240" w:lineRule="auto"/>
              <w:jc w:val="center"/>
              <w:rPr>
                <w:rFonts w:eastAsia="Times New Roman" w:cs="Arial"/>
                <w:sz w:val="20"/>
                <w:szCs w:val="20"/>
                <w:lang w:eastAsia="en-GB"/>
              </w:rPr>
            </w:pPr>
            <w:r w:rsidRPr="00435701">
              <w:rPr>
                <w:rFonts w:eastAsia="Times New Roman" w:cs="Arial"/>
                <w:sz w:val="20"/>
                <w:szCs w:val="20"/>
                <w:lang w:eastAsia="en-GB"/>
              </w:rPr>
              <w:t> </w:t>
            </w:r>
          </w:p>
        </w:tc>
      </w:tr>
    </w:tbl>
    <w:p w14:paraId="42B30B8A" w14:textId="51306A5D" w:rsidR="000C1797" w:rsidRDefault="004967C1" w:rsidP="002A068B">
      <w:pPr>
        <w:spacing w:line="240" w:lineRule="auto"/>
        <w:rPr>
          <w:b/>
          <w:szCs w:val="20"/>
        </w:rPr>
      </w:pPr>
      <w:sdt>
        <w:sdtPr>
          <w:rPr>
            <w:color w:val="2B579A"/>
            <w:szCs w:val="20"/>
            <w:shd w:val="clear" w:color="auto" w:fill="E6E6E6"/>
          </w:rPr>
          <w:id w:val="72944003"/>
          <w14:checkbox>
            <w14:checked w14:val="1"/>
            <w14:checkedState w14:val="2612" w14:font="MS Gothic"/>
            <w14:uncheckedState w14:val="2610" w14:font="MS Gothic"/>
          </w14:checkbox>
        </w:sdtPr>
        <w:sdtEndPr/>
        <w:sdtContent>
          <w:r w:rsidR="009D7793">
            <w:rPr>
              <w:rFonts w:ascii="MS Gothic" w:eastAsia="MS Gothic" w:hAnsi="MS Gothic" w:hint="eastAsia"/>
              <w:color w:val="2B579A"/>
              <w:szCs w:val="20"/>
              <w:shd w:val="clear" w:color="auto" w:fill="E6E6E6"/>
            </w:rPr>
            <w:t>☒</w:t>
          </w:r>
        </w:sdtContent>
      </w:sdt>
      <w:r w:rsidR="0097313B" w:rsidRPr="00130A54">
        <w:rPr>
          <w:szCs w:val="20"/>
        </w:rPr>
        <w:t xml:space="preserve"> </w:t>
      </w:r>
      <w:r w:rsidR="000C1797" w:rsidRPr="0046419E">
        <w:rPr>
          <w:b/>
          <w:bCs/>
          <w:szCs w:val="20"/>
        </w:rPr>
        <w:t xml:space="preserve">All erroneous data has </w:t>
      </w:r>
      <w:proofErr w:type="gramStart"/>
      <w:r w:rsidR="000C1797" w:rsidRPr="0046419E">
        <w:rPr>
          <w:b/>
          <w:bCs/>
          <w:szCs w:val="20"/>
        </w:rPr>
        <w:t>been remove</w:t>
      </w:r>
      <w:r w:rsidR="0046419E" w:rsidRPr="0046419E">
        <w:rPr>
          <w:b/>
          <w:bCs/>
          <w:szCs w:val="20"/>
        </w:rPr>
        <w:t>d</w:t>
      </w:r>
      <w:proofErr w:type="gramEnd"/>
      <w:r w:rsidR="00CE0AB0">
        <w:rPr>
          <w:b/>
          <w:bCs/>
          <w:szCs w:val="20"/>
        </w:rPr>
        <w:t xml:space="preserve"> from</w:t>
      </w:r>
      <w:r w:rsidR="0046419E" w:rsidRPr="0046419E">
        <w:rPr>
          <w:b/>
          <w:bCs/>
          <w:szCs w:val="20"/>
        </w:rPr>
        <w:t xml:space="preserve"> the NO</w:t>
      </w:r>
      <w:r w:rsidR="0046419E" w:rsidRPr="0046419E">
        <w:rPr>
          <w:b/>
          <w:bCs/>
          <w:szCs w:val="20"/>
          <w:vertAlign w:val="subscript"/>
        </w:rPr>
        <w:t>2</w:t>
      </w:r>
      <w:r w:rsidR="0046419E" w:rsidRPr="0046419E">
        <w:rPr>
          <w:b/>
          <w:bCs/>
          <w:szCs w:val="20"/>
        </w:rPr>
        <w:t xml:space="preserve"> diffusion tube dataset presented in Table B.1</w:t>
      </w:r>
      <w:r w:rsidR="0046419E">
        <w:rPr>
          <w:szCs w:val="20"/>
        </w:rPr>
        <w:t xml:space="preserve"> </w:t>
      </w:r>
    </w:p>
    <w:p w14:paraId="77744E8B" w14:textId="03343132" w:rsidR="00B967EC" w:rsidRPr="00130A54" w:rsidRDefault="004967C1" w:rsidP="00B967EC">
      <w:pPr>
        <w:spacing w:line="240" w:lineRule="auto"/>
        <w:rPr>
          <w:szCs w:val="20"/>
        </w:rPr>
      </w:pPr>
      <w:sdt>
        <w:sdtPr>
          <w:rPr>
            <w:color w:val="2B579A"/>
            <w:szCs w:val="20"/>
            <w:shd w:val="clear" w:color="auto" w:fill="E6E6E6"/>
          </w:rPr>
          <w:id w:val="144243038"/>
          <w14:checkbox>
            <w14:checked w14:val="1"/>
            <w14:checkedState w14:val="2612" w14:font="MS Gothic"/>
            <w14:uncheckedState w14:val="2610" w14:font="MS Gothic"/>
          </w14:checkbox>
        </w:sdtPr>
        <w:sdtEndPr/>
        <w:sdtContent>
          <w:r w:rsidR="009D7793">
            <w:rPr>
              <w:rFonts w:ascii="MS Gothic" w:eastAsia="MS Gothic" w:hAnsi="MS Gothic" w:hint="eastAsia"/>
              <w:color w:val="2B579A"/>
              <w:szCs w:val="20"/>
              <w:shd w:val="clear" w:color="auto" w:fill="E6E6E6"/>
            </w:rPr>
            <w:t>☒</w:t>
          </w:r>
        </w:sdtContent>
      </w:sdt>
      <w:r w:rsidR="00B967EC" w:rsidRPr="00130A54">
        <w:rPr>
          <w:szCs w:val="20"/>
        </w:rPr>
        <w:t xml:space="preserve"> </w:t>
      </w:r>
      <w:proofErr w:type="spellStart"/>
      <w:r w:rsidR="00B967EC" w:rsidRPr="00090C17">
        <w:rPr>
          <w:b/>
          <w:szCs w:val="20"/>
        </w:rPr>
        <w:t>Annualisation</w:t>
      </w:r>
      <w:proofErr w:type="spellEnd"/>
      <w:r w:rsidR="00B967EC" w:rsidRPr="00090C17">
        <w:rPr>
          <w:b/>
          <w:szCs w:val="20"/>
        </w:rPr>
        <w:t xml:space="preserve"> has </w:t>
      </w:r>
      <w:proofErr w:type="gramStart"/>
      <w:r w:rsidR="00B967EC" w:rsidRPr="00090C17">
        <w:rPr>
          <w:b/>
          <w:szCs w:val="20"/>
        </w:rPr>
        <w:t>been conducted</w:t>
      </w:r>
      <w:proofErr w:type="gramEnd"/>
      <w:r w:rsidR="00B967EC" w:rsidRPr="00090C17">
        <w:rPr>
          <w:b/>
          <w:szCs w:val="20"/>
        </w:rPr>
        <w:t xml:space="preserve"> where data capture is &lt;75%</w:t>
      </w:r>
      <w:r w:rsidR="00B967EC">
        <w:rPr>
          <w:b/>
          <w:szCs w:val="20"/>
        </w:rPr>
        <w:t xml:space="preserve"> and &gt;</w:t>
      </w:r>
      <w:r w:rsidR="008C3876">
        <w:rPr>
          <w:b/>
          <w:szCs w:val="20"/>
        </w:rPr>
        <w:t>25%</w:t>
      </w:r>
      <w:r w:rsidR="00B967EC">
        <w:rPr>
          <w:b/>
          <w:szCs w:val="20"/>
        </w:rPr>
        <w:t xml:space="preserve"> in line with LAQM.</w:t>
      </w:r>
      <w:r w:rsidR="00106006">
        <w:rPr>
          <w:b/>
          <w:szCs w:val="20"/>
        </w:rPr>
        <w:t xml:space="preserve">TG22 </w:t>
      </w:r>
    </w:p>
    <w:p w14:paraId="67E704A1" w14:textId="0F1A482A" w:rsidR="0097313B" w:rsidRPr="00130A54" w:rsidRDefault="004967C1" w:rsidP="002A068B">
      <w:pPr>
        <w:spacing w:line="240" w:lineRule="auto"/>
        <w:rPr>
          <w:szCs w:val="20"/>
        </w:rPr>
      </w:pPr>
      <w:sdt>
        <w:sdtPr>
          <w:rPr>
            <w:color w:val="2B579A"/>
            <w:szCs w:val="20"/>
            <w:shd w:val="clear" w:color="auto" w:fill="E6E6E6"/>
          </w:rPr>
          <w:id w:val="1445962369"/>
          <w14:checkbox>
            <w14:checked w14:val="1"/>
            <w14:checkedState w14:val="2612" w14:font="MS Gothic"/>
            <w14:uncheckedState w14:val="2610" w14:font="MS Gothic"/>
          </w14:checkbox>
        </w:sdtPr>
        <w:sdtEndPr/>
        <w:sdtContent>
          <w:r w:rsidR="009D7793">
            <w:rPr>
              <w:rFonts w:ascii="MS Gothic" w:eastAsia="MS Gothic" w:hAnsi="MS Gothic" w:hint="eastAsia"/>
              <w:color w:val="2B579A"/>
              <w:szCs w:val="20"/>
              <w:shd w:val="clear" w:color="auto" w:fill="E6E6E6"/>
            </w:rPr>
            <w:t>☒</w:t>
          </w:r>
        </w:sdtContent>
      </w:sdt>
      <w:r w:rsidR="000C1797" w:rsidRPr="00130A54">
        <w:rPr>
          <w:szCs w:val="20"/>
        </w:rPr>
        <w:t xml:space="preserve"> </w:t>
      </w:r>
      <w:r w:rsidR="0097313B" w:rsidRPr="00130A54">
        <w:rPr>
          <w:b/>
          <w:szCs w:val="20"/>
        </w:rPr>
        <w:t>Local bias adjustment factor used</w:t>
      </w:r>
      <w:r w:rsidR="000C1797" w:rsidRPr="00090C17">
        <w:rPr>
          <w:b/>
          <w:szCs w:val="20"/>
        </w:rPr>
        <w:t>.</w:t>
      </w:r>
    </w:p>
    <w:p w14:paraId="24DEA567" w14:textId="0A4ABDE1" w:rsidR="00BC38DB" w:rsidRDefault="004967C1" w:rsidP="00BC38DB">
      <w:pPr>
        <w:spacing w:line="240" w:lineRule="auto"/>
        <w:rPr>
          <w:b/>
          <w:szCs w:val="24"/>
        </w:rPr>
      </w:pPr>
      <w:sdt>
        <w:sdtPr>
          <w:rPr>
            <w:color w:val="2B579A"/>
            <w:szCs w:val="24"/>
            <w:shd w:val="clear" w:color="auto" w:fill="E6E6E6"/>
          </w:rPr>
          <w:id w:val="237992158"/>
          <w14:checkbox>
            <w14:checked w14:val="1"/>
            <w14:checkedState w14:val="2612" w14:font="MS Gothic"/>
            <w14:uncheckedState w14:val="2610" w14:font="MS Gothic"/>
          </w14:checkbox>
        </w:sdtPr>
        <w:sdtEndPr/>
        <w:sdtContent>
          <w:r w:rsidR="009D7793">
            <w:rPr>
              <w:rFonts w:ascii="MS Gothic" w:eastAsia="MS Gothic" w:hAnsi="MS Gothic" w:hint="eastAsia"/>
              <w:color w:val="2B579A"/>
              <w:szCs w:val="24"/>
              <w:shd w:val="clear" w:color="auto" w:fill="E6E6E6"/>
            </w:rPr>
            <w:t>☒</w:t>
          </w:r>
        </w:sdtContent>
      </w:sdt>
      <w:r w:rsidR="00BC38DB" w:rsidRPr="00090C17">
        <w:rPr>
          <w:szCs w:val="24"/>
        </w:rPr>
        <w:t xml:space="preserve"> </w:t>
      </w:r>
      <w:r w:rsidR="009D7793" w:rsidRPr="009D7793">
        <w:rPr>
          <w:rFonts w:cs="Arial"/>
          <w:b/>
        </w:rPr>
        <w:t>East Devon District Council</w:t>
      </w:r>
      <w:r w:rsidR="00BC38DB" w:rsidRPr="009D7793">
        <w:rPr>
          <w:rFonts w:cs="Arial"/>
          <w:b/>
        </w:rPr>
        <w:t xml:space="preserve"> </w:t>
      </w:r>
      <w:r w:rsidR="00BC38DB" w:rsidRPr="00090C17">
        <w:rPr>
          <w:b/>
          <w:szCs w:val="24"/>
        </w:rPr>
        <w:t xml:space="preserve">confirm </w:t>
      </w:r>
      <w:r w:rsidR="00BC38DB">
        <w:rPr>
          <w:b/>
          <w:szCs w:val="24"/>
        </w:rPr>
        <w:t xml:space="preserve">that all </w:t>
      </w:r>
      <w:r w:rsidR="002665D3">
        <w:rPr>
          <w:b/>
          <w:szCs w:val="24"/>
        </w:rPr>
        <w:t>202</w:t>
      </w:r>
      <w:r w:rsidR="00F44E2C">
        <w:rPr>
          <w:b/>
          <w:szCs w:val="24"/>
        </w:rPr>
        <w:t>4</w:t>
      </w:r>
      <w:r w:rsidR="002665D3">
        <w:rPr>
          <w:b/>
          <w:szCs w:val="24"/>
        </w:rPr>
        <w:t xml:space="preserve"> </w:t>
      </w:r>
      <w:r w:rsidR="00BC38DB">
        <w:rPr>
          <w:b/>
          <w:szCs w:val="24"/>
        </w:rPr>
        <w:t xml:space="preserve">diffusion tube data </w:t>
      </w:r>
      <w:proofErr w:type="gramStart"/>
      <w:r w:rsidR="00BC38DB">
        <w:rPr>
          <w:b/>
          <w:szCs w:val="24"/>
        </w:rPr>
        <w:t>has</w:t>
      </w:r>
      <w:proofErr w:type="gramEnd"/>
      <w:r w:rsidR="00BC38DB">
        <w:rPr>
          <w:b/>
          <w:szCs w:val="24"/>
        </w:rPr>
        <w:t xml:space="preserve"> </w:t>
      </w:r>
      <w:proofErr w:type="gramStart"/>
      <w:r w:rsidR="00BC38DB">
        <w:rPr>
          <w:b/>
          <w:szCs w:val="24"/>
        </w:rPr>
        <w:t>been uploaded</w:t>
      </w:r>
      <w:proofErr w:type="gramEnd"/>
      <w:r w:rsidR="00BC38DB">
        <w:rPr>
          <w:b/>
          <w:szCs w:val="24"/>
        </w:rPr>
        <w:t xml:space="preserve"> to the </w:t>
      </w:r>
      <w:r w:rsidR="00BC38DB" w:rsidRPr="00BC38DB">
        <w:rPr>
          <w:b/>
          <w:szCs w:val="24"/>
        </w:rPr>
        <w:t>Diffusion Tube Data Entry System</w:t>
      </w:r>
      <w:r w:rsidR="00BC38DB">
        <w:t xml:space="preserve"> </w:t>
      </w:r>
    </w:p>
    <w:p w14:paraId="07D1DD4B" w14:textId="77777777" w:rsidR="0097313B" w:rsidRPr="00130A54" w:rsidRDefault="0097313B" w:rsidP="002A068B">
      <w:pPr>
        <w:spacing w:line="240" w:lineRule="auto"/>
        <w:rPr>
          <w:b/>
        </w:rPr>
      </w:pPr>
      <w:r w:rsidRPr="00130A54">
        <w:rPr>
          <w:b/>
        </w:rPr>
        <w:t xml:space="preserve">Notes: </w:t>
      </w:r>
    </w:p>
    <w:p w14:paraId="19232B57" w14:textId="77777777" w:rsidR="0097313B" w:rsidRPr="00130A54" w:rsidRDefault="0097313B" w:rsidP="002A068B">
      <w:pPr>
        <w:spacing w:line="240" w:lineRule="auto"/>
      </w:pPr>
      <w:r w:rsidRPr="00130A54">
        <w:t>Exceedances of the NO</w:t>
      </w:r>
      <w:r w:rsidRPr="00130A54">
        <w:rPr>
          <w:vertAlign w:val="subscript"/>
        </w:rPr>
        <w:t>2</w:t>
      </w:r>
      <w:r w:rsidRPr="00130A54">
        <w:t xml:space="preserve"> annual mean objective of 40µg/m</w:t>
      </w:r>
      <w:r w:rsidRPr="00130A54">
        <w:rPr>
          <w:vertAlign w:val="superscript"/>
        </w:rPr>
        <w:t>3</w:t>
      </w:r>
      <w:r w:rsidRPr="00130A54">
        <w:t xml:space="preserve"> </w:t>
      </w:r>
      <w:proofErr w:type="gramStart"/>
      <w:r w:rsidRPr="00130A54">
        <w:t>are shown</w:t>
      </w:r>
      <w:proofErr w:type="gramEnd"/>
      <w:r w:rsidRPr="00130A54">
        <w:t xml:space="preserve"> in </w:t>
      </w:r>
      <w:r w:rsidRPr="00130A54">
        <w:rPr>
          <w:b/>
        </w:rPr>
        <w:t>bold</w:t>
      </w:r>
      <w:r w:rsidRPr="00130A54">
        <w:t>.</w:t>
      </w:r>
    </w:p>
    <w:p w14:paraId="754258B5" w14:textId="77777777" w:rsidR="0097313B" w:rsidRPr="00130A54" w:rsidRDefault="0097313B" w:rsidP="002A068B">
      <w:pPr>
        <w:spacing w:line="240" w:lineRule="auto"/>
      </w:pPr>
      <w:r w:rsidRPr="00130A54">
        <w:t>NO</w:t>
      </w:r>
      <w:r w:rsidRPr="00130A54">
        <w:rPr>
          <w:vertAlign w:val="subscript"/>
        </w:rPr>
        <w:t>2</w:t>
      </w:r>
      <w:r w:rsidRPr="00130A54">
        <w:t xml:space="preserve"> annual means exceeding 60µg/m</w:t>
      </w:r>
      <w:r w:rsidRPr="00130A54">
        <w:rPr>
          <w:vertAlign w:val="superscript"/>
        </w:rPr>
        <w:t>3</w:t>
      </w:r>
      <w:r w:rsidRPr="00130A54">
        <w:t>, indicating a potential exceedance of the NO</w:t>
      </w:r>
      <w:r w:rsidRPr="00130A54">
        <w:rPr>
          <w:vertAlign w:val="subscript"/>
        </w:rPr>
        <w:t>2</w:t>
      </w:r>
      <w:r w:rsidRPr="00130A54">
        <w:t xml:space="preserve"> 1-hour mean objective </w:t>
      </w:r>
      <w:proofErr w:type="gramStart"/>
      <w:r w:rsidRPr="00130A54">
        <w:t>are shown</w:t>
      </w:r>
      <w:proofErr w:type="gramEnd"/>
      <w:r w:rsidRPr="00130A54">
        <w:t xml:space="preserve"> in </w:t>
      </w:r>
      <w:r w:rsidRPr="00130A54">
        <w:rPr>
          <w:b/>
          <w:u w:val="single"/>
        </w:rPr>
        <w:t>bold and underlined</w:t>
      </w:r>
      <w:r w:rsidRPr="00130A54">
        <w:t>.</w:t>
      </w:r>
    </w:p>
    <w:p w14:paraId="455136C2" w14:textId="4C6540A6" w:rsidR="008142E3" w:rsidRPr="008142E3" w:rsidRDefault="0097313B" w:rsidP="00B42C7F">
      <w:pPr>
        <w:spacing w:line="240" w:lineRule="auto"/>
      </w:pPr>
      <w:r w:rsidRPr="00130A54">
        <w:t xml:space="preserve">See </w:t>
      </w:r>
      <w:hyperlink w:anchor="_Appendix_C:_Supporting" w:history="1">
        <w:r w:rsidRPr="00803D59">
          <w:t>Appendix C</w:t>
        </w:r>
      </w:hyperlink>
      <w:r w:rsidRPr="00130A54">
        <w:t xml:space="preserve"> for details on bias adjustment and </w:t>
      </w:r>
      <w:proofErr w:type="spellStart"/>
      <w:r w:rsidRPr="00130A54">
        <w:t>annualisation</w:t>
      </w:r>
      <w:proofErr w:type="spellEnd"/>
      <w:r w:rsidRPr="00130A54">
        <w:t>.</w:t>
      </w:r>
    </w:p>
    <w:p w14:paraId="57AE7D21" w14:textId="77777777" w:rsidR="008142E3" w:rsidRPr="008142E3" w:rsidRDefault="008142E3" w:rsidP="00400B0F">
      <w:pPr>
        <w:sectPr w:rsidR="008142E3" w:rsidRPr="008142E3" w:rsidSect="00435701">
          <w:pgSz w:w="23811" w:h="16838" w:orient="landscape" w:code="8"/>
          <w:pgMar w:top="1134" w:right="1134" w:bottom="1134" w:left="1134" w:header="340" w:footer="340" w:gutter="0"/>
          <w:cols w:space="708"/>
          <w:docGrid w:linePitch="326"/>
        </w:sectPr>
      </w:pPr>
    </w:p>
    <w:p w14:paraId="5C032DDC" w14:textId="2416A381" w:rsidR="0097313B" w:rsidRPr="008474D8" w:rsidRDefault="6DDDB38B" w:rsidP="07F01278">
      <w:pPr>
        <w:pStyle w:val="Heading1"/>
        <w:numPr>
          <w:ilvl w:val="0"/>
          <w:numId w:val="0"/>
        </w:numPr>
      </w:pPr>
      <w:bookmarkStart w:id="100" w:name="_Appendix_C:_Supporting"/>
      <w:bookmarkStart w:id="101" w:name="_Ref55286290"/>
      <w:bookmarkStart w:id="102" w:name="_Toc196385910"/>
      <w:bookmarkEnd w:id="100"/>
      <w:r w:rsidRPr="0040723F">
        <w:rPr>
          <w:shd w:val="clear" w:color="auto" w:fill="E6E6E6"/>
        </w:rPr>
        <w:lastRenderedPageBreak/>
        <w:t>Appendix C: Supporting Technical Information / Air Quality Monitoring Data QA/QC</w:t>
      </w:r>
      <w:bookmarkEnd w:id="101"/>
      <w:bookmarkEnd w:id="102"/>
    </w:p>
    <w:p w14:paraId="73FBDF3C" w14:textId="0170AF41" w:rsidR="00E1732D" w:rsidRPr="00457C24" w:rsidRDefault="53B73A6E" w:rsidP="00457C24">
      <w:pPr>
        <w:pStyle w:val="Heading2"/>
        <w:rPr>
          <w:color w:val="FF0000"/>
        </w:rPr>
      </w:pPr>
      <w:bookmarkStart w:id="103" w:name="_Toc196385911"/>
      <w:r w:rsidRPr="0040723F">
        <w:t>New</w:t>
      </w:r>
      <w:r w:rsidR="12147EF2" w:rsidRPr="0040723F">
        <w:t xml:space="preserve"> or Changed</w:t>
      </w:r>
      <w:r w:rsidRPr="0040723F">
        <w:t xml:space="preserve"> Sources Identified Within</w:t>
      </w:r>
      <w:r>
        <w:t xml:space="preserve"> </w:t>
      </w:r>
      <w:r w:rsidR="00E1732D" w:rsidRPr="00E1732D">
        <w:t>East Devon</w:t>
      </w:r>
      <w:r w:rsidRPr="00E1732D">
        <w:t xml:space="preserve"> During</w:t>
      </w:r>
      <w:r w:rsidR="07C9081C" w:rsidRPr="00E1732D">
        <w:t xml:space="preserve"> </w:t>
      </w:r>
      <w:r w:rsidR="00E1732D" w:rsidRPr="00E1732D">
        <w:t>2024</w:t>
      </w:r>
      <w:bookmarkEnd w:id="103"/>
    </w:p>
    <w:p w14:paraId="1BDE0645" w14:textId="27C874EF" w:rsidR="00E1732D" w:rsidRDefault="00F925C5" w:rsidP="00E1732D">
      <w:r>
        <w:t xml:space="preserve">A ‘Schedule 13A’ Small Waste Incineration Plant entered commissioning phase at the end of 2024. The waste co-incineration plant uses waste and/or Refuse Derived Fuel to produce heat for producing renewable energy and to dry incoming Refuse Derived Fuel feedstock. The plant has been issued with a permit by East Devon District Council and </w:t>
      </w:r>
      <w:proofErr w:type="gramStart"/>
      <w:r>
        <w:t>is required</w:t>
      </w:r>
      <w:proofErr w:type="gramEnd"/>
      <w:r>
        <w:t xml:space="preserve"> to comply with the permit conditions. </w:t>
      </w:r>
    </w:p>
    <w:p w14:paraId="633DFDA7" w14:textId="503AB3C3" w:rsidR="00C37E2C" w:rsidRDefault="00C37E2C" w:rsidP="00E1732D">
      <w:r>
        <w:t>As part of the environmental permit application, the Operator of the Small Waste Incineration Plant submitted a</w:t>
      </w:r>
      <w:r w:rsidR="00457C24">
        <w:t xml:space="preserve">n Air Quality Impact Assessment which used detailed dispersion modelling. Predicted concentrations </w:t>
      </w:r>
      <w:proofErr w:type="gramStart"/>
      <w:r w:rsidR="00457C24">
        <w:t>were compared</w:t>
      </w:r>
      <w:proofErr w:type="gramEnd"/>
      <w:r w:rsidR="00457C24">
        <w:t xml:space="preserve"> to air quality objective and environmental assessment levels for the protection of human health. It </w:t>
      </w:r>
      <w:proofErr w:type="gramStart"/>
      <w:r w:rsidR="00457C24">
        <w:t>was found</w:t>
      </w:r>
      <w:proofErr w:type="gramEnd"/>
      <w:r w:rsidR="00457C24">
        <w:t xml:space="preserve"> that it was unlikely that air quality objective or assessment levels would </w:t>
      </w:r>
      <w:proofErr w:type="gramStart"/>
      <w:r w:rsidR="00457C24">
        <w:t>be exceeded</w:t>
      </w:r>
      <w:proofErr w:type="gramEnd"/>
      <w:r w:rsidR="00457C24">
        <w:t xml:space="preserve"> and for </w:t>
      </w:r>
      <w:proofErr w:type="gramStart"/>
      <w:r w:rsidR="00457C24">
        <w:t>the majority of</w:t>
      </w:r>
      <w:proofErr w:type="gramEnd"/>
      <w:r w:rsidR="00457C24">
        <w:t xml:space="preserve"> pollutants the impact would </w:t>
      </w:r>
      <w:proofErr w:type="gramStart"/>
      <w:r w:rsidR="00457C24">
        <w:t>be assessed</w:t>
      </w:r>
      <w:proofErr w:type="gramEnd"/>
      <w:r w:rsidR="00457C24">
        <w:t xml:space="preserve"> as not significant. </w:t>
      </w:r>
    </w:p>
    <w:p w14:paraId="5F8D42E3" w14:textId="61EE3DA2" w:rsidR="00E017DD" w:rsidRDefault="00F07FB4" w:rsidP="00E017DD">
      <w:r>
        <w:t>During 2024, there has been extensive residential development in the eastern area of Exeter, particularly around new town Cranbrook and Rockbeare.</w:t>
      </w:r>
      <w:r w:rsidR="00E017DD">
        <w:t xml:space="preserve"> It </w:t>
      </w:r>
      <w:proofErr w:type="gramStart"/>
      <w:r w:rsidR="00E017DD">
        <w:t>is expected</w:t>
      </w:r>
      <w:proofErr w:type="gramEnd"/>
      <w:r w:rsidR="00E017DD">
        <w:t xml:space="preserve"> that a</w:t>
      </w:r>
      <w:r>
        <w:t xml:space="preserve">ll </w:t>
      </w:r>
      <w:r w:rsidR="00366BC8">
        <w:t xml:space="preserve">major </w:t>
      </w:r>
      <w:r>
        <w:t xml:space="preserve">new developments </w:t>
      </w:r>
      <w:proofErr w:type="gramStart"/>
      <w:r w:rsidR="00366BC8">
        <w:t>are required</w:t>
      </w:r>
      <w:proofErr w:type="gramEnd"/>
      <w:r w:rsidR="00366BC8">
        <w:t xml:space="preserve"> to submit an Air Quality Action Plan with the Planning Application. </w:t>
      </w:r>
      <w:r w:rsidR="00E017DD">
        <w:t>I</w:t>
      </w:r>
      <w:r w:rsidR="00E017DD" w:rsidRPr="00E017DD">
        <w:t xml:space="preserve">n certain circumstances where </w:t>
      </w:r>
      <w:r w:rsidR="00E017DD">
        <w:t>a proposed</w:t>
      </w:r>
      <w:r w:rsidR="00E017DD" w:rsidRPr="00E017DD">
        <w:t xml:space="preserve"> development is next to a source of air pollution</w:t>
      </w:r>
      <w:r w:rsidR="00E017DD">
        <w:t xml:space="preserve"> or the resulting build could become a source of air pollution, and where there is a potential of adverse or significantly adverse effect, then minor developments would also be required to submit an Air Quality Action Plan with the Planning Application. </w:t>
      </w:r>
    </w:p>
    <w:p w14:paraId="01AF8C3B" w14:textId="77777777" w:rsidR="00E017DD" w:rsidRDefault="00E017DD" w:rsidP="00E017DD"/>
    <w:p w14:paraId="5D171711" w14:textId="7E4A74E6" w:rsidR="00F07FB4" w:rsidRPr="00E1732D" w:rsidRDefault="00F07FB4" w:rsidP="00E1732D"/>
    <w:p w14:paraId="2E7B46E2" w14:textId="6C8830DA" w:rsidR="007948F0" w:rsidRDefault="2DAF8131" w:rsidP="00CD3892">
      <w:pPr>
        <w:pStyle w:val="Heading2"/>
        <w:rPr>
          <w:color w:val="FF0000"/>
        </w:rPr>
      </w:pPr>
      <w:bookmarkStart w:id="104" w:name="_Toc196385912"/>
      <w:r w:rsidRPr="0040723F">
        <w:lastRenderedPageBreak/>
        <w:t xml:space="preserve">Additional </w:t>
      </w:r>
      <w:r w:rsidR="12147EF2" w:rsidRPr="0040723F">
        <w:t>A</w:t>
      </w:r>
      <w:r w:rsidR="12147EF2" w:rsidRPr="00E1732D">
        <w:t>ir Quality</w:t>
      </w:r>
      <w:r w:rsidR="12147EF2" w:rsidRPr="0040723F">
        <w:t xml:space="preserve"> </w:t>
      </w:r>
      <w:r w:rsidR="13A01456" w:rsidRPr="0040723F">
        <w:t>Works</w:t>
      </w:r>
      <w:r w:rsidR="07C9081C" w:rsidRPr="0040723F">
        <w:t xml:space="preserve"> </w:t>
      </w:r>
      <w:r w:rsidR="12147EF2" w:rsidRPr="0040723F">
        <w:t>Undertaken by</w:t>
      </w:r>
      <w:r w:rsidR="12147EF2">
        <w:t xml:space="preserve"> </w:t>
      </w:r>
      <w:r w:rsidR="00E1732D" w:rsidRPr="00E1732D">
        <w:t>East Devon District Council</w:t>
      </w:r>
      <w:r w:rsidR="07C9081C" w:rsidRPr="00E1732D">
        <w:t xml:space="preserve"> During </w:t>
      </w:r>
      <w:r w:rsidR="00E1732D" w:rsidRPr="00E1732D">
        <w:t>2024</w:t>
      </w:r>
      <w:bookmarkEnd w:id="104"/>
    </w:p>
    <w:p w14:paraId="1E07F383" w14:textId="7B594AA1" w:rsidR="00847748" w:rsidRDefault="00E1732D" w:rsidP="00400B0F">
      <w:r w:rsidRPr="00E1732D">
        <w:t>East Devon District Council has not completed any additional works within the reporting year of 2024.</w:t>
      </w:r>
    </w:p>
    <w:p w14:paraId="2344ED52" w14:textId="77777777" w:rsidR="007948F0" w:rsidRPr="008474D8" w:rsidRDefault="07C9081C" w:rsidP="00CD3892">
      <w:pPr>
        <w:pStyle w:val="Heading2"/>
      </w:pPr>
      <w:bookmarkStart w:id="105" w:name="_Toc196385913"/>
      <w:r w:rsidRPr="0040723F">
        <w:t>QA/QC of Diffusion Tube Monitoring</w:t>
      </w:r>
      <w:bookmarkEnd w:id="105"/>
    </w:p>
    <w:p w14:paraId="5209E126" w14:textId="77777777" w:rsidR="00702BC6" w:rsidRPr="000748A9" w:rsidRDefault="00702BC6" w:rsidP="00702BC6">
      <w:pPr>
        <w:pStyle w:val="Default"/>
        <w:spacing w:line="360" w:lineRule="auto"/>
      </w:pPr>
      <w:proofErr w:type="spellStart"/>
      <w:r w:rsidRPr="000748A9">
        <w:t>Gradko</w:t>
      </w:r>
      <w:proofErr w:type="spellEnd"/>
      <w:r w:rsidRPr="000748A9">
        <w:t xml:space="preserve"> International Ltd is a UKAS accredited laboratory and participates in laboratory performance and proficiency testing schemes. These provide strict performance criteria for participating laboratories to meet, thereby ensuring NO</w:t>
      </w:r>
      <w:r w:rsidRPr="006251DE">
        <w:rPr>
          <w:vertAlign w:val="subscript"/>
        </w:rPr>
        <w:t>2</w:t>
      </w:r>
      <w:r w:rsidRPr="000748A9">
        <w:t xml:space="preserve"> concentrations reported are of a high calibre. The laboratory follows the procedures set out in the Harmonisation Practical Guidance and participates in the AIR proficiency-testing (AIR-PT) scheme. Defra and the Devolved Administrations advise that diffusion tubes used for LAQM should </w:t>
      </w:r>
      <w:proofErr w:type="gramStart"/>
      <w:r w:rsidRPr="000748A9">
        <w:t>be obtained</w:t>
      </w:r>
      <w:proofErr w:type="gramEnd"/>
      <w:r w:rsidRPr="000748A9">
        <w:t xml:space="preserve"> from laboratories that have demonstrated satisfactory performance in the AIR-PT scheme. Laboratory performance in the AIR-PT </w:t>
      </w:r>
      <w:proofErr w:type="gramStart"/>
      <w:r w:rsidRPr="000748A9">
        <w:t>is also assessed</w:t>
      </w:r>
      <w:proofErr w:type="gramEnd"/>
      <w:r w:rsidRPr="000748A9">
        <w:t xml:space="preserve"> by the National Physical Laboratory (NPL), alongside laboratory data from the monthly NPL Field Inter-Comparison Exercise. </w:t>
      </w:r>
    </w:p>
    <w:p w14:paraId="4185B3CA" w14:textId="153DCCA2" w:rsidR="00847748" w:rsidRPr="000F47F4" w:rsidRDefault="00702BC6" w:rsidP="00400B0F">
      <w:pPr>
        <w:rPr>
          <w:color w:val="008838"/>
          <w:szCs w:val="24"/>
        </w:rPr>
      </w:pPr>
      <w:r w:rsidRPr="000748A9">
        <w:rPr>
          <w:szCs w:val="24"/>
        </w:rPr>
        <w:t xml:space="preserve">The method of preparation of the diffusion tubes </w:t>
      </w:r>
      <w:r>
        <w:rPr>
          <w:szCs w:val="24"/>
        </w:rPr>
        <w:t>for East Devon District Council</w:t>
      </w:r>
      <w:r w:rsidRPr="000748A9">
        <w:rPr>
          <w:szCs w:val="24"/>
        </w:rPr>
        <w:t xml:space="preserve"> was 20% TEA in water.</w:t>
      </w:r>
    </w:p>
    <w:p w14:paraId="26A9FD17" w14:textId="05278213" w:rsidR="00985D15" w:rsidRPr="008474D8" w:rsidRDefault="144151F4" w:rsidP="07F01278">
      <w:pPr>
        <w:pStyle w:val="Heading3"/>
        <w:numPr>
          <w:ilvl w:val="2"/>
          <w:numId w:val="0"/>
        </w:numPr>
        <w:ind w:left="720" w:hanging="720"/>
      </w:pPr>
      <w:bookmarkStart w:id="106" w:name="_Toc196385914"/>
      <w:r w:rsidRPr="0040723F">
        <w:rPr>
          <w:shd w:val="clear" w:color="auto" w:fill="E6E6E6"/>
        </w:rPr>
        <w:t xml:space="preserve">Diffusion Tube </w:t>
      </w:r>
      <w:proofErr w:type="spellStart"/>
      <w:r w:rsidRPr="0040723F">
        <w:rPr>
          <w:shd w:val="clear" w:color="auto" w:fill="E6E6E6"/>
        </w:rPr>
        <w:t>Annualisation</w:t>
      </w:r>
      <w:bookmarkEnd w:id="106"/>
      <w:proofErr w:type="spellEnd"/>
    </w:p>
    <w:p w14:paraId="21954B9D" w14:textId="636E00CF" w:rsidR="00DD2D66" w:rsidRDefault="00DD2D66" w:rsidP="00DD2D66">
      <w:bookmarkStart w:id="107" w:name="_Ref127277412"/>
      <w:bookmarkStart w:id="108" w:name="_Toc161820877"/>
      <w:r>
        <w:t xml:space="preserve">Diffusion tube annualization </w:t>
      </w:r>
      <w:proofErr w:type="gramStart"/>
      <w:r>
        <w:t>was required</w:t>
      </w:r>
      <w:proofErr w:type="gramEnd"/>
      <w:r>
        <w:t xml:space="preserve"> at </w:t>
      </w:r>
      <w:r w:rsidR="00F50A95">
        <w:t>three</w:t>
      </w:r>
      <w:r>
        <w:t xml:space="preserve"> sites due to data capture being between 25 % and 75 %. These were N09 Honiton High Street/Dowell Street Junction, N15 Beer Fore Street and N47 </w:t>
      </w:r>
      <w:proofErr w:type="spellStart"/>
      <w:r>
        <w:t>Dunkeswell</w:t>
      </w:r>
      <w:proofErr w:type="spellEnd"/>
      <w:r>
        <w:t xml:space="preserve">. </w:t>
      </w:r>
    </w:p>
    <w:p w14:paraId="24F87A00" w14:textId="20797A22" w:rsidR="00DD2D66" w:rsidRDefault="00DD2D66" w:rsidP="00DD2D66">
      <w:r>
        <w:t xml:space="preserve">Monitoring site N15 Beer Fore Street </w:t>
      </w:r>
      <w:proofErr w:type="gramStart"/>
      <w:r>
        <w:t>was introduced</w:t>
      </w:r>
      <w:proofErr w:type="gramEnd"/>
      <w:r>
        <w:t xml:space="preserve"> in October 2024 and N47 </w:t>
      </w:r>
      <w:proofErr w:type="spellStart"/>
      <w:r>
        <w:t>Dunkeswell</w:t>
      </w:r>
      <w:proofErr w:type="spellEnd"/>
      <w:r>
        <w:t xml:space="preserve"> </w:t>
      </w:r>
      <w:proofErr w:type="gramStart"/>
      <w:r>
        <w:t>was introduced</w:t>
      </w:r>
      <w:proofErr w:type="gramEnd"/>
      <w:r>
        <w:t xml:space="preserve"> in September 2024. It is therefore to expected that data capture is less than 75 % for these respective sites. </w:t>
      </w:r>
    </w:p>
    <w:p w14:paraId="77827743" w14:textId="69521E94" w:rsidR="00DD2D66" w:rsidRDefault="00DD2D66" w:rsidP="00DD2D66">
      <w:r>
        <w:t xml:space="preserve">The continuous monitoring background data </w:t>
      </w:r>
      <w:proofErr w:type="gramStart"/>
      <w:r>
        <w:t>was therefore taken</w:t>
      </w:r>
      <w:proofErr w:type="gramEnd"/>
      <w:r>
        <w:t xml:space="preserve"> from AURN sites at Charlton Mackrell (rural background data) in South Somerset and Yarner Wood in Teignbridge (rural background data). Both Charlton Mackrell and Yarner Wood sites are located within </w:t>
      </w:r>
      <w:proofErr w:type="gramStart"/>
      <w:r>
        <w:t>50</w:t>
      </w:r>
      <w:proofErr w:type="gramEnd"/>
      <w:r>
        <w:t xml:space="preserve"> miles and have at least 85 % data capture for the year 2024.</w:t>
      </w:r>
    </w:p>
    <w:p w14:paraId="49F11531" w14:textId="77777777" w:rsidR="00B42C7F" w:rsidRDefault="00B42C7F" w:rsidP="00DD2D66"/>
    <w:p w14:paraId="2B82297B" w14:textId="0192E3F7" w:rsidR="00D21EB6" w:rsidRDefault="00D21EB6" w:rsidP="003B562A">
      <w:pPr>
        <w:pStyle w:val="Caption"/>
      </w:pPr>
      <w:r w:rsidRPr="0040723F">
        <w:rPr>
          <w:shd w:val="clear" w:color="auto" w:fill="E6E6E6"/>
        </w:rPr>
        <w:lastRenderedPageBreak/>
        <w:t>Table C.</w:t>
      </w:r>
      <w:r w:rsidRPr="07F01278">
        <w:rPr>
          <w:color w:val="2B579A"/>
          <w:shd w:val="clear" w:color="auto" w:fill="E6E6E6"/>
        </w:rPr>
        <w:fldChar w:fldCharType="begin"/>
      </w:r>
      <w:r w:rsidRPr="07F01278">
        <w:rPr>
          <w:noProof/>
        </w:rPr>
        <w:instrText xml:space="preserve"> SEQ Table_C \* ARABIC </w:instrText>
      </w:r>
      <w:r w:rsidRPr="07F01278">
        <w:rPr>
          <w:color w:val="2B579A"/>
          <w:shd w:val="clear" w:color="auto" w:fill="E6E6E6"/>
        </w:rPr>
        <w:fldChar w:fldCharType="separate"/>
      </w:r>
      <w:r w:rsidR="00AD7F81">
        <w:rPr>
          <w:noProof/>
        </w:rPr>
        <w:t>1</w:t>
      </w:r>
      <w:r w:rsidRPr="07F01278">
        <w:rPr>
          <w:color w:val="2B579A"/>
          <w:shd w:val="clear" w:color="auto" w:fill="E6E6E6"/>
        </w:rPr>
        <w:fldChar w:fldCharType="end"/>
      </w:r>
      <w:bookmarkEnd w:id="107"/>
      <w:r w:rsidRPr="0040723F">
        <w:rPr>
          <w:shd w:val="clear" w:color="auto" w:fill="E6E6E6"/>
        </w:rPr>
        <w:t xml:space="preserve"> </w:t>
      </w:r>
      <w:r w:rsidRPr="00E61473">
        <w:rPr>
          <w:shd w:val="clear" w:color="auto" w:fill="E6E6E6"/>
        </w:rPr>
        <w:t xml:space="preserve"> – </w:t>
      </w:r>
      <w:proofErr w:type="spellStart"/>
      <w:r w:rsidRPr="00E61473">
        <w:rPr>
          <w:shd w:val="clear" w:color="auto" w:fill="E6E6E6"/>
        </w:rPr>
        <w:t>Annualisation</w:t>
      </w:r>
      <w:proofErr w:type="spellEnd"/>
      <w:r w:rsidRPr="00E61473">
        <w:rPr>
          <w:shd w:val="clear" w:color="auto" w:fill="E6E6E6"/>
        </w:rPr>
        <w:t xml:space="preserve"> Summary (concentrations presented in </w:t>
      </w:r>
      <w:r w:rsidRPr="00E61473">
        <w:rPr>
          <w:rFonts w:cs="Arial"/>
          <w:shd w:val="clear" w:color="auto" w:fill="E6E6E6"/>
        </w:rPr>
        <w:t>µ</w:t>
      </w:r>
      <w:r w:rsidRPr="00E61473">
        <w:rPr>
          <w:shd w:val="clear" w:color="auto" w:fill="E6E6E6"/>
        </w:rPr>
        <w:t>g/m</w:t>
      </w:r>
      <w:r w:rsidRPr="00E61473">
        <w:rPr>
          <w:shd w:val="clear" w:color="auto" w:fill="E6E6E6"/>
          <w:vertAlign w:val="superscript"/>
        </w:rPr>
        <w:t>3</w:t>
      </w:r>
      <w:r w:rsidRPr="00E61473">
        <w:rPr>
          <w:shd w:val="clear" w:color="auto" w:fill="E6E6E6"/>
        </w:rPr>
        <w:t>)</w:t>
      </w:r>
      <w:bookmarkEnd w:id="108"/>
    </w:p>
    <w:tbl>
      <w:tblPr>
        <w:tblStyle w:val="TableStyle4"/>
        <w:tblW w:w="5074" w:type="pct"/>
        <w:tblInd w:w="-147" w:type="dxa"/>
        <w:tblLayout w:type="fixed"/>
        <w:tblLook w:val="04A0" w:firstRow="1" w:lastRow="0" w:firstColumn="1" w:lastColumn="0" w:noHBand="0" w:noVBand="1"/>
      </w:tblPr>
      <w:tblGrid>
        <w:gridCol w:w="2694"/>
        <w:gridCol w:w="1559"/>
        <w:gridCol w:w="1276"/>
        <w:gridCol w:w="1559"/>
        <w:gridCol w:w="1276"/>
        <w:gridCol w:w="1399"/>
      </w:tblGrid>
      <w:tr w:rsidR="005E422C" w:rsidRPr="008142E3" w14:paraId="6529C295" w14:textId="77777777" w:rsidTr="005E422C">
        <w:trPr>
          <w:cnfStyle w:val="100000000000" w:firstRow="1" w:lastRow="0" w:firstColumn="0" w:lastColumn="0" w:oddVBand="0" w:evenVBand="0" w:oddHBand="0" w:evenHBand="0" w:firstRowFirstColumn="0" w:firstRowLastColumn="0" w:lastRowFirstColumn="0" w:lastRowLastColumn="0"/>
          <w:trHeight w:val="362"/>
          <w:tblHeader/>
        </w:trPr>
        <w:tc>
          <w:tcPr>
            <w:cnfStyle w:val="001000000000" w:firstRow="0" w:lastRow="0" w:firstColumn="1" w:lastColumn="0" w:oddVBand="0" w:evenVBand="0" w:oddHBand="0" w:evenHBand="0" w:firstRowFirstColumn="0" w:firstRowLastColumn="0" w:lastRowFirstColumn="0" w:lastRowLastColumn="0"/>
            <w:tcW w:w="2694" w:type="dxa"/>
          </w:tcPr>
          <w:p w14:paraId="3B7E2C19" w14:textId="77777777" w:rsidR="00714299" w:rsidRPr="00CF34D8" w:rsidRDefault="00714299" w:rsidP="008940FE">
            <w:pPr>
              <w:spacing w:line="240" w:lineRule="auto"/>
              <w:rPr>
                <w:rFonts w:cs="Arial"/>
                <w:sz w:val="20"/>
                <w:szCs w:val="20"/>
              </w:rPr>
            </w:pPr>
            <w:r w:rsidRPr="00CF34D8">
              <w:rPr>
                <w:rFonts w:cs="Arial"/>
                <w:sz w:val="20"/>
                <w:szCs w:val="20"/>
              </w:rPr>
              <w:t>Site ID</w:t>
            </w:r>
          </w:p>
        </w:tc>
        <w:tc>
          <w:tcPr>
            <w:tcW w:w="1559" w:type="dxa"/>
          </w:tcPr>
          <w:p w14:paraId="726EA1CE" w14:textId="6CE04EEA" w:rsidR="00714299" w:rsidRPr="00CF34D8" w:rsidRDefault="00714299" w:rsidP="008940FE">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proofErr w:type="spellStart"/>
            <w:r w:rsidRPr="00CF34D8">
              <w:rPr>
                <w:rFonts w:cs="Arial"/>
                <w:sz w:val="20"/>
                <w:szCs w:val="20"/>
              </w:rPr>
              <w:t>Annualisation</w:t>
            </w:r>
            <w:proofErr w:type="spellEnd"/>
            <w:r w:rsidRPr="00CF34D8">
              <w:rPr>
                <w:rFonts w:cs="Arial"/>
                <w:sz w:val="20"/>
                <w:szCs w:val="20"/>
              </w:rPr>
              <w:t xml:space="preserve"> Factor </w:t>
            </w:r>
            <w:r>
              <w:rPr>
                <w:rFonts w:cs="Arial"/>
                <w:sz w:val="20"/>
                <w:szCs w:val="20"/>
              </w:rPr>
              <w:t>Charlton Mackrell</w:t>
            </w:r>
          </w:p>
        </w:tc>
        <w:tc>
          <w:tcPr>
            <w:tcW w:w="1276" w:type="dxa"/>
          </w:tcPr>
          <w:p w14:paraId="19425D2A" w14:textId="6C6F6892" w:rsidR="00714299" w:rsidRPr="00CF34D8" w:rsidRDefault="00714299" w:rsidP="008940FE">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proofErr w:type="spellStart"/>
            <w:r w:rsidRPr="00CF34D8">
              <w:rPr>
                <w:rFonts w:cs="Arial"/>
                <w:sz w:val="20"/>
                <w:szCs w:val="20"/>
              </w:rPr>
              <w:t>Annualisation</w:t>
            </w:r>
            <w:proofErr w:type="spellEnd"/>
            <w:r w:rsidRPr="00CF34D8">
              <w:rPr>
                <w:rFonts w:cs="Arial"/>
                <w:sz w:val="20"/>
                <w:szCs w:val="20"/>
              </w:rPr>
              <w:t xml:space="preserve"> Factor </w:t>
            </w:r>
            <w:r>
              <w:rPr>
                <w:rFonts w:cs="Arial"/>
                <w:sz w:val="20"/>
                <w:szCs w:val="20"/>
              </w:rPr>
              <w:t>Yarner Wood</w:t>
            </w:r>
          </w:p>
        </w:tc>
        <w:tc>
          <w:tcPr>
            <w:tcW w:w="1559" w:type="dxa"/>
          </w:tcPr>
          <w:p w14:paraId="0EA45E9F" w14:textId="77777777" w:rsidR="00714299" w:rsidRPr="00CF34D8" w:rsidRDefault="00714299" w:rsidP="008940FE">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CF34D8">
              <w:rPr>
                <w:rFonts w:cs="Arial"/>
                <w:sz w:val="20"/>
                <w:szCs w:val="20"/>
              </w:rPr>
              <w:t xml:space="preserve">Average </w:t>
            </w:r>
            <w:proofErr w:type="spellStart"/>
            <w:r w:rsidRPr="00CF34D8">
              <w:rPr>
                <w:rFonts w:cs="Arial"/>
                <w:sz w:val="20"/>
                <w:szCs w:val="20"/>
              </w:rPr>
              <w:t>Annualisation</w:t>
            </w:r>
            <w:proofErr w:type="spellEnd"/>
            <w:r w:rsidRPr="00CF34D8">
              <w:rPr>
                <w:rFonts w:cs="Arial"/>
                <w:sz w:val="20"/>
                <w:szCs w:val="20"/>
              </w:rPr>
              <w:t xml:space="preserve"> Factor</w:t>
            </w:r>
          </w:p>
        </w:tc>
        <w:tc>
          <w:tcPr>
            <w:tcW w:w="1276" w:type="dxa"/>
          </w:tcPr>
          <w:p w14:paraId="52CEB7E0" w14:textId="77777777" w:rsidR="00714299" w:rsidRPr="00CF34D8" w:rsidRDefault="00714299" w:rsidP="008940FE">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CF34D8">
              <w:rPr>
                <w:rFonts w:cs="Arial"/>
                <w:sz w:val="20"/>
                <w:szCs w:val="20"/>
              </w:rPr>
              <w:t>Raw Data Annual Mean</w:t>
            </w:r>
          </w:p>
        </w:tc>
        <w:tc>
          <w:tcPr>
            <w:tcW w:w="1399" w:type="dxa"/>
          </w:tcPr>
          <w:p w14:paraId="5F70FC77" w14:textId="77777777" w:rsidR="00714299" w:rsidRPr="00CF34D8" w:rsidRDefault="00714299" w:rsidP="008940FE">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CF34D8">
              <w:rPr>
                <w:rFonts w:cs="Arial"/>
                <w:sz w:val="20"/>
                <w:szCs w:val="20"/>
              </w:rPr>
              <w:t>Annualised Annual Mean</w:t>
            </w:r>
          </w:p>
        </w:tc>
      </w:tr>
      <w:tr w:rsidR="00C57FB6" w:rsidRPr="008142E3" w14:paraId="31E0D99E" w14:textId="77777777" w:rsidTr="00CE1401">
        <w:tc>
          <w:tcPr>
            <w:cnfStyle w:val="001000000000" w:firstRow="0" w:lastRow="0" w:firstColumn="1" w:lastColumn="0" w:oddVBand="0" w:evenVBand="0" w:oddHBand="0" w:evenHBand="0" w:firstRowFirstColumn="0" w:firstRowLastColumn="0" w:lastRowFirstColumn="0" w:lastRowLastColumn="0"/>
            <w:tcW w:w="2694" w:type="dxa"/>
          </w:tcPr>
          <w:p w14:paraId="0E1ABEE6" w14:textId="72A2D6BE" w:rsidR="00C57FB6" w:rsidRPr="008142E3" w:rsidRDefault="00C57FB6" w:rsidP="00C57FB6">
            <w:pPr>
              <w:spacing w:before="0" w:after="0" w:line="240" w:lineRule="auto"/>
              <w:rPr>
                <w:rFonts w:cs="Arial"/>
                <w:sz w:val="20"/>
                <w:szCs w:val="20"/>
              </w:rPr>
            </w:pPr>
            <w:r>
              <w:t>N09 Honiton High Street/Dowell Street Junction</w:t>
            </w:r>
          </w:p>
        </w:tc>
        <w:tc>
          <w:tcPr>
            <w:tcW w:w="1559" w:type="dxa"/>
            <w:tcBorders>
              <w:top w:val="nil"/>
              <w:left w:val="nil"/>
              <w:bottom w:val="single" w:sz="4" w:space="0" w:color="920000"/>
              <w:right w:val="single" w:sz="4" w:space="0" w:color="920000"/>
            </w:tcBorders>
          </w:tcPr>
          <w:p w14:paraId="331A3F31" w14:textId="5DE2F337" w:rsidR="00C57FB6" w:rsidRPr="008142E3"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1.1557</w:t>
            </w:r>
          </w:p>
        </w:tc>
        <w:tc>
          <w:tcPr>
            <w:tcW w:w="1276" w:type="dxa"/>
            <w:tcBorders>
              <w:top w:val="nil"/>
              <w:left w:val="nil"/>
              <w:bottom w:val="single" w:sz="4" w:space="0" w:color="920000"/>
              <w:right w:val="single" w:sz="4" w:space="0" w:color="920000"/>
            </w:tcBorders>
          </w:tcPr>
          <w:p w14:paraId="10F71924" w14:textId="669977D8" w:rsidR="00C57FB6" w:rsidRPr="000C1797"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1.0929</w:t>
            </w:r>
          </w:p>
        </w:tc>
        <w:tc>
          <w:tcPr>
            <w:tcW w:w="1559" w:type="dxa"/>
            <w:tcBorders>
              <w:top w:val="nil"/>
              <w:left w:val="single" w:sz="4" w:space="0" w:color="920000"/>
              <w:bottom w:val="single" w:sz="4" w:space="0" w:color="920000"/>
              <w:right w:val="nil"/>
            </w:tcBorders>
          </w:tcPr>
          <w:p w14:paraId="2C2F8F0C" w14:textId="23902562" w:rsidR="00C57FB6" w:rsidRPr="000C1797"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1.1243</w:t>
            </w:r>
          </w:p>
        </w:tc>
        <w:tc>
          <w:tcPr>
            <w:tcW w:w="1276" w:type="dxa"/>
            <w:vAlign w:val="top"/>
          </w:tcPr>
          <w:p w14:paraId="378F7E9A" w14:textId="303DF1CB" w:rsidR="00C57FB6" w:rsidRPr="003B562A"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B562A">
              <w:rPr>
                <w:rFonts w:cs="Arial"/>
                <w:sz w:val="20"/>
                <w:szCs w:val="20"/>
              </w:rPr>
              <w:t>-</w:t>
            </w:r>
          </w:p>
        </w:tc>
        <w:tc>
          <w:tcPr>
            <w:tcW w:w="1399" w:type="dxa"/>
            <w:vAlign w:val="top"/>
          </w:tcPr>
          <w:p w14:paraId="16F8991D" w14:textId="19AD99DA" w:rsidR="00C57FB6" w:rsidRPr="003B562A"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B562A">
              <w:rPr>
                <w:rFonts w:cs="Arial"/>
                <w:sz w:val="20"/>
                <w:szCs w:val="20"/>
              </w:rPr>
              <w:t>-</w:t>
            </w:r>
          </w:p>
        </w:tc>
      </w:tr>
      <w:tr w:rsidR="00C57FB6" w:rsidRPr="008142E3" w14:paraId="3F696515" w14:textId="77777777" w:rsidTr="00CE1401">
        <w:tc>
          <w:tcPr>
            <w:cnfStyle w:val="001000000000" w:firstRow="0" w:lastRow="0" w:firstColumn="1" w:lastColumn="0" w:oddVBand="0" w:evenVBand="0" w:oddHBand="0" w:evenHBand="0" w:firstRowFirstColumn="0" w:firstRowLastColumn="0" w:lastRowFirstColumn="0" w:lastRowLastColumn="0"/>
            <w:tcW w:w="2694" w:type="dxa"/>
          </w:tcPr>
          <w:p w14:paraId="1A093E58" w14:textId="0F78A656" w:rsidR="00C57FB6" w:rsidRPr="008142E3" w:rsidRDefault="00C57FB6" w:rsidP="00C57FB6">
            <w:pPr>
              <w:spacing w:before="0" w:after="0" w:line="240" w:lineRule="auto"/>
              <w:rPr>
                <w:rFonts w:cs="Arial"/>
                <w:sz w:val="20"/>
                <w:szCs w:val="20"/>
              </w:rPr>
            </w:pPr>
            <w:r>
              <w:t>N15 Beer Fore Street</w:t>
            </w:r>
          </w:p>
        </w:tc>
        <w:tc>
          <w:tcPr>
            <w:tcW w:w="1559" w:type="dxa"/>
            <w:tcBorders>
              <w:top w:val="nil"/>
              <w:left w:val="nil"/>
              <w:bottom w:val="single" w:sz="4" w:space="0" w:color="920000"/>
              <w:right w:val="single" w:sz="4" w:space="0" w:color="920000"/>
            </w:tcBorders>
          </w:tcPr>
          <w:p w14:paraId="6FA9756E" w14:textId="289784C5" w:rsidR="00C57FB6" w:rsidRPr="008142E3"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0.7165</w:t>
            </w:r>
          </w:p>
        </w:tc>
        <w:tc>
          <w:tcPr>
            <w:tcW w:w="1276" w:type="dxa"/>
            <w:tcBorders>
              <w:top w:val="nil"/>
              <w:left w:val="nil"/>
              <w:bottom w:val="single" w:sz="4" w:space="0" w:color="920000"/>
              <w:right w:val="single" w:sz="4" w:space="0" w:color="920000"/>
            </w:tcBorders>
          </w:tcPr>
          <w:p w14:paraId="530AF765" w14:textId="57CD313D" w:rsidR="00C57FB6" w:rsidRPr="000C1797"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0.7709</w:t>
            </w:r>
          </w:p>
        </w:tc>
        <w:tc>
          <w:tcPr>
            <w:tcW w:w="1559" w:type="dxa"/>
            <w:tcBorders>
              <w:top w:val="nil"/>
              <w:left w:val="single" w:sz="4" w:space="0" w:color="920000"/>
              <w:bottom w:val="single" w:sz="4" w:space="0" w:color="920000"/>
              <w:right w:val="nil"/>
            </w:tcBorders>
          </w:tcPr>
          <w:p w14:paraId="0B63B198" w14:textId="6BF6DC04" w:rsidR="00C57FB6" w:rsidRPr="000C1797"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0.7437</w:t>
            </w:r>
          </w:p>
        </w:tc>
        <w:tc>
          <w:tcPr>
            <w:tcW w:w="1276" w:type="dxa"/>
            <w:vAlign w:val="top"/>
          </w:tcPr>
          <w:p w14:paraId="0AA0BCFC" w14:textId="5371C386" w:rsidR="00C57FB6" w:rsidRPr="003B562A"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B562A">
              <w:rPr>
                <w:rFonts w:cs="Arial"/>
                <w:sz w:val="20"/>
                <w:szCs w:val="20"/>
              </w:rPr>
              <w:t>-</w:t>
            </w:r>
          </w:p>
        </w:tc>
        <w:tc>
          <w:tcPr>
            <w:tcW w:w="1399" w:type="dxa"/>
            <w:vAlign w:val="top"/>
          </w:tcPr>
          <w:p w14:paraId="537EBBD4" w14:textId="140B89AE" w:rsidR="00C57FB6" w:rsidRPr="003B562A"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B562A">
              <w:rPr>
                <w:rFonts w:cs="Arial"/>
                <w:sz w:val="20"/>
                <w:szCs w:val="20"/>
              </w:rPr>
              <w:t>-</w:t>
            </w:r>
          </w:p>
        </w:tc>
      </w:tr>
      <w:tr w:rsidR="00C57FB6" w:rsidRPr="008142E3" w14:paraId="6965CC8C" w14:textId="77777777" w:rsidTr="00CE1401">
        <w:tc>
          <w:tcPr>
            <w:cnfStyle w:val="001000000000" w:firstRow="0" w:lastRow="0" w:firstColumn="1" w:lastColumn="0" w:oddVBand="0" w:evenVBand="0" w:oddHBand="0" w:evenHBand="0" w:firstRowFirstColumn="0" w:firstRowLastColumn="0" w:lastRowFirstColumn="0" w:lastRowLastColumn="0"/>
            <w:tcW w:w="2694" w:type="dxa"/>
          </w:tcPr>
          <w:p w14:paraId="7E2E5937" w14:textId="1565D6E5" w:rsidR="00C57FB6" w:rsidRDefault="00C57FB6" w:rsidP="00C57FB6">
            <w:pPr>
              <w:spacing w:before="0" w:after="0" w:line="240" w:lineRule="auto"/>
              <w:rPr>
                <w:rFonts w:cs="Arial"/>
                <w:sz w:val="20"/>
                <w:szCs w:val="20"/>
              </w:rPr>
            </w:pPr>
            <w:r w:rsidRPr="00714299">
              <w:rPr>
                <w:rFonts w:cs="Arial"/>
                <w:szCs w:val="24"/>
              </w:rPr>
              <w:t xml:space="preserve">N47 </w:t>
            </w:r>
            <w:proofErr w:type="spellStart"/>
            <w:r w:rsidRPr="00714299">
              <w:rPr>
                <w:rFonts w:cs="Arial"/>
                <w:szCs w:val="24"/>
              </w:rPr>
              <w:t>Dunkeswell</w:t>
            </w:r>
            <w:proofErr w:type="spellEnd"/>
          </w:p>
        </w:tc>
        <w:tc>
          <w:tcPr>
            <w:tcW w:w="1559" w:type="dxa"/>
            <w:tcBorders>
              <w:top w:val="nil"/>
              <w:left w:val="nil"/>
              <w:bottom w:val="single" w:sz="4" w:space="0" w:color="920000"/>
              <w:right w:val="single" w:sz="4" w:space="0" w:color="920000"/>
            </w:tcBorders>
          </w:tcPr>
          <w:p w14:paraId="5321A1DE" w14:textId="75E6C96C" w:rsidR="00C57FB6" w:rsidRPr="008142E3"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0.7983</w:t>
            </w:r>
          </w:p>
        </w:tc>
        <w:tc>
          <w:tcPr>
            <w:tcW w:w="1276" w:type="dxa"/>
            <w:tcBorders>
              <w:top w:val="nil"/>
              <w:left w:val="nil"/>
              <w:bottom w:val="single" w:sz="4" w:space="0" w:color="920000"/>
              <w:right w:val="single" w:sz="4" w:space="0" w:color="920000"/>
            </w:tcBorders>
          </w:tcPr>
          <w:p w14:paraId="4C4BAA79" w14:textId="31CA3364" w:rsidR="00C57FB6" w:rsidRPr="000C1797"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0.8380</w:t>
            </w:r>
          </w:p>
        </w:tc>
        <w:tc>
          <w:tcPr>
            <w:tcW w:w="1559" w:type="dxa"/>
            <w:tcBorders>
              <w:top w:val="nil"/>
              <w:left w:val="single" w:sz="4" w:space="0" w:color="920000"/>
              <w:bottom w:val="single" w:sz="4" w:space="0" w:color="920000"/>
              <w:right w:val="nil"/>
            </w:tcBorders>
          </w:tcPr>
          <w:p w14:paraId="0DD7C238" w14:textId="7863873A" w:rsidR="00C57FB6" w:rsidRPr="000C1797"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0.8182</w:t>
            </w:r>
          </w:p>
        </w:tc>
        <w:tc>
          <w:tcPr>
            <w:tcW w:w="1276" w:type="dxa"/>
            <w:vAlign w:val="top"/>
          </w:tcPr>
          <w:p w14:paraId="2942A527" w14:textId="594C7E9F" w:rsidR="00C57FB6" w:rsidRPr="003B562A"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B562A">
              <w:rPr>
                <w:rFonts w:cs="Arial"/>
                <w:sz w:val="20"/>
                <w:szCs w:val="20"/>
              </w:rPr>
              <w:t>-</w:t>
            </w:r>
          </w:p>
        </w:tc>
        <w:tc>
          <w:tcPr>
            <w:tcW w:w="1399" w:type="dxa"/>
            <w:vAlign w:val="top"/>
          </w:tcPr>
          <w:p w14:paraId="7CC69597" w14:textId="66A28FC6" w:rsidR="00C57FB6" w:rsidRPr="003B562A" w:rsidRDefault="00C57FB6" w:rsidP="00C57FB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B562A">
              <w:rPr>
                <w:rFonts w:cs="Arial"/>
                <w:sz w:val="20"/>
                <w:szCs w:val="20"/>
              </w:rPr>
              <w:t>-</w:t>
            </w:r>
          </w:p>
        </w:tc>
      </w:tr>
    </w:tbl>
    <w:p w14:paraId="6B85C0E2" w14:textId="2309F74B" w:rsidR="00652F01" w:rsidRPr="008474D8" w:rsidRDefault="510E819E" w:rsidP="07F01278">
      <w:pPr>
        <w:pStyle w:val="Heading3"/>
        <w:numPr>
          <w:ilvl w:val="2"/>
          <w:numId w:val="0"/>
        </w:numPr>
        <w:ind w:left="720" w:hanging="720"/>
      </w:pPr>
      <w:bookmarkStart w:id="109" w:name="_Toc196385915"/>
      <w:r w:rsidRPr="0040723F">
        <w:rPr>
          <w:shd w:val="clear" w:color="auto" w:fill="E6E6E6"/>
        </w:rPr>
        <w:t>Diffusion Tube Bias Adjustment Factors</w:t>
      </w:r>
      <w:bookmarkEnd w:id="109"/>
    </w:p>
    <w:p w14:paraId="2584FCC5" w14:textId="148AD668" w:rsidR="00D82A7E" w:rsidRDefault="00D82A7E" w:rsidP="00400B0F">
      <w:r w:rsidRPr="00D82A7E">
        <w:t xml:space="preserve">The diffusion tube data </w:t>
      </w:r>
      <w:r>
        <w:t xml:space="preserve">presented within the </w:t>
      </w:r>
      <w:r w:rsidR="005E422C" w:rsidRPr="005E422C">
        <w:t>2025</w:t>
      </w:r>
      <w:r w:rsidRPr="00483A86">
        <w:rPr>
          <w:color w:val="FF0000"/>
        </w:rPr>
        <w:t xml:space="preserve"> </w:t>
      </w:r>
      <w:r w:rsidRPr="00D82A7E">
        <w:t>ASR ha</w:t>
      </w:r>
      <w:r w:rsidR="00954029">
        <w:t>ve</w:t>
      </w:r>
      <w:r w:rsidRPr="00D82A7E">
        <w:t xml:space="preserve"> </w:t>
      </w:r>
      <w:proofErr w:type="gramStart"/>
      <w:r w:rsidRPr="00D82A7E">
        <w:t>been corrected</w:t>
      </w:r>
      <w:proofErr w:type="gramEnd"/>
      <w:r w:rsidRPr="00D82A7E">
        <w:t xml:space="preserve"> </w:t>
      </w:r>
      <w:r w:rsidR="00954029">
        <w:t>for</w:t>
      </w:r>
      <w:r w:rsidRPr="00D82A7E">
        <w:t xml:space="preserve"> bias </w:t>
      </w:r>
      <w:r w:rsidR="00954029">
        <w:t xml:space="preserve">using an </w:t>
      </w:r>
      <w:r w:rsidRPr="00D82A7E">
        <w:t>adjustment factor</w:t>
      </w:r>
      <w:r w:rsidR="00954029">
        <w:t>. Bias represents the overall tendency of the diffusion tubes to under or over-read relative to the reference chemiluminescence analyser.</w:t>
      </w:r>
      <w:r w:rsidRPr="00D82A7E">
        <w:t xml:space="preserve"> LAQM.</w:t>
      </w:r>
      <w:r w:rsidR="00106006" w:rsidRPr="00D82A7E">
        <w:t>TG</w:t>
      </w:r>
      <w:r w:rsidR="00106006">
        <w:t>22</w:t>
      </w:r>
      <w:r w:rsidR="00106006" w:rsidRPr="00D82A7E">
        <w:t xml:space="preserve"> </w:t>
      </w:r>
      <w:r w:rsidRPr="00D82A7E">
        <w:t xml:space="preserve">provides guidance </w:t>
      </w:r>
      <w:proofErr w:type="gramStart"/>
      <w:r w:rsidRPr="00D82A7E">
        <w:t>with regard to</w:t>
      </w:r>
      <w:proofErr w:type="gramEnd"/>
      <w:r w:rsidRPr="00D82A7E">
        <w:t xml:space="preserve"> the application of a bias adjustment factor to correct diffusion tube monitoring. Triplicate co-location studies can </w:t>
      </w:r>
      <w:proofErr w:type="gramStart"/>
      <w:r w:rsidRPr="00D82A7E">
        <w:t>be used</w:t>
      </w:r>
      <w:proofErr w:type="gramEnd"/>
      <w:r w:rsidRPr="00D82A7E">
        <w:t xml:space="preserve"> to determine a local bias factor based on the comparison of diffusion tube results with data taken from NO</w:t>
      </w:r>
      <w:r w:rsidRPr="00D82A7E">
        <w:rPr>
          <w:vertAlign w:val="subscript"/>
        </w:rPr>
        <w:t>x</w:t>
      </w:r>
      <w:r w:rsidRPr="00D82A7E">
        <w:t>/NO</w:t>
      </w:r>
      <w:r w:rsidRPr="00D82A7E">
        <w:rPr>
          <w:vertAlign w:val="subscript"/>
        </w:rPr>
        <w:t>2</w:t>
      </w:r>
      <w:r w:rsidRPr="00D82A7E">
        <w:t xml:space="preserve"> continuous analysers. Alternatively, the national database of diffusion tube co-location surveys provides bias factors for the relevant laboratory and preparation method.</w:t>
      </w:r>
    </w:p>
    <w:p w14:paraId="488C70AA" w14:textId="15818E20" w:rsidR="00D82A7E" w:rsidRPr="007875E6" w:rsidRDefault="003B562A" w:rsidP="00400B0F">
      <w:r w:rsidRPr="007875E6">
        <w:t>East Devon District Council</w:t>
      </w:r>
      <w:r w:rsidR="00D82A7E" w:rsidRPr="007875E6">
        <w:t xml:space="preserve"> have applied a local bias adjustment factor of </w:t>
      </w:r>
      <w:r w:rsidR="00315D85" w:rsidRPr="007875E6">
        <w:t>0.85</w:t>
      </w:r>
      <w:r w:rsidR="00D82A7E" w:rsidRPr="007875E6">
        <w:t xml:space="preserve"> to the </w:t>
      </w:r>
      <w:r w:rsidRPr="007875E6">
        <w:t>2024</w:t>
      </w:r>
      <w:r w:rsidR="00D82A7E" w:rsidRPr="007875E6">
        <w:t xml:space="preserve"> monitoring data. A summary of bias adjustment factors used by </w:t>
      </w:r>
      <w:r w:rsidR="00315D85" w:rsidRPr="007875E6">
        <w:t>East Devon District Council</w:t>
      </w:r>
      <w:r w:rsidR="00D82A7E" w:rsidRPr="007875E6">
        <w:t xml:space="preserve"> over the past five years is presented in </w:t>
      </w:r>
      <w:r w:rsidR="00D82A7E" w:rsidRPr="007875E6">
        <w:rPr>
          <w:shd w:val="clear" w:color="auto" w:fill="E6E6E6"/>
        </w:rPr>
        <w:fldChar w:fldCharType="begin"/>
      </w:r>
      <w:r w:rsidR="00D82A7E" w:rsidRPr="007875E6">
        <w:instrText xml:space="preserve"> REF _Ref63279892 \h </w:instrText>
      </w:r>
      <w:r w:rsidR="00400B0F" w:rsidRPr="007875E6">
        <w:instrText xml:space="preserve"> \* MERGEFORMAT </w:instrText>
      </w:r>
      <w:r w:rsidR="00D82A7E" w:rsidRPr="007875E6">
        <w:rPr>
          <w:shd w:val="clear" w:color="auto" w:fill="E6E6E6"/>
        </w:rPr>
      </w:r>
      <w:r w:rsidR="00D82A7E" w:rsidRPr="007875E6">
        <w:rPr>
          <w:shd w:val="clear" w:color="auto" w:fill="E6E6E6"/>
        </w:rPr>
        <w:fldChar w:fldCharType="separate"/>
      </w:r>
      <w:r w:rsidR="00AD7F81" w:rsidRPr="007875E6">
        <w:t>Table C.</w:t>
      </w:r>
      <w:r w:rsidR="00AD7F81" w:rsidRPr="007875E6">
        <w:rPr>
          <w:noProof/>
        </w:rPr>
        <w:t>2</w:t>
      </w:r>
      <w:r w:rsidR="00D82A7E" w:rsidRPr="007875E6">
        <w:rPr>
          <w:shd w:val="clear" w:color="auto" w:fill="E6E6E6"/>
        </w:rPr>
        <w:fldChar w:fldCharType="end"/>
      </w:r>
      <w:r w:rsidR="00D82A7E" w:rsidRPr="007875E6">
        <w:t>.</w:t>
      </w:r>
    </w:p>
    <w:p w14:paraId="0E30DCEB" w14:textId="77777777" w:rsidR="007875E6" w:rsidRDefault="007875E6" w:rsidP="007875E6">
      <w:r>
        <w:t xml:space="preserve">A local adjustment factor </w:t>
      </w:r>
      <w:proofErr w:type="gramStart"/>
      <w:r>
        <w:t>was selected</w:t>
      </w:r>
      <w:proofErr w:type="gramEnd"/>
      <w:r>
        <w:t xml:space="preserve"> due to the three co-location NO</w:t>
      </w:r>
      <w:r w:rsidRPr="001C6C96">
        <w:rPr>
          <w:vertAlign w:val="subscript"/>
        </w:rPr>
        <w:t>2</w:t>
      </w:r>
      <w:r>
        <w:t xml:space="preserve"> sites at the DEFRA AURN Dove Close site having good overall precision and the continuous monitor hourly monitoring data at DEFRA AURN Dove Close site having good overall data capture. </w:t>
      </w:r>
    </w:p>
    <w:p w14:paraId="3BF858BE" w14:textId="77777777" w:rsidR="008F7C11" w:rsidRDefault="008F7C11" w:rsidP="00400B0F"/>
    <w:p w14:paraId="305AC897" w14:textId="7D2A1CAF" w:rsidR="008F7C11" w:rsidRDefault="002F1312" w:rsidP="001C6C96">
      <w:pPr>
        <w:jc w:val="center"/>
      </w:pPr>
      <w:r>
        <w:rPr>
          <w:noProof/>
        </w:rPr>
        <w:lastRenderedPageBreak/>
        <w:drawing>
          <wp:inline distT="0" distB="0" distL="0" distR="0" wp14:anchorId="784F3281" wp14:editId="6A7DF4ED">
            <wp:extent cx="6115685" cy="3442970"/>
            <wp:effectExtent l="0" t="0" r="0" b="5080"/>
            <wp:docPr id="2064199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99414" name=""/>
                    <pic:cNvPicPr/>
                  </pic:nvPicPr>
                  <pic:blipFill>
                    <a:blip r:embed="rId55"/>
                    <a:stretch>
                      <a:fillRect/>
                    </a:stretch>
                  </pic:blipFill>
                  <pic:spPr>
                    <a:xfrm>
                      <a:off x="0" y="0"/>
                      <a:ext cx="6115685" cy="3442970"/>
                    </a:xfrm>
                    <a:prstGeom prst="rect">
                      <a:avLst/>
                    </a:prstGeom>
                  </pic:spPr>
                </pic:pic>
              </a:graphicData>
            </a:graphic>
          </wp:inline>
        </w:drawing>
      </w:r>
    </w:p>
    <w:p w14:paraId="321E4EFE" w14:textId="71300741" w:rsidR="008F7C11" w:rsidRDefault="000F47F4" w:rsidP="00400B0F">
      <w:r>
        <w:t xml:space="preserve">This image shows the National Diffusion Tube Bias Adjustment Factor Spreadsheet for </w:t>
      </w:r>
      <w:proofErr w:type="spellStart"/>
      <w:r>
        <w:t>Gradko</w:t>
      </w:r>
      <w:proofErr w:type="spellEnd"/>
      <w:r>
        <w:t xml:space="preserve"> 20 % TEA in water method for the reporting year 2024. It shows a national adjustment factor of 0.84.</w:t>
      </w:r>
    </w:p>
    <w:p w14:paraId="3627BEA1" w14:textId="4D4B4008" w:rsidR="007875E6" w:rsidRPr="000F47F4" w:rsidRDefault="64A30820" w:rsidP="000F47F4">
      <w:pPr>
        <w:pStyle w:val="Caption"/>
        <w:rPr>
          <w:shd w:val="clear" w:color="auto" w:fill="E6E6E6"/>
        </w:rPr>
      </w:pPr>
      <w:bookmarkStart w:id="110" w:name="_Ref63279892"/>
      <w:bookmarkStart w:id="111" w:name="_Toc161820878"/>
      <w:r w:rsidRPr="0040723F">
        <w:rPr>
          <w:shd w:val="clear" w:color="auto" w:fill="E6E6E6"/>
        </w:rPr>
        <w:t>Table C.</w:t>
      </w:r>
      <w:r w:rsidR="000621C7" w:rsidRPr="07F01278">
        <w:rPr>
          <w:color w:val="2B579A"/>
          <w:shd w:val="clear" w:color="auto" w:fill="E6E6E6"/>
        </w:rPr>
        <w:fldChar w:fldCharType="begin"/>
      </w:r>
      <w:r w:rsidR="000621C7" w:rsidRPr="07F01278">
        <w:rPr>
          <w:noProof/>
        </w:rPr>
        <w:instrText xml:space="preserve"> SEQ Table_C \* ARABIC </w:instrText>
      </w:r>
      <w:r w:rsidR="000621C7" w:rsidRPr="07F01278">
        <w:rPr>
          <w:color w:val="2B579A"/>
          <w:shd w:val="clear" w:color="auto" w:fill="E6E6E6"/>
        </w:rPr>
        <w:fldChar w:fldCharType="separate"/>
      </w:r>
      <w:r w:rsidR="00AD7F81">
        <w:rPr>
          <w:noProof/>
        </w:rPr>
        <w:t>2</w:t>
      </w:r>
      <w:r w:rsidR="000621C7" w:rsidRPr="07F01278">
        <w:rPr>
          <w:color w:val="2B579A"/>
          <w:shd w:val="clear" w:color="auto" w:fill="E6E6E6"/>
        </w:rPr>
        <w:fldChar w:fldCharType="end"/>
      </w:r>
      <w:bookmarkEnd w:id="110"/>
      <w:r w:rsidRPr="0040723F">
        <w:rPr>
          <w:shd w:val="clear" w:color="auto" w:fill="E6E6E6"/>
        </w:rPr>
        <w:t xml:space="preserve"> – Bias Adjustment Factor</w:t>
      </w:r>
      <w:bookmarkStart w:id="112" w:name="_Hlk67339714"/>
      <w:bookmarkEnd w:id="111"/>
    </w:p>
    <w:tbl>
      <w:tblPr>
        <w:tblStyle w:val="TableStyle4"/>
        <w:tblW w:w="5000" w:type="pct"/>
        <w:tblLook w:val="04A0" w:firstRow="1" w:lastRow="0" w:firstColumn="1" w:lastColumn="0" w:noHBand="0" w:noVBand="1"/>
      </w:tblPr>
      <w:tblGrid>
        <w:gridCol w:w="2406"/>
        <w:gridCol w:w="2405"/>
        <w:gridCol w:w="2405"/>
        <w:gridCol w:w="2405"/>
      </w:tblGrid>
      <w:tr w:rsidR="005155CD" w:rsidRPr="000621C7" w14:paraId="67854343" w14:textId="77777777" w:rsidTr="002521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bookmarkEnd w:id="112"/>
          <w:p w14:paraId="1C2038D6" w14:textId="128B2E62" w:rsidR="005155CD" w:rsidRPr="00CF34D8" w:rsidRDefault="001F0E50" w:rsidP="002A068B">
            <w:pPr>
              <w:spacing w:line="240" w:lineRule="auto"/>
              <w:rPr>
                <w:bCs/>
                <w:sz w:val="20"/>
                <w:szCs w:val="18"/>
              </w:rPr>
            </w:pPr>
            <w:r w:rsidRPr="00CF34D8">
              <w:rPr>
                <w:bCs/>
                <w:sz w:val="20"/>
                <w:szCs w:val="18"/>
              </w:rPr>
              <w:t>Mo</w:t>
            </w:r>
            <w:r w:rsidR="006A1348" w:rsidRPr="00CF34D8">
              <w:rPr>
                <w:bCs/>
                <w:sz w:val="20"/>
                <w:szCs w:val="18"/>
              </w:rPr>
              <w:t xml:space="preserve">nitoring </w:t>
            </w:r>
            <w:r w:rsidR="005155CD" w:rsidRPr="00CF34D8">
              <w:rPr>
                <w:bCs/>
                <w:sz w:val="20"/>
                <w:szCs w:val="18"/>
              </w:rPr>
              <w:t>Year</w:t>
            </w:r>
          </w:p>
        </w:tc>
        <w:tc>
          <w:tcPr>
            <w:tcW w:w="1250" w:type="pct"/>
          </w:tcPr>
          <w:p w14:paraId="3D27ECC8" w14:textId="1A559342"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bCs/>
                <w:sz w:val="20"/>
                <w:szCs w:val="18"/>
              </w:rPr>
            </w:pPr>
            <w:r w:rsidRPr="00CF34D8">
              <w:rPr>
                <w:bCs/>
                <w:sz w:val="20"/>
                <w:szCs w:val="18"/>
              </w:rPr>
              <w:t>Local or National</w:t>
            </w:r>
          </w:p>
        </w:tc>
        <w:tc>
          <w:tcPr>
            <w:tcW w:w="1250" w:type="pct"/>
          </w:tcPr>
          <w:p w14:paraId="509F10D2" w14:textId="397969B5"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18"/>
              </w:rPr>
            </w:pPr>
            <w:r w:rsidRPr="00CF34D8">
              <w:rPr>
                <w:rFonts w:cs="Arial"/>
                <w:bCs/>
                <w:sz w:val="20"/>
                <w:szCs w:val="18"/>
              </w:rPr>
              <w:t xml:space="preserve">If </w:t>
            </w:r>
            <w:r w:rsidR="005172B9" w:rsidRPr="00CF34D8">
              <w:rPr>
                <w:rFonts w:cs="Arial"/>
                <w:bCs/>
                <w:sz w:val="20"/>
                <w:szCs w:val="18"/>
              </w:rPr>
              <w:t>National</w:t>
            </w:r>
            <w:r w:rsidRPr="00CF34D8">
              <w:rPr>
                <w:rFonts w:cs="Arial"/>
                <w:bCs/>
                <w:sz w:val="20"/>
                <w:szCs w:val="18"/>
              </w:rPr>
              <w:t>, Version of National Spreadsheet</w:t>
            </w:r>
          </w:p>
        </w:tc>
        <w:tc>
          <w:tcPr>
            <w:tcW w:w="1250" w:type="pct"/>
          </w:tcPr>
          <w:p w14:paraId="3FB395C3" w14:textId="0457892A"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18"/>
              </w:rPr>
            </w:pPr>
            <w:r w:rsidRPr="00CF34D8">
              <w:rPr>
                <w:rFonts w:cs="Arial"/>
                <w:bCs/>
                <w:sz w:val="20"/>
                <w:szCs w:val="18"/>
              </w:rPr>
              <w:t>Adjustment Factor</w:t>
            </w:r>
          </w:p>
        </w:tc>
      </w:tr>
      <w:tr w:rsidR="001D63BB" w:rsidRPr="000621C7" w14:paraId="6C741FAC"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2F1A9F68" w14:textId="3D7CEED1" w:rsidR="001D63BB" w:rsidRDefault="001D63BB" w:rsidP="002A068B">
            <w:pPr>
              <w:spacing w:line="240" w:lineRule="auto"/>
              <w:rPr>
                <w:b/>
                <w:bCs/>
                <w:sz w:val="20"/>
                <w:szCs w:val="18"/>
                <w:u w:color="FFFFFF" w:themeColor="background1"/>
              </w:rPr>
            </w:pPr>
            <w:r>
              <w:rPr>
                <w:b/>
                <w:bCs/>
                <w:sz w:val="20"/>
                <w:szCs w:val="18"/>
                <w:u w:color="FFFFFF" w:themeColor="background1"/>
              </w:rPr>
              <w:t>2024</w:t>
            </w:r>
          </w:p>
        </w:tc>
        <w:tc>
          <w:tcPr>
            <w:tcW w:w="1250" w:type="pct"/>
          </w:tcPr>
          <w:p w14:paraId="2B6214A7" w14:textId="770D97EF" w:rsidR="001D63BB" w:rsidRPr="000802D0" w:rsidRDefault="00315D85"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0802D0">
              <w:rPr>
                <w:sz w:val="20"/>
                <w:szCs w:val="18"/>
                <w:u w:color="FFFFFF" w:themeColor="background1"/>
              </w:rPr>
              <w:t>Local</w:t>
            </w:r>
          </w:p>
        </w:tc>
        <w:tc>
          <w:tcPr>
            <w:tcW w:w="1250" w:type="pct"/>
          </w:tcPr>
          <w:p w14:paraId="6CBF0329" w14:textId="36EE93DE" w:rsidR="001D63BB" w:rsidRPr="000802D0" w:rsidRDefault="001620D9"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0802D0">
              <w:rPr>
                <w:sz w:val="20"/>
                <w:szCs w:val="18"/>
                <w:u w:color="FFFFFF" w:themeColor="background1"/>
              </w:rPr>
              <w:t>03/25</w:t>
            </w:r>
          </w:p>
        </w:tc>
        <w:tc>
          <w:tcPr>
            <w:tcW w:w="1250" w:type="pct"/>
          </w:tcPr>
          <w:p w14:paraId="76E93A72" w14:textId="646EFCE1" w:rsidR="001D63BB" w:rsidRPr="000802D0" w:rsidRDefault="00315D85"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0802D0">
              <w:rPr>
                <w:sz w:val="20"/>
                <w:szCs w:val="18"/>
                <w:u w:color="FFFFFF" w:themeColor="background1"/>
              </w:rPr>
              <w:t>0.85</w:t>
            </w:r>
          </w:p>
        </w:tc>
      </w:tr>
      <w:tr w:rsidR="00702BC6" w:rsidRPr="000621C7" w14:paraId="5A92583F"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360F72AC" w14:textId="79F656BC" w:rsidR="00702BC6" w:rsidRPr="002A068B" w:rsidRDefault="00702BC6" w:rsidP="00702BC6">
            <w:pPr>
              <w:spacing w:line="240" w:lineRule="auto"/>
              <w:rPr>
                <w:b/>
                <w:bCs/>
                <w:sz w:val="20"/>
                <w:szCs w:val="18"/>
                <w:u w:color="FFFFFF" w:themeColor="background1"/>
              </w:rPr>
            </w:pPr>
            <w:r>
              <w:rPr>
                <w:b/>
                <w:bCs/>
                <w:sz w:val="20"/>
                <w:szCs w:val="18"/>
                <w:u w:color="FFFFFF" w:themeColor="background1"/>
              </w:rPr>
              <w:t>2023</w:t>
            </w:r>
          </w:p>
        </w:tc>
        <w:tc>
          <w:tcPr>
            <w:tcW w:w="1250" w:type="pct"/>
          </w:tcPr>
          <w:p w14:paraId="7E7250FB" w14:textId="5BCD0CFA" w:rsidR="00702BC6" w:rsidRPr="000621C7" w:rsidRDefault="00702BC6" w:rsidP="00702BC6">
            <w:p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sidRPr="002E3D4D">
              <w:rPr>
                <w:sz w:val="20"/>
                <w:szCs w:val="18"/>
                <w:u w:color="FFFFFF" w:themeColor="background1"/>
              </w:rPr>
              <w:t>National</w:t>
            </w:r>
          </w:p>
        </w:tc>
        <w:tc>
          <w:tcPr>
            <w:tcW w:w="1250" w:type="pct"/>
          </w:tcPr>
          <w:p w14:paraId="12273B0B" w14:textId="614C7CDA" w:rsidR="00702BC6" w:rsidRPr="000621C7" w:rsidRDefault="00702BC6" w:rsidP="00702BC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2E3D4D">
              <w:rPr>
                <w:rFonts w:cs="Arial"/>
                <w:sz w:val="20"/>
                <w:szCs w:val="18"/>
              </w:rPr>
              <w:t>03/24</w:t>
            </w:r>
          </w:p>
        </w:tc>
        <w:tc>
          <w:tcPr>
            <w:tcW w:w="1250" w:type="pct"/>
          </w:tcPr>
          <w:p w14:paraId="02999FC1" w14:textId="222A5BAD" w:rsidR="00702BC6" w:rsidRPr="000621C7" w:rsidRDefault="00702BC6" w:rsidP="00702BC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2E3D4D">
              <w:rPr>
                <w:rFonts w:cs="Arial"/>
                <w:sz w:val="20"/>
                <w:szCs w:val="18"/>
              </w:rPr>
              <w:t>0.81</w:t>
            </w:r>
          </w:p>
        </w:tc>
      </w:tr>
      <w:tr w:rsidR="00702BC6" w:rsidRPr="000621C7" w14:paraId="24B8F890"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1307B50D" w14:textId="36AA1744" w:rsidR="00702BC6" w:rsidRPr="002A068B" w:rsidRDefault="00702BC6" w:rsidP="00702BC6">
            <w:pPr>
              <w:spacing w:line="240" w:lineRule="auto"/>
              <w:rPr>
                <w:b/>
                <w:bCs/>
                <w:sz w:val="20"/>
                <w:szCs w:val="18"/>
                <w:u w:color="FFFFFF" w:themeColor="background1"/>
              </w:rPr>
            </w:pPr>
            <w:r w:rsidRPr="002A068B">
              <w:rPr>
                <w:b/>
                <w:bCs/>
                <w:sz w:val="20"/>
                <w:szCs w:val="18"/>
                <w:u w:color="FFFFFF" w:themeColor="background1"/>
              </w:rPr>
              <w:t>20</w:t>
            </w:r>
            <w:r>
              <w:rPr>
                <w:b/>
                <w:bCs/>
                <w:sz w:val="20"/>
                <w:szCs w:val="18"/>
                <w:u w:color="FFFFFF" w:themeColor="background1"/>
              </w:rPr>
              <w:t>22</w:t>
            </w:r>
          </w:p>
        </w:tc>
        <w:tc>
          <w:tcPr>
            <w:tcW w:w="1250" w:type="pct"/>
          </w:tcPr>
          <w:p w14:paraId="29B96FAB" w14:textId="04AEA0BE" w:rsidR="00702BC6" w:rsidRPr="000621C7" w:rsidRDefault="00702BC6" w:rsidP="00702BC6">
            <w:p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sidRPr="00FB0508">
              <w:rPr>
                <w:sz w:val="20"/>
                <w:szCs w:val="18"/>
                <w:u w:color="FFFFFF" w:themeColor="background1"/>
              </w:rPr>
              <w:t>National</w:t>
            </w:r>
          </w:p>
        </w:tc>
        <w:tc>
          <w:tcPr>
            <w:tcW w:w="1250" w:type="pct"/>
          </w:tcPr>
          <w:p w14:paraId="5EE59850" w14:textId="0E7CA050" w:rsidR="00702BC6" w:rsidRPr="000621C7" w:rsidRDefault="00702BC6" w:rsidP="00702BC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FB0508">
              <w:rPr>
                <w:rFonts w:cs="Arial"/>
                <w:sz w:val="20"/>
                <w:szCs w:val="18"/>
              </w:rPr>
              <w:t>03/23</w:t>
            </w:r>
          </w:p>
        </w:tc>
        <w:tc>
          <w:tcPr>
            <w:tcW w:w="1250" w:type="pct"/>
          </w:tcPr>
          <w:p w14:paraId="49FDB296" w14:textId="61A5B39C" w:rsidR="00702BC6" w:rsidRPr="000621C7" w:rsidRDefault="00702BC6" w:rsidP="00702BC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FB0508">
              <w:rPr>
                <w:rFonts w:cs="Arial"/>
                <w:sz w:val="20"/>
                <w:szCs w:val="18"/>
              </w:rPr>
              <w:t>0.83</w:t>
            </w:r>
          </w:p>
        </w:tc>
      </w:tr>
      <w:tr w:rsidR="00702BC6" w:rsidRPr="000621C7" w14:paraId="2AB4523F"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786F5DC0" w14:textId="686D6A7F" w:rsidR="00702BC6" w:rsidRPr="002A068B" w:rsidRDefault="00702BC6" w:rsidP="00702BC6">
            <w:pPr>
              <w:spacing w:line="240" w:lineRule="auto"/>
              <w:rPr>
                <w:b/>
                <w:bCs/>
                <w:sz w:val="20"/>
                <w:szCs w:val="18"/>
                <w:u w:color="FFFFFF" w:themeColor="background1"/>
              </w:rPr>
            </w:pPr>
            <w:r w:rsidRPr="002A068B">
              <w:rPr>
                <w:b/>
                <w:bCs/>
                <w:sz w:val="20"/>
                <w:szCs w:val="18"/>
                <w:u w:color="FFFFFF" w:themeColor="background1"/>
              </w:rPr>
              <w:t>20</w:t>
            </w:r>
            <w:r>
              <w:rPr>
                <w:b/>
                <w:bCs/>
                <w:sz w:val="20"/>
                <w:szCs w:val="18"/>
                <w:u w:color="FFFFFF" w:themeColor="background1"/>
              </w:rPr>
              <w:t>21</w:t>
            </w:r>
          </w:p>
        </w:tc>
        <w:tc>
          <w:tcPr>
            <w:tcW w:w="1250" w:type="pct"/>
          </w:tcPr>
          <w:p w14:paraId="636C95C5" w14:textId="0FE9565F" w:rsidR="00702BC6" w:rsidRPr="000621C7" w:rsidRDefault="00702BC6" w:rsidP="00702BC6">
            <w:p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sidRPr="00FB0508">
              <w:rPr>
                <w:sz w:val="20"/>
                <w:szCs w:val="18"/>
                <w:u w:color="FFFFFF" w:themeColor="background1"/>
              </w:rPr>
              <w:t>National</w:t>
            </w:r>
          </w:p>
        </w:tc>
        <w:tc>
          <w:tcPr>
            <w:tcW w:w="1250" w:type="pct"/>
          </w:tcPr>
          <w:p w14:paraId="55311B7A" w14:textId="5F2B1FF6" w:rsidR="00702BC6" w:rsidRPr="000621C7" w:rsidRDefault="00702BC6" w:rsidP="00702BC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FB0508">
              <w:rPr>
                <w:rFonts w:cs="Arial"/>
                <w:sz w:val="20"/>
                <w:szCs w:val="18"/>
              </w:rPr>
              <w:t>04/22</w:t>
            </w:r>
          </w:p>
        </w:tc>
        <w:tc>
          <w:tcPr>
            <w:tcW w:w="1250" w:type="pct"/>
          </w:tcPr>
          <w:p w14:paraId="57BA8CB1" w14:textId="0F9637B4" w:rsidR="00702BC6" w:rsidRPr="000621C7" w:rsidRDefault="00702BC6" w:rsidP="00702BC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FB0508">
              <w:rPr>
                <w:rFonts w:cs="Arial"/>
                <w:sz w:val="20"/>
                <w:szCs w:val="18"/>
              </w:rPr>
              <w:t>0.84</w:t>
            </w:r>
          </w:p>
        </w:tc>
      </w:tr>
      <w:tr w:rsidR="00702BC6" w:rsidRPr="000621C7" w14:paraId="4E587CAD"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1B8411F2" w14:textId="07025477" w:rsidR="00702BC6" w:rsidRPr="002A068B" w:rsidRDefault="00702BC6" w:rsidP="00702BC6">
            <w:pPr>
              <w:spacing w:line="240" w:lineRule="auto"/>
              <w:rPr>
                <w:b/>
                <w:bCs/>
                <w:sz w:val="20"/>
                <w:szCs w:val="18"/>
                <w:u w:color="FFFFFF" w:themeColor="background1"/>
              </w:rPr>
            </w:pPr>
            <w:r w:rsidRPr="002A068B">
              <w:rPr>
                <w:b/>
                <w:bCs/>
                <w:sz w:val="20"/>
                <w:szCs w:val="18"/>
                <w:u w:color="FFFFFF" w:themeColor="background1"/>
              </w:rPr>
              <w:t>20</w:t>
            </w:r>
            <w:r>
              <w:rPr>
                <w:b/>
                <w:bCs/>
                <w:sz w:val="20"/>
                <w:szCs w:val="18"/>
                <w:u w:color="FFFFFF" w:themeColor="background1"/>
              </w:rPr>
              <w:t>20</w:t>
            </w:r>
          </w:p>
        </w:tc>
        <w:tc>
          <w:tcPr>
            <w:tcW w:w="1250" w:type="pct"/>
          </w:tcPr>
          <w:p w14:paraId="34B12BBC" w14:textId="61A094ED" w:rsidR="00702BC6" w:rsidRPr="000621C7" w:rsidRDefault="00702BC6" w:rsidP="00702BC6">
            <w:p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sidRPr="00FB0508">
              <w:rPr>
                <w:sz w:val="20"/>
                <w:szCs w:val="18"/>
                <w:u w:color="FFFFFF" w:themeColor="background1"/>
              </w:rPr>
              <w:t>Local</w:t>
            </w:r>
          </w:p>
        </w:tc>
        <w:tc>
          <w:tcPr>
            <w:tcW w:w="1250" w:type="pct"/>
          </w:tcPr>
          <w:p w14:paraId="7FA136B0" w14:textId="4B2AB760" w:rsidR="00702BC6" w:rsidRPr="000621C7" w:rsidRDefault="00702BC6" w:rsidP="00702BC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FB0508">
              <w:rPr>
                <w:rFonts w:cs="Arial"/>
                <w:sz w:val="20"/>
                <w:szCs w:val="18"/>
              </w:rPr>
              <w:t>-</w:t>
            </w:r>
          </w:p>
        </w:tc>
        <w:tc>
          <w:tcPr>
            <w:tcW w:w="1250" w:type="pct"/>
          </w:tcPr>
          <w:p w14:paraId="0BE79554" w14:textId="155A7C00" w:rsidR="00702BC6" w:rsidRPr="000621C7" w:rsidRDefault="00702BC6" w:rsidP="00702BC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FB0508">
              <w:rPr>
                <w:rFonts w:cs="Arial"/>
                <w:sz w:val="20"/>
                <w:szCs w:val="18"/>
              </w:rPr>
              <w:t>0.84</w:t>
            </w:r>
          </w:p>
        </w:tc>
      </w:tr>
    </w:tbl>
    <w:p w14:paraId="5C1E911F" w14:textId="77777777" w:rsidR="000F47F4" w:rsidRDefault="000F47F4" w:rsidP="00D66849">
      <w:pPr>
        <w:pStyle w:val="Caption"/>
        <w:rPr>
          <w:shd w:val="clear" w:color="auto" w:fill="E6E6E6"/>
        </w:rPr>
      </w:pPr>
      <w:bookmarkStart w:id="113" w:name="_Ref127278449"/>
      <w:bookmarkStart w:id="114" w:name="_Toc161820879"/>
    </w:p>
    <w:p w14:paraId="420E0145" w14:textId="77777777" w:rsidR="000F47F4" w:rsidRDefault="000F47F4" w:rsidP="00D66849">
      <w:pPr>
        <w:pStyle w:val="Caption"/>
        <w:rPr>
          <w:shd w:val="clear" w:color="auto" w:fill="E6E6E6"/>
        </w:rPr>
      </w:pPr>
    </w:p>
    <w:p w14:paraId="5677CEF4" w14:textId="77777777" w:rsidR="000F47F4" w:rsidRDefault="000F47F4" w:rsidP="00D66849">
      <w:pPr>
        <w:pStyle w:val="Caption"/>
        <w:rPr>
          <w:shd w:val="clear" w:color="auto" w:fill="E6E6E6"/>
        </w:rPr>
      </w:pPr>
    </w:p>
    <w:p w14:paraId="01A3811C" w14:textId="77777777" w:rsidR="000F47F4" w:rsidRPr="000F47F4" w:rsidRDefault="000F47F4" w:rsidP="000F47F4"/>
    <w:p w14:paraId="3A38690E" w14:textId="789CB4C8" w:rsidR="00D66849" w:rsidRDefault="00D66849" w:rsidP="000F47F4">
      <w:pPr>
        <w:pStyle w:val="Caption"/>
      </w:pPr>
      <w:r w:rsidRPr="00E61473">
        <w:rPr>
          <w:shd w:val="clear" w:color="auto" w:fill="E6E6E6"/>
        </w:rPr>
        <w:lastRenderedPageBreak/>
        <w:t>Table C.</w:t>
      </w:r>
      <w:r w:rsidRPr="07F01278">
        <w:rPr>
          <w:color w:val="2B579A"/>
          <w:shd w:val="clear" w:color="auto" w:fill="E6E6E6"/>
        </w:rPr>
        <w:fldChar w:fldCharType="begin"/>
      </w:r>
      <w:r w:rsidRPr="07F01278">
        <w:rPr>
          <w:noProof/>
        </w:rPr>
        <w:instrText xml:space="preserve"> SEQ Table_C \* ARABIC </w:instrText>
      </w:r>
      <w:r w:rsidRPr="07F01278">
        <w:rPr>
          <w:color w:val="2B579A"/>
          <w:shd w:val="clear" w:color="auto" w:fill="E6E6E6"/>
        </w:rPr>
        <w:fldChar w:fldCharType="separate"/>
      </w:r>
      <w:r w:rsidR="00AD7F81">
        <w:rPr>
          <w:noProof/>
        </w:rPr>
        <w:t>3</w:t>
      </w:r>
      <w:r w:rsidRPr="07F01278">
        <w:rPr>
          <w:color w:val="2B579A"/>
          <w:shd w:val="clear" w:color="auto" w:fill="E6E6E6"/>
        </w:rPr>
        <w:fldChar w:fldCharType="end"/>
      </w:r>
      <w:bookmarkEnd w:id="113"/>
      <w:r w:rsidRPr="00E61473">
        <w:rPr>
          <w:shd w:val="clear" w:color="auto" w:fill="E6E6E6"/>
        </w:rPr>
        <w:t xml:space="preserve"> – Local Bias Adjustment Calculation</w:t>
      </w:r>
      <w:bookmarkEnd w:id="114"/>
    </w:p>
    <w:tbl>
      <w:tblPr>
        <w:tblStyle w:val="TableStyle4"/>
        <w:tblW w:w="5000" w:type="pct"/>
        <w:tblLayout w:type="fixed"/>
        <w:tblLook w:val="04A0" w:firstRow="1" w:lastRow="0" w:firstColumn="1" w:lastColumn="0" w:noHBand="0" w:noVBand="1"/>
      </w:tblPr>
      <w:tblGrid>
        <w:gridCol w:w="1604"/>
        <w:gridCol w:w="1605"/>
        <w:gridCol w:w="1605"/>
        <w:gridCol w:w="1603"/>
        <w:gridCol w:w="1603"/>
        <w:gridCol w:w="1601"/>
      </w:tblGrid>
      <w:tr w:rsidR="00D66849" w:rsidRPr="008142E3" w14:paraId="1C5D8F0A" w14:textId="77777777" w:rsidTr="00315D85">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000" w:firstRow="0" w:lastRow="0" w:firstColumn="1" w:lastColumn="0" w:oddVBand="0" w:evenVBand="0" w:oddHBand="0" w:evenHBand="0" w:firstRowFirstColumn="0" w:firstRowLastColumn="0" w:lastRowFirstColumn="0" w:lastRowLastColumn="0"/>
            <w:tcW w:w="834" w:type="pct"/>
          </w:tcPr>
          <w:p w14:paraId="212308B7" w14:textId="77777777" w:rsidR="00D66849" w:rsidRPr="008142E3" w:rsidRDefault="00D66849" w:rsidP="00C91701">
            <w:pPr>
              <w:spacing w:line="240" w:lineRule="auto"/>
              <w:rPr>
                <w:rFonts w:cs="Arial"/>
                <w:sz w:val="20"/>
                <w:szCs w:val="20"/>
              </w:rPr>
            </w:pPr>
          </w:p>
        </w:tc>
        <w:tc>
          <w:tcPr>
            <w:tcW w:w="834" w:type="pct"/>
          </w:tcPr>
          <w:p w14:paraId="58122B06" w14:textId="77777777" w:rsidR="00D66849" w:rsidRPr="008142E3" w:rsidRDefault="00D66849" w:rsidP="00C91701">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Local Bias Adjustment Input 1</w:t>
            </w:r>
          </w:p>
        </w:tc>
        <w:tc>
          <w:tcPr>
            <w:tcW w:w="834" w:type="pct"/>
          </w:tcPr>
          <w:p w14:paraId="4C095727" w14:textId="77777777" w:rsidR="00D66849" w:rsidRPr="0097313B" w:rsidRDefault="00D66849" w:rsidP="00C91701">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Local Bias Adjustment Input 2</w:t>
            </w:r>
          </w:p>
        </w:tc>
        <w:tc>
          <w:tcPr>
            <w:tcW w:w="833" w:type="pct"/>
          </w:tcPr>
          <w:p w14:paraId="1D614212" w14:textId="77777777" w:rsidR="00D66849" w:rsidRPr="0097313B" w:rsidRDefault="00D66849" w:rsidP="00C91701">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Local Bias Adjustment Input 3</w:t>
            </w:r>
          </w:p>
        </w:tc>
        <w:tc>
          <w:tcPr>
            <w:tcW w:w="833" w:type="pct"/>
          </w:tcPr>
          <w:p w14:paraId="37306A48" w14:textId="77777777" w:rsidR="00D66849" w:rsidRPr="0097313B" w:rsidRDefault="00D66849" w:rsidP="00C91701">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Local Bias Adjustment Input 4</w:t>
            </w:r>
          </w:p>
        </w:tc>
        <w:tc>
          <w:tcPr>
            <w:tcW w:w="832" w:type="pct"/>
          </w:tcPr>
          <w:p w14:paraId="576A1968" w14:textId="77777777" w:rsidR="00D66849" w:rsidRPr="0097313B" w:rsidRDefault="00D66849" w:rsidP="00C91701">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Local Bias Adjustment Input 5</w:t>
            </w:r>
          </w:p>
        </w:tc>
      </w:tr>
      <w:tr w:rsidR="00315D85" w:rsidRPr="008142E3" w14:paraId="1343CFFA" w14:textId="77777777" w:rsidTr="00315D85">
        <w:tc>
          <w:tcPr>
            <w:cnfStyle w:val="001000000000" w:firstRow="0" w:lastRow="0" w:firstColumn="1" w:lastColumn="0" w:oddVBand="0" w:evenVBand="0" w:oddHBand="0" w:evenHBand="0" w:firstRowFirstColumn="0" w:firstRowLastColumn="0" w:lastRowFirstColumn="0" w:lastRowLastColumn="0"/>
            <w:tcW w:w="834" w:type="pct"/>
          </w:tcPr>
          <w:p w14:paraId="4C452775" w14:textId="77777777" w:rsidR="00315D85" w:rsidRPr="00B73D85" w:rsidRDefault="00315D85" w:rsidP="00315D85">
            <w:pPr>
              <w:spacing w:before="0" w:after="0" w:line="240" w:lineRule="auto"/>
              <w:rPr>
                <w:rFonts w:cs="Arial"/>
                <w:b/>
                <w:bCs/>
                <w:sz w:val="20"/>
                <w:szCs w:val="20"/>
              </w:rPr>
            </w:pPr>
            <w:r w:rsidRPr="00B73D85">
              <w:rPr>
                <w:rFonts w:cs="Arial"/>
                <w:b/>
                <w:bCs/>
                <w:sz w:val="20"/>
                <w:szCs w:val="20"/>
              </w:rPr>
              <w:t>Periods used to calculate bias</w:t>
            </w:r>
          </w:p>
        </w:tc>
        <w:tc>
          <w:tcPr>
            <w:tcW w:w="834" w:type="pct"/>
            <w:tcBorders>
              <w:top w:val="nil"/>
              <w:left w:val="single" w:sz="4" w:space="0" w:color="920000"/>
              <w:bottom w:val="single" w:sz="4" w:space="0" w:color="920000"/>
              <w:right w:val="single" w:sz="4" w:space="0" w:color="920000"/>
            </w:tcBorders>
          </w:tcPr>
          <w:p w14:paraId="14078F85" w14:textId="653931B6" w:rsidR="00315D85" w:rsidRPr="00315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5D85">
              <w:rPr>
                <w:rFonts w:cs="Arial"/>
                <w:sz w:val="20"/>
                <w:szCs w:val="20"/>
              </w:rPr>
              <w:t>9</w:t>
            </w:r>
          </w:p>
        </w:tc>
        <w:tc>
          <w:tcPr>
            <w:tcW w:w="834" w:type="pct"/>
          </w:tcPr>
          <w:p w14:paraId="011996E5" w14:textId="3993AB2F" w:rsidR="00315D85" w:rsidRPr="00315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5D85">
              <w:rPr>
                <w:rFonts w:cs="Arial"/>
                <w:sz w:val="20"/>
                <w:szCs w:val="20"/>
              </w:rPr>
              <w:t>-</w:t>
            </w:r>
          </w:p>
        </w:tc>
        <w:tc>
          <w:tcPr>
            <w:tcW w:w="833" w:type="pct"/>
          </w:tcPr>
          <w:p w14:paraId="4DBE7DCC" w14:textId="711B0925" w:rsidR="00315D85" w:rsidRPr="00315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5D85">
              <w:rPr>
                <w:rFonts w:cs="Arial"/>
                <w:sz w:val="20"/>
                <w:szCs w:val="20"/>
              </w:rPr>
              <w:t>-</w:t>
            </w:r>
          </w:p>
        </w:tc>
        <w:tc>
          <w:tcPr>
            <w:tcW w:w="833" w:type="pct"/>
          </w:tcPr>
          <w:p w14:paraId="1FECD434" w14:textId="353AD49E" w:rsidR="00315D85" w:rsidRPr="00315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5D85">
              <w:rPr>
                <w:rFonts w:cs="Arial"/>
                <w:sz w:val="20"/>
                <w:szCs w:val="20"/>
              </w:rPr>
              <w:t>-</w:t>
            </w:r>
          </w:p>
        </w:tc>
        <w:tc>
          <w:tcPr>
            <w:tcW w:w="832" w:type="pct"/>
          </w:tcPr>
          <w:p w14:paraId="5B958CB5" w14:textId="2CFB74C3" w:rsidR="00315D85" w:rsidRPr="00315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5D85">
              <w:rPr>
                <w:rFonts w:cs="Arial"/>
                <w:sz w:val="20"/>
                <w:szCs w:val="20"/>
              </w:rPr>
              <w:t>-</w:t>
            </w:r>
          </w:p>
        </w:tc>
      </w:tr>
      <w:tr w:rsidR="00315D85" w:rsidRPr="008142E3" w14:paraId="03D5D184" w14:textId="77777777" w:rsidTr="00315D85">
        <w:tc>
          <w:tcPr>
            <w:cnfStyle w:val="001000000000" w:firstRow="0" w:lastRow="0" w:firstColumn="1" w:lastColumn="0" w:oddVBand="0" w:evenVBand="0" w:oddHBand="0" w:evenHBand="0" w:firstRowFirstColumn="0" w:firstRowLastColumn="0" w:lastRowFirstColumn="0" w:lastRowLastColumn="0"/>
            <w:tcW w:w="834" w:type="pct"/>
          </w:tcPr>
          <w:p w14:paraId="2B8E6397" w14:textId="77777777" w:rsidR="00315D85" w:rsidRPr="00B73D85" w:rsidRDefault="00315D85" w:rsidP="00315D85">
            <w:pPr>
              <w:spacing w:before="0" w:after="0" w:line="240" w:lineRule="auto"/>
              <w:rPr>
                <w:rFonts w:cs="Arial"/>
                <w:b/>
                <w:bCs/>
                <w:sz w:val="20"/>
                <w:szCs w:val="20"/>
              </w:rPr>
            </w:pPr>
            <w:r w:rsidRPr="00B73D85">
              <w:rPr>
                <w:rFonts w:cs="Arial"/>
                <w:b/>
                <w:bCs/>
                <w:sz w:val="20"/>
                <w:szCs w:val="20"/>
              </w:rPr>
              <w:t>Bias Factor A</w:t>
            </w:r>
          </w:p>
        </w:tc>
        <w:tc>
          <w:tcPr>
            <w:tcW w:w="834" w:type="pct"/>
            <w:tcBorders>
              <w:top w:val="nil"/>
              <w:left w:val="single" w:sz="4" w:space="0" w:color="920000"/>
              <w:bottom w:val="single" w:sz="4" w:space="0" w:color="920000"/>
              <w:right w:val="single" w:sz="4" w:space="0" w:color="920000"/>
            </w:tcBorders>
          </w:tcPr>
          <w:p w14:paraId="108F736C" w14:textId="5E350156" w:rsidR="00315D85" w:rsidRPr="00315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5D85">
              <w:rPr>
                <w:rFonts w:cs="Arial"/>
                <w:sz w:val="20"/>
                <w:szCs w:val="20"/>
              </w:rPr>
              <w:t>0.85 (0.68 - 1.14)</w:t>
            </w:r>
          </w:p>
        </w:tc>
        <w:tc>
          <w:tcPr>
            <w:tcW w:w="834" w:type="pct"/>
          </w:tcPr>
          <w:p w14:paraId="6A4BA85C"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7386BF1D"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135EB8BE"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2" w:type="pct"/>
          </w:tcPr>
          <w:p w14:paraId="33E21895"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315D85" w:rsidRPr="008142E3" w14:paraId="54BC2ABE" w14:textId="77777777" w:rsidTr="00315D85">
        <w:tc>
          <w:tcPr>
            <w:cnfStyle w:val="001000000000" w:firstRow="0" w:lastRow="0" w:firstColumn="1" w:lastColumn="0" w:oddVBand="0" w:evenVBand="0" w:oddHBand="0" w:evenHBand="0" w:firstRowFirstColumn="0" w:firstRowLastColumn="0" w:lastRowFirstColumn="0" w:lastRowLastColumn="0"/>
            <w:tcW w:w="834" w:type="pct"/>
          </w:tcPr>
          <w:p w14:paraId="3CD37012" w14:textId="77777777" w:rsidR="00315D85" w:rsidRPr="00B73D85" w:rsidRDefault="00315D85" w:rsidP="00315D85">
            <w:pPr>
              <w:spacing w:before="0" w:after="0" w:line="240" w:lineRule="auto"/>
              <w:rPr>
                <w:rFonts w:cs="Arial"/>
                <w:b/>
                <w:bCs/>
                <w:sz w:val="20"/>
                <w:szCs w:val="20"/>
              </w:rPr>
            </w:pPr>
            <w:r w:rsidRPr="00B73D85">
              <w:rPr>
                <w:rFonts w:cs="Arial"/>
                <w:b/>
                <w:bCs/>
                <w:sz w:val="20"/>
                <w:szCs w:val="20"/>
              </w:rPr>
              <w:t>Bias Factor B</w:t>
            </w:r>
          </w:p>
        </w:tc>
        <w:tc>
          <w:tcPr>
            <w:tcW w:w="834" w:type="pct"/>
            <w:tcBorders>
              <w:top w:val="nil"/>
              <w:left w:val="single" w:sz="4" w:space="0" w:color="920000"/>
              <w:bottom w:val="single" w:sz="4" w:space="0" w:color="920000"/>
              <w:right w:val="single" w:sz="4" w:space="0" w:color="920000"/>
            </w:tcBorders>
          </w:tcPr>
          <w:p w14:paraId="167F4872" w14:textId="32812180" w:rsidR="00315D85" w:rsidRPr="00315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5D85">
              <w:rPr>
                <w:rFonts w:cs="Arial"/>
                <w:sz w:val="20"/>
                <w:szCs w:val="20"/>
              </w:rPr>
              <w:t>18%</w:t>
            </w:r>
            <w:proofErr w:type="gramStart"/>
            <w:r w:rsidRPr="00315D85">
              <w:rPr>
                <w:rFonts w:cs="Arial"/>
                <w:sz w:val="20"/>
                <w:szCs w:val="20"/>
              </w:rPr>
              <w:t xml:space="preserve">   (</w:t>
            </w:r>
            <w:proofErr w:type="gramEnd"/>
            <w:r w:rsidRPr="00315D85">
              <w:rPr>
                <w:rFonts w:cs="Arial"/>
                <w:sz w:val="20"/>
                <w:szCs w:val="20"/>
              </w:rPr>
              <w:t>-12% - 48%)</w:t>
            </w:r>
          </w:p>
        </w:tc>
        <w:tc>
          <w:tcPr>
            <w:tcW w:w="834" w:type="pct"/>
          </w:tcPr>
          <w:p w14:paraId="2C0AF217"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3AF62A6E"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10C6A225"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2" w:type="pct"/>
          </w:tcPr>
          <w:p w14:paraId="2F47134D"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315D85" w:rsidRPr="008142E3" w14:paraId="1089CF46" w14:textId="77777777" w:rsidTr="00315D85">
        <w:tc>
          <w:tcPr>
            <w:cnfStyle w:val="001000000000" w:firstRow="0" w:lastRow="0" w:firstColumn="1" w:lastColumn="0" w:oddVBand="0" w:evenVBand="0" w:oddHBand="0" w:evenHBand="0" w:firstRowFirstColumn="0" w:firstRowLastColumn="0" w:lastRowFirstColumn="0" w:lastRowLastColumn="0"/>
            <w:tcW w:w="834" w:type="pct"/>
          </w:tcPr>
          <w:p w14:paraId="51C09696" w14:textId="77777777" w:rsidR="00315D85" w:rsidRPr="00B73D85" w:rsidRDefault="00315D85" w:rsidP="00315D85">
            <w:pPr>
              <w:spacing w:before="0" w:after="0" w:line="240" w:lineRule="auto"/>
              <w:rPr>
                <w:rFonts w:cs="Arial"/>
                <w:b/>
                <w:bCs/>
                <w:sz w:val="20"/>
                <w:szCs w:val="20"/>
              </w:rPr>
            </w:pPr>
            <w:r w:rsidRPr="00B73D85">
              <w:rPr>
                <w:rFonts w:cs="Arial"/>
                <w:b/>
                <w:bCs/>
                <w:sz w:val="20"/>
                <w:szCs w:val="20"/>
              </w:rPr>
              <w:t>Diffusion Tube Mean (µg/m</w:t>
            </w:r>
            <w:r w:rsidRPr="00B73D85">
              <w:rPr>
                <w:rFonts w:cs="Arial"/>
                <w:b/>
                <w:bCs/>
                <w:sz w:val="20"/>
                <w:szCs w:val="20"/>
                <w:vertAlign w:val="superscript"/>
              </w:rPr>
              <w:t>3</w:t>
            </w:r>
            <w:r w:rsidRPr="00B73D85">
              <w:rPr>
                <w:rFonts w:cs="Arial"/>
                <w:b/>
                <w:bCs/>
                <w:sz w:val="20"/>
                <w:szCs w:val="20"/>
              </w:rPr>
              <w:t>)</w:t>
            </w:r>
          </w:p>
        </w:tc>
        <w:tc>
          <w:tcPr>
            <w:tcW w:w="834" w:type="pct"/>
            <w:tcBorders>
              <w:top w:val="nil"/>
              <w:left w:val="single" w:sz="4" w:space="0" w:color="920000"/>
              <w:bottom w:val="single" w:sz="4" w:space="0" w:color="920000"/>
              <w:right w:val="single" w:sz="4" w:space="0" w:color="920000"/>
            </w:tcBorders>
          </w:tcPr>
          <w:p w14:paraId="645DD0FB" w14:textId="7A85B96D" w:rsidR="00315D85" w:rsidRPr="00315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5D85">
              <w:rPr>
                <w:rFonts w:cs="Arial"/>
                <w:sz w:val="20"/>
                <w:szCs w:val="20"/>
              </w:rPr>
              <w:t>7.218</w:t>
            </w:r>
          </w:p>
        </w:tc>
        <w:tc>
          <w:tcPr>
            <w:tcW w:w="834" w:type="pct"/>
          </w:tcPr>
          <w:p w14:paraId="7E271AE0"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3D3F0095"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35061BB0"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2" w:type="pct"/>
          </w:tcPr>
          <w:p w14:paraId="4660F452"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315D85" w:rsidRPr="008142E3" w14:paraId="3B9722C5" w14:textId="77777777" w:rsidTr="00315D85">
        <w:tc>
          <w:tcPr>
            <w:cnfStyle w:val="001000000000" w:firstRow="0" w:lastRow="0" w:firstColumn="1" w:lastColumn="0" w:oddVBand="0" w:evenVBand="0" w:oddHBand="0" w:evenHBand="0" w:firstRowFirstColumn="0" w:firstRowLastColumn="0" w:lastRowFirstColumn="0" w:lastRowLastColumn="0"/>
            <w:tcW w:w="834" w:type="pct"/>
          </w:tcPr>
          <w:p w14:paraId="11E16FF9" w14:textId="77777777" w:rsidR="00315D85" w:rsidRPr="00B73D85" w:rsidRDefault="00315D85" w:rsidP="00315D85">
            <w:pPr>
              <w:spacing w:before="0" w:after="0" w:line="240" w:lineRule="auto"/>
              <w:rPr>
                <w:rFonts w:cs="Arial"/>
                <w:b/>
                <w:bCs/>
                <w:sz w:val="20"/>
                <w:szCs w:val="20"/>
              </w:rPr>
            </w:pPr>
            <w:r w:rsidRPr="00B73D85">
              <w:rPr>
                <w:rFonts w:cs="Arial"/>
                <w:b/>
                <w:bCs/>
                <w:sz w:val="20"/>
                <w:szCs w:val="20"/>
              </w:rPr>
              <w:t xml:space="preserve">Mean </w:t>
            </w:r>
            <w:proofErr w:type="gramStart"/>
            <w:r w:rsidRPr="00B73D85">
              <w:rPr>
                <w:rFonts w:cs="Arial"/>
                <w:b/>
                <w:bCs/>
                <w:sz w:val="20"/>
                <w:szCs w:val="20"/>
              </w:rPr>
              <w:t>CV</w:t>
            </w:r>
            <w:proofErr w:type="gramEnd"/>
            <w:r w:rsidRPr="00B73D85">
              <w:rPr>
                <w:rFonts w:cs="Arial"/>
                <w:b/>
                <w:bCs/>
                <w:sz w:val="20"/>
                <w:szCs w:val="20"/>
              </w:rPr>
              <w:t xml:space="preserve"> (Precision)</w:t>
            </w:r>
          </w:p>
        </w:tc>
        <w:tc>
          <w:tcPr>
            <w:tcW w:w="834" w:type="pct"/>
            <w:tcBorders>
              <w:top w:val="nil"/>
              <w:left w:val="single" w:sz="4" w:space="0" w:color="920000"/>
              <w:bottom w:val="single" w:sz="4" w:space="0" w:color="920000"/>
              <w:right w:val="single" w:sz="4" w:space="0" w:color="920000"/>
            </w:tcBorders>
          </w:tcPr>
          <w:p w14:paraId="10915823" w14:textId="6BEAB059" w:rsidR="00315D85" w:rsidRPr="00315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5D85">
              <w:rPr>
                <w:rFonts w:cs="Arial"/>
                <w:sz w:val="20"/>
                <w:szCs w:val="20"/>
              </w:rPr>
              <w:t>3.0%</w:t>
            </w:r>
          </w:p>
        </w:tc>
        <w:tc>
          <w:tcPr>
            <w:tcW w:w="834" w:type="pct"/>
          </w:tcPr>
          <w:p w14:paraId="32EEDE6E"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10D7DFC8"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44B0A983"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2" w:type="pct"/>
          </w:tcPr>
          <w:p w14:paraId="4863E6B9"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315D85" w:rsidRPr="008142E3" w14:paraId="14433092" w14:textId="77777777" w:rsidTr="00315D85">
        <w:tc>
          <w:tcPr>
            <w:cnfStyle w:val="001000000000" w:firstRow="0" w:lastRow="0" w:firstColumn="1" w:lastColumn="0" w:oddVBand="0" w:evenVBand="0" w:oddHBand="0" w:evenHBand="0" w:firstRowFirstColumn="0" w:firstRowLastColumn="0" w:lastRowFirstColumn="0" w:lastRowLastColumn="0"/>
            <w:tcW w:w="834" w:type="pct"/>
          </w:tcPr>
          <w:p w14:paraId="301DB80F" w14:textId="77777777" w:rsidR="00315D85" w:rsidRPr="00B73D85" w:rsidRDefault="00315D85" w:rsidP="00315D85">
            <w:pPr>
              <w:spacing w:before="0" w:after="0" w:line="240" w:lineRule="auto"/>
              <w:rPr>
                <w:rFonts w:cs="Arial"/>
                <w:b/>
                <w:bCs/>
                <w:sz w:val="20"/>
                <w:szCs w:val="20"/>
              </w:rPr>
            </w:pPr>
            <w:r w:rsidRPr="00B73D85">
              <w:rPr>
                <w:rFonts w:cs="Arial"/>
                <w:b/>
                <w:bCs/>
                <w:sz w:val="20"/>
                <w:szCs w:val="20"/>
              </w:rPr>
              <w:t>Automatic Mean (µg/m</w:t>
            </w:r>
            <w:r w:rsidRPr="00B73D85">
              <w:rPr>
                <w:rFonts w:cs="Arial"/>
                <w:b/>
                <w:bCs/>
                <w:sz w:val="20"/>
                <w:szCs w:val="20"/>
                <w:vertAlign w:val="superscript"/>
              </w:rPr>
              <w:t>3</w:t>
            </w:r>
            <w:r w:rsidRPr="00B73D85">
              <w:rPr>
                <w:rFonts w:cs="Arial"/>
                <w:b/>
                <w:bCs/>
                <w:sz w:val="20"/>
                <w:szCs w:val="20"/>
              </w:rPr>
              <w:t>)</w:t>
            </w:r>
          </w:p>
        </w:tc>
        <w:tc>
          <w:tcPr>
            <w:tcW w:w="834" w:type="pct"/>
            <w:tcBorders>
              <w:top w:val="nil"/>
              <w:left w:val="single" w:sz="4" w:space="0" w:color="920000"/>
              <w:bottom w:val="single" w:sz="4" w:space="0" w:color="920000"/>
              <w:right w:val="single" w:sz="4" w:space="0" w:color="920000"/>
            </w:tcBorders>
          </w:tcPr>
          <w:p w14:paraId="7F2ADEC7" w14:textId="7EE8CE0F" w:rsidR="00315D85" w:rsidRPr="00315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5D85">
              <w:rPr>
                <w:rFonts w:cs="Arial"/>
                <w:sz w:val="20"/>
                <w:szCs w:val="20"/>
              </w:rPr>
              <w:t>6.1</w:t>
            </w:r>
          </w:p>
        </w:tc>
        <w:tc>
          <w:tcPr>
            <w:tcW w:w="834" w:type="pct"/>
          </w:tcPr>
          <w:p w14:paraId="2AB17580"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74F5770E"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07E53FD6"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2" w:type="pct"/>
          </w:tcPr>
          <w:p w14:paraId="00CEB004"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315D85" w:rsidRPr="008142E3" w14:paraId="671AC462" w14:textId="77777777" w:rsidTr="00315D85">
        <w:tc>
          <w:tcPr>
            <w:cnfStyle w:val="001000000000" w:firstRow="0" w:lastRow="0" w:firstColumn="1" w:lastColumn="0" w:oddVBand="0" w:evenVBand="0" w:oddHBand="0" w:evenHBand="0" w:firstRowFirstColumn="0" w:firstRowLastColumn="0" w:lastRowFirstColumn="0" w:lastRowLastColumn="0"/>
            <w:tcW w:w="834" w:type="pct"/>
          </w:tcPr>
          <w:p w14:paraId="70AAFD78" w14:textId="77777777" w:rsidR="00315D85" w:rsidRPr="00B73D85" w:rsidRDefault="00315D85" w:rsidP="00315D85">
            <w:pPr>
              <w:spacing w:before="0" w:after="0" w:line="240" w:lineRule="auto"/>
              <w:rPr>
                <w:rFonts w:cs="Arial"/>
                <w:b/>
                <w:bCs/>
                <w:sz w:val="20"/>
                <w:szCs w:val="20"/>
              </w:rPr>
            </w:pPr>
            <w:r w:rsidRPr="00B73D85">
              <w:rPr>
                <w:rFonts w:cs="Arial"/>
                <w:b/>
                <w:bCs/>
                <w:sz w:val="20"/>
                <w:szCs w:val="20"/>
              </w:rPr>
              <w:t>Data Capture</w:t>
            </w:r>
          </w:p>
        </w:tc>
        <w:tc>
          <w:tcPr>
            <w:tcW w:w="834" w:type="pct"/>
            <w:tcBorders>
              <w:top w:val="nil"/>
              <w:left w:val="single" w:sz="4" w:space="0" w:color="920000"/>
              <w:bottom w:val="single" w:sz="4" w:space="0" w:color="920000"/>
              <w:right w:val="single" w:sz="4" w:space="0" w:color="920000"/>
            </w:tcBorders>
          </w:tcPr>
          <w:p w14:paraId="6ACAE548" w14:textId="6A02EFD5" w:rsidR="00315D85" w:rsidRPr="00315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5D85">
              <w:rPr>
                <w:rFonts w:cs="Arial"/>
                <w:sz w:val="20"/>
                <w:szCs w:val="20"/>
              </w:rPr>
              <w:t> 98 %</w:t>
            </w:r>
          </w:p>
        </w:tc>
        <w:tc>
          <w:tcPr>
            <w:tcW w:w="834" w:type="pct"/>
          </w:tcPr>
          <w:p w14:paraId="04CAE6FB"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770BED58"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1F9D31B9"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2" w:type="pct"/>
          </w:tcPr>
          <w:p w14:paraId="6C893748"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315D85" w:rsidRPr="008142E3" w14:paraId="13FA345C" w14:textId="77777777" w:rsidTr="00315D85">
        <w:tc>
          <w:tcPr>
            <w:cnfStyle w:val="001000000000" w:firstRow="0" w:lastRow="0" w:firstColumn="1" w:lastColumn="0" w:oddVBand="0" w:evenVBand="0" w:oddHBand="0" w:evenHBand="0" w:firstRowFirstColumn="0" w:firstRowLastColumn="0" w:lastRowFirstColumn="0" w:lastRowLastColumn="0"/>
            <w:tcW w:w="834" w:type="pct"/>
          </w:tcPr>
          <w:p w14:paraId="08ECCDEE" w14:textId="77777777" w:rsidR="00315D85" w:rsidRPr="00B73D85" w:rsidRDefault="00315D85" w:rsidP="00315D85">
            <w:pPr>
              <w:spacing w:before="0" w:after="0" w:line="240" w:lineRule="auto"/>
              <w:rPr>
                <w:rFonts w:cs="Arial"/>
                <w:b/>
                <w:bCs/>
                <w:sz w:val="20"/>
                <w:szCs w:val="20"/>
              </w:rPr>
            </w:pPr>
            <w:r w:rsidRPr="00B73D85">
              <w:rPr>
                <w:rFonts w:cs="Arial"/>
                <w:b/>
                <w:bCs/>
                <w:sz w:val="20"/>
                <w:szCs w:val="20"/>
              </w:rPr>
              <w:t>Adjusted Tube Mean (µg/m</w:t>
            </w:r>
            <w:r w:rsidRPr="00B73D85">
              <w:rPr>
                <w:rFonts w:cs="Arial"/>
                <w:b/>
                <w:bCs/>
                <w:sz w:val="20"/>
                <w:szCs w:val="20"/>
                <w:vertAlign w:val="superscript"/>
              </w:rPr>
              <w:t>3</w:t>
            </w:r>
            <w:r w:rsidRPr="00B73D85">
              <w:rPr>
                <w:rFonts w:cs="Arial"/>
                <w:b/>
                <w:bCs/>
                <w:sz w:val="20"/>
                <w:szCs w:val="20"/>
              </w:rPr>
              <w:t>)</w:t>
            </w:r>
          </w:p>
        </w:tc>
        <w:tc>
          <w:tcPr>
            <w:tcW w:w="834" w:type="pct"/>
            <w:tcBorders>
              <w:top w:val="nil"/>
              <w:left w:val="single" w:sz="4" w:space="0" w:color="920000"/>
              <w:bottom w:val="single" w:sz="4" w:space="0" w:color="920000"/>
              <w:right w:val="single" w:sz="4" w:space="0" w:color="920000"/>
            </w:tcBorders>
          </w:tcPr>
          <w:p w14:paraId="7FA4CD44" w14:textId="0B1ED9BC" w:rsidR="00315D85" w:rsidRPr="00315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5D85">
              <w:rPr>
                <w:rFonts w:cs="Arial"/>
                <w:sz w:val="20"/>
                <w:szCs w:val="20"/>
              </w:rPr>
              <w:t>6 (5 – 8)</w:t>
            </w:r>
          </w:p>
        </w:tc>
        <w:tc>
          <w:tcPr>
            <w:tcW w:w="834" w:type="pct"/>
          </w:tcPr>
          <w:p w14:paraId="7063B78A"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3C85237E"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3" w:type="pct"/>
          </w:tcPr>
          <w:p w14:paraId="5AAF6413"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832" w:type="pct"/>
          </w:tcPr>
          <w:p w14:paraId="159F1BCD" w14:textId="77777777" w:rsidR="00315D85" w:rsidRPr="00B73D85" w:rsidRDefault="00315D85" w:rsidP="00315D8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bl>
    <w:p w14:paraId="00B75956" w14:textId="77777777" w:rsidR="00D66849" w:rsidRPr="00130A54" w:rsidRDefault="00D66849" w:rsidP="00D66849">
      <w:pPr>
        <w:spacing w:line="240" w:lineRule="auto"/>
        <w:rPr>
          <w:b/>
          <w:szCs w:val="24"/>
        </w:rPr>
      </w:pPr>
      <w:r w:rsidRPr="00130A54">
        <w:rPr>
          <w:b/>
          <w:szCs w:val="24"/>
        </w:rPr>
        <w:t>Notes:</w:t>
      </w:r>
    </w:p>
    <w:p w14:paraId="14EAD64B" w14:textId="39574C5D" w:rsidR="00D66849" w:rsidRDefault="00D66849" w:rsidP="0094292D">
      <w:r>
        <w:t xml:space="preserve">A single local bias adjustment factor has </w:t>
      </w:r>
      <w:proofErr w:type="gramStart"/>
      <w:r>
        <w:t>been used</w:t>
      </w:r>
      <w:proofErr w:type="gramEnd"/>
      <w:r>
        <w:t xml:space="preserve"> to bias adjust the 202</w:t>
      </w:r>
      <w:r w:rsidR="00E75A88">
        <w:t>4</w:t>
      </w:r>
      <w:r>
        <w:t xml:space="preserve"> diffusion tube results.</w:t>
      </w:r>
    </w:p>
    <w:p w14:paraId="0E26F4D1" w14:textId="5C073A42" w:rsidR="00B05D04" w:rsidRPr="008474D8" w:rsidRDefault="3740BB1A" w:rsidP="07F01278">
      <w:pPr>
        <w:pStyle w:val="Heading3"/>
        <w:numPr>
          <w:ilvl w:val="2"/>
          <w:numId w:val="0"/>
        </w:numPr>
        <w:ind w:left="720" w:hanging="720"/>
      </w:pPr>
      <w:bookmarkStart w:id="115" w:name="_Toc196385916"/>
      <w:r w:rsidRPr="0040723F">
        <w:rPr>
          <w:shd w:val="clear" w:color="auto" w:fill="E6E6E6"/>
        </w:rPr>
        <w:t>NO</w:t>
      </w:r>
      <w:r w:rsidRPr="0040723F">
        <w:rPr>
          <w:shd w:val="clear" w:color="auto" w:fill="E6E6E6"/>
          <w:vertAlign w:val="subscript"/>
        </w:rPr>
        <w:t>2</w:t>
      </w:r>
      <w:r w:rsidRPr="0040723F">
        <w:rPr>
          <w:shd w:val="clear" w:color="auto" w:fill="E6E6E6"/>
        </w:rPr>
        <w:t xml:space="preserve"> Fall-off with Distance from the Road</w:t>
      </w:r>
      <w:bookmarkEnd w:id="115"/>
    </w:p>
    <w:p w14:paraId="46B0969E" w14:textId="601D619F" w:rsidR="00A6609C" w:rsidRPr="00E70A0B" w:rsidRDefault="00A6609C" w:rsidP="00A6609C">
      <w:pPr>
        <w:pStyle w:val="Style1"/>
        <w:rPr>
          <w:b/>
        </w:rPr>
      </w:pPr>
      <w:r w:rsidRPr="00E70A0B">
        <w:t xml:space="preserve">No </w:t>
      </w:r>
      <w:r>
        <w:t>non-</w:t>
      </w:r>
      <w:r w:rsidRPr="00E70A0B">
        <w:t>automatic NO</w:t>
      </w:r>
      <w:r w:rsidRPr="00E70A0B">
        <w:rPr>
          <w:vertAlign w:val="subscript"/>
        </w:rPr>
        <w:t>2</w:t>
      </w:r>
      <w:r w:rsidRPr="00E70A0B">
        <w:t xml:space="preserve"> monitoring locations within East Devon required distance correction during 2024.</w:t>
      </w:r>
    </w:p>
    <w:p w14:paraId="6AA2D620" w14:textId="77777777" w:rsidR="007948F0" w:rsidRDefault="07C9081C" w:rsidP="00CD3892">
      <w:pPr>
        <w:pStyle w:val="Heading2"/>
      </w:pPr>
      <w:bookmarkStart w:id="116" w:name="_Toc196385917"/>
      <w:r w:rsidRPr="0040723F">
        <w:t>QA/QC of Automatic Monitoring</w:t>
      </w:r>
      <w:bookmarkEnd w:id="116"/>
    </w:p>
    <w:p w14:paraId="160D68D7" w14:textId="77777777" w:rsidR="00544F8C" w:rsidRDefault="00544F8C" w:rsidP="00544F8C">
      <w:r>
        <w:t xml:space="preserve">The Automatic Monitoring site is located at Dove Close, Honiton. It is on a small recreation ground in a residential area in the </w:t>
      </w:r>
      <w:proofErr w:type="gramStart"/>
      <w:r>
        <w:t>south west</w:t>
      </w:r>
      <w:proofErr w:type="gramEnd"/>
      <w:r>
        <w:t xml:space="preserve"> of the town. The Environment Type is Urban </w:t>
      </w:r>
      <w:proofErr w:type="gramStart"/>
      <w:r>
        <w:t>Background</w:t>
      </w:r>
      <w:proofErr w:type="gramEnd"/>
      <w:r>
        <w:t xml:space="preserve"> and the monitoring is part of the Automatic Urban Monitoring Network (AURN).</w:t>
      </w:r>
    </w:p>
    <w:p w14:paraId="1B7BC87D" w14:textId="77777777" w:rsidR="00544F8C" w:rsidRDefault="00544F8C" w:rsidP="00544F8C">
      <w:r>
        <w:t>The UK Air ID is:  UKA00566 and the EU Site ID is:  GB1017</w:t>
      </w:r>
      <w:proofErr w:type="gramStart"/>
      <w:r>
        <w:t xml:space="preserve">A.  </w:t>
      </w:r>
      <w:proofErr w:type="gramEnd"/>
      <w:r>
        <w:t>The Operator of the site is Bureau Veritas</w:t>
      </w:r>
      <w:proofErr w:type="gramStart"/>
      <w:r>
        <w:t xml:space="preserve">.  </w:t>
      </w:r>
      <w:proofErr w:type="gramEnd"/>
      <w:r>
        <w:t xml:space="preserve">The site </w:t>
      </w:r>
      <w:proofErr w:type="gramStart"/>
      <w:r>
        <w:t>is calibrated</w:t>
      </w:r>
      <w:proofErr w:type="gramEnd"/>
      <w:r>
        <w:t xml:space="preserve"> once a month and servicing of the equipment is </w:t>
      </w:r>
      <w:proofErr w:type="gramStart"/>
      <w:r>
        <w:t>carried out</w:t>
      </w:r>
      <w:proofErr w:type="gramEnd"/>
      <w:r>
        <w:t xml:space="preserve"> twice a year. </w:t>
      </w:r>
    </w:p>
    <w:p w14:paraId="58690378" w14:textId="77777777" w:rsidR="006F25B9" w:rsidRPr="006F25B9" w:rsidRDefault="006F25B9" w:rsidP="006F25B9"/>
    <w:p w14:paraId="7E0C64A5" w14:textId="453C517F" w:rsidR="00E435D2" w:rsidRPr="008474D8" w:rsidRDefault="579B700C" w:rsidP="07F01278">
      <w:pPr>
        <w:pStyle w:val="Heading3"/>
        <w:numPr>
          <w:ilvl w:val="2"/>
          <w:numId w:val="0"/>
        </w:numPr>
        <w:ind w:left="720" w:hanging="720"/>
      </w:pPr>
      <w:bookmarkStart w:id="117" w:name="_Toc196385918"/>
      <w:r w:rsidRPr="0040723F">
        <w:rPr>
          <w:shd w:val="clear" w:color="auto" w:fill="E6E6E6"/>
        </w:rPr>
        <w:lastRenderedPageBreak/>
        <w:t>PM</w:t>
      </w:r>
      <w:r w:rsidRPr="0040723F">
        <w:rPr>
          <w:shd w:val="clear" w:color="auto" w:fill="E6E6E6"/>
          <w:vertAlign w:val="subscript"/>
        </w:rPr>
        <w:t>10</w:t>
      </w:r>
      <w:r w:rsidRPr="0040723F">
        <w:rPr>
          <w:shd w:val="clear" w:color="auto" w:fill="E6E6E6"/>
        </w:rPr>
        <w:t xml:space="preserve"> and PM</w:t>
      </w:r>
      <w:r w:rsidRPr="0040723F">
        <w:rPr>
          <w:shd w:val="clear" w:color="auto" w:fill="E6E6E6"/>
          <w:vertAlign w:val="subscript"/>
        </w:rPr>
        <w:t xml:space="preserve">2.5 </w:t>
      </w:r>
      <w:r w:rsidRPr="0040723F">
        <w:rPr>
          <w:shd w:val="clear" w:color="auto" w:fill="E6E6E6"/>
        </w:rPr>
        <w:t>Monitoring Adjustment</w:t>
      </w:r>
      <w:bookmarkEnd w:id="117"/>
    </w:p>
    <w:p w14:paraId="7B42748D" w14:textId="0CA04EC7" w:rsidR="003207FC" w:rsidRPr="003207FC" w:rsidRDefault="29EC65BA" w:rsidP="003207FC">
      <w:pPr>
        <w:pStyle w:val="Heading3"/>
        <w:numPr>
          <w:ilvl w:val="0"/>
          <w:numId w:val="0"/>
        </w:numPr>
        <w:ind w:left="720" w:hanging="720"/>
      </w:pPr>
      <w:bookmarkStart w:id="118" w:name="_Toc196385919"/>
      <w:r w:rsidRPr="0040723F">
        <w:rPr>
          <w:shd w:val="clear" w:color="auto" w:fill="E6E6E6"/>
        </w:rPr>
        <w:t xml:space="preserve">Automatic Monitoring </w:t>
      </w:r>
      <w:proofErr w:type="spellStart"/>
      <w:r w:rsidRPr="0040723F">
        <w:rPr>
          <w:shd w:val="clear" w:color="auto" w:fill="E6E6E6"/>
        </w:rPr>
        <w:t>Annualisation</w:t>
      </w:r>
      <w:bookmarkStart w:id="119" w:name="_Ref190163408"/>
      <w:bookmarkEnd w:id="118"/>
      <w:proofErr w:type="spellEnd"/>
    </w:p>
    <w:p w14:paraId="6161EB64" w14:textId="1EDFC862" w:rsidR="003207FC" w:rsidRPr="003207FC" w:rsidRDefault="003207FC" w:rsidP="003207FC">
      <w:proofErr w:type="spellStart"/>
      <w:r>
        <w:t>Annualisation</w:t>
      </w:r>
      <w:proofErr w:type="spellEnd"/>
      <w:r>
        <w:t xml:space="preserve"> </w:t>
      </w:r>
      <w:proofErr w:type="gramStart"/>
      <w:r>
        <w:t>was required</w:t>
      </w:r>
      <w:proofErr w:type="gramEnd"/>
      <w:r>
        <w:t xml:space="preserve"> for the automatic NO</w:t>
      </w:r>
      <w:r w:rsidRPr="003207FC">
        <w:rPr>
          <w:vertAlign w:val="subscript"/>
        </w:rPr>
        <w:t>2</w:t>
      </w:r>
      <w:r>
        <w:t xml:space="preserve"> data due to data capture being between 20 % and 75 %.</w:t>
      </w:r>
    </w:p>
    <w:p w14:paraId="41D1285B" w14:textId="4D30E39A" w:rsidR="003207FC" w:rsidRDefault="003207FC" w:rsidP="003207FC">
      <w:r>
        <w:t xml:space="preserve">The continuous monitoring background data </w:t>
      </w:r>
      <w:proofErr w:type="gramStart"/>
      <w:r>
        <w:t>was therefore taken</w:t>
      </w:r>
      <w:proofErr w:type="gramEnd"/>
      <w:r>
        <w:t xml:space="preserve"> from AURN sites at Charlton Mackrell (rural background data) in South Somerset and Yarner Wood in Teignbridge (rural background data). Both Charlton Mackrell and Yarner Wood sites are located within </w:t>
      </w:r>
      <w:proofErr w:type="gramStart"/>
      <w:r>
        <w:t>50</w:t>
      </w:r>
      <w:proofErr w:type="gramEnd"/>
      <w:r>
        <w:t xml:space="preserve"> miles and have at least 85 % data capture for the year 2024.</w:t>
      </w:r>
    </w:p>
    <w:p w14:paraId="68C7691A" w14:textId="413ACA4E" w:rsidR="003207FC" w:rsidRPr="003207FC" w:rsidRDefault="003207FC" w:rsidP="003207FC">
      <w:r>
        <w:t xml:space="preserve">Annualization </w:t>
      </w:r>
      <w:proofErr w:type="gramStart"/>
      <w:r>
        <w:t>was not required</w:t>
      </w:r>
      <w:proofErr w:type="gramEnd"/>
      <w:r>
        <w:t xml:space="preserve"> for automatic PM10 or PM2.5 data because data capture was above 75 %.</w:t>
      </w:r>
    </w:p>
    <w:p w14:paraId="6C62E836" w14:textId="3F7E3BC2" w:rsidR="00045BA5" w:rsidRDefault="009A466A" w:rsidP="009A466A">
      <w:pPr>
        <w:pStyle w:val="Caption"/>
        <w:rPr>
          <w:shd w:val="clear" w:color="auto" w:fill="E6E6E6"/>
          <w:vertAlign w:val="superscript"/>
        </w:rPr>
      </w:pPr>
      <w:r w:rsidRPr="0040723F">
        <w:rPr>
          <w:shd w:val="clear" w:color="auto" w:fill="E6E6E6"/>
        </w:rPr>
        <w:t>Table C.</w:t>
      </w:r>
      <w:r w:rsidRPr="07F01278">
        <w:rPr>
          <w:color w:val="2B579A"/>
          <w:shd w:val="clear" w:color="auto" w:fill="E6E6E6"/>
        </w:rPr>
        <w:fldChar w:fldCharType="begin"/>
      </w:r>
      <w:r w:rsidRPr="07F01278">
        <w:rPr>
          <w:noProof/>
        </w:rPr>
        <w:instrText xml:space="preserve"> SEQ Table_C \* ARABIC </w:instrText>
      </w:r>
      <w:r w:rsidRPr="07F01278">
        <w:rPr>
          <w:color w:val="2B579A"/>
          <w:shd w:val="clear" w:color="auto" w:fill="E6E6E6"/>
        </w:rPr>
        <w:fldChar w:fldCharType="separate"/>
      </w:r>
      <w:r w:rsidR="007B0076">
        <w:rPr>
          <w:noProof/>
        </w:rPr>
        <w:t>5</w:t>
      </w:r>
      <w:r w:rsidRPr="07F01278">
        <w:rPr>
          <w:color w:val="2B579A"/>
          <w:shd w:val="clear" w:color="auto" w:fill="E6E6E6"/>
        </w:rPr>
        <w:fldChar w:fldCharType="end"/>
      </w:r>
      <w:bookmarkEnd w:id="119"/>
      <w:r w:rsidRPr="0040723F">
        <w:rPr>
          <w:shd w:val="clear" w:color="auto" w:fill="E6E6E6"/>
        </w:rPr>
        <w:t xml:space="preserve"> </w:t>
      </w:r>
      <w:r w:rsidRPr="00E61473">
        <w:rPr>
          <w:shd w:val="clear" w:color="auto" w:fill="E6E6E6"/>
        </w:rPr>
        <w:t xml:space="preserve"> – </w:t>
      </w:r>
      <w:r w:rsidRPr="007B0076">
        <w:rPr>
          <w:shd w:val="clear" w:color="auto" w:fill="E6E6E6"/>
        </w:rPr>
        <w:t>Automatic NO</w:t>
      </w:r>
      <w:r w:rsidRPr="0050401C">
        <w:rPr>
          <w:shd w:val="clear" w:color="auto" w:fill="E6E6E6"/>
          <w:vertAlign w:val="subscript"/>
        </w:rPr>
        <w:t>2</w:t>
      </w:r>
      <w:r w:rsidRPr="007B0076">
        <w:rPr>
          <w:shd w:val="clear" w:color="auto" w:fill="E6E6E6"/>
        </w:rPr>
        <w:t xml:space="preserve"> </w:t>
      </w:r>
      <w:proofErr w:type="spellStart"/>
      <w:r w:rsidRPr="007B0076">
        <w:rPr>
          <w:shd w:val="clear" w:color="auto" w:fill="E6E6E6"/>
        </w:rPr>
        <w:t>Annualisation</w:t>
      </w:r>
      <w:proofErr w:type="spellEnd"/>
      <w:r w:rsidRPr="00E61473">
        <w:rPr>
          <w:shd w:val="clear" w:color="auto" w:fill="E6E6E6"/>
        </w:rPr>
        <w:t xml:space="preserve"> Summary (concentrations presented in </w:t>
      </w:r>
      <w:r w:rsidRPr="00E61473">
        <w:rPr>
          <w:rFonts w:cs="Arial"/>
          <w:shd w:val="clear" w:color="auto" w:fill="E6E6E6"/>
        </w:rPr>
        <w:t>µ</w:t>
      </w:r>
      <w:r w:rsidRPr="00E61473">
        <w:rPr>
          <w:shd w:val="clear" w:color="auto" w:fill="E6E6E6"/>
        </w:rPr>
        <w:t>g/m</w:t>
      </w:r>
      <w:r w:rsidRPr="00E61473">
        <w:rPr>
          <w:shd w:val="clear" w:color="auto" w:fill="E6E6E6"/>
          <w:vertAlign w:val="superscript"/>
        </w:rPr>
        <w:t>3</w:t>
      </w:r>
    </w:p>
    <w:tbl>
      <w:tblPr>
        <w:tblW w:w="9820" w:type="dxa"/>
        <w:tblLook w:val="04A0" w:firstRow="1" w:lastRow="0" w:firstColumn="1" w:lastColumn="0" w:noHBand="0" w:noVBand="1"/>
      </w:tblPr>
      <w:tblGrid>
        <w:gridCol w:w="3100"/>
        <w:gridCol w:w="1680"/>
        <w:gridCol w:w="1680"/>
        <w:gridCol w:w="1680"/>
        <w:gridCol w:w="1680"/>
      </w:tblGrid>
      <w:tr w:rsidR="003207FC" w:rsidRPr="003207FC" w14:paraId="7F058297" w14:textId="77777777" w:rsidTr="003207FC">
        <w:trPr>
          <w:trHeight w:val="402"/>
        </w:trPr>
        <w:tc>
          <w:tcPr>
            <w:tcW w:w="3100" w:type="dxa"/>
            <w:vMerge w:val="restart"/>
            <w:tcBorders>
              <w:top w:val="single" w:sz="4" w:space="0" w:color="auto"/>
              <w:left w:val="single" w:sz="4" w:space="0" w:color="auto"/>
              <w:bottom w:val="single" w:sz="4" w:space="0" w:color="auto"/>
              <w:right w:val="single" w:sz="4" w:space="0" w:color="auto"/>
            </w:tcBorders>
            <w:shd w:val="clear" w:color="000000" w:fill="006600"/>
            <w:vAlign w:val="center"/>
            <w:hideMark/>
          </w:tcPr>
          <w:p w14:paraId="52DAFC21" w14:textId="77777777" w:rsidR="003207FC" w:rsidRPr="003207FC" w:rsidRDefault="003207FC" w:rsidP="003207FC">
            <w:pPr>
              <w:spacing w:before="0" w:after="0" w:line="240" w:lineRule="auto"/>
              <w:jc w:val="center"/>
              <w:rPr>
                <w:rFonts w:eastAsia="Times New Roman" w:cs="Arial"/>
                <w:b/>
                <w:bCs/>
                <w:color w:val="FFFFFF"/>
                <w:szCs w:val="24"/>
                <w:lang w:eastAsia="en-GB"/>
              </w:rPr>
            </w:pPr>
            <w:r w:rsidRPr="003207FC">
              <w:rPr>
                <w:rFonts w:eastAsia="Times New Roman" w:cs="Arial"/>
                <w:b/>
                <w:bCs/>
                <w:color w:val="FFFFFF"/>
                <w:szCs w:val="24"/>
                <w:lang w:eastAsia="en-GB"/>
              </w:rPr>
              <w:t>Background Site</w:t>
            </w:r>
          </w:p>
        </w:tc>
        <w:tc>
          <w:tcPr>
            <w:tcW w:w="1680" w:type="dxa"/>
            <w:vMerge w:val="restart"/>
            <w:tcBorders>
              <w:top w:val="single" w:sz="4" w:space="0" w:color="auto"/>
              <w:left w:val="single" w:sz="4" w:space="0" w:color="auto"/>
              <w:bottom w:val="single" w:sz="4" w:space="0" w:color="auto"/>
              <w:right w:val="single" w:sz="4" w:space="0" w:color="auto"/>
            </w:tcBorders>
            <w:shd w:val="clear" w:color="000000" w:fill="006600"/>
            <w:vAlign w:val="center"/>
            <w:hideMark/>
          </w:tcPr>
          <w:p w14:paraId="36076983" w14:textId="77777777" w:rsidR="003207FC" w:rsidRPr="003207FC" w:rsidRDefault="003207FC" w:rsidP="003207FC">
            <w:pPr>
              <w:spacing w:before="0" w:after="0" w:line="240" w:lineRule="auto"/>
              <w:jc w:val="center"/>
              <w:rPr>
                <w:rFonts w:eastAsia="Times New Roman" w:cs="Arial"/>
                <w:b/>
                <w:bCs/>
                <w:color w:val="FFFFFF"/>
                <w:szCs w:val="24"/>
                <w:lang w:eastAsia="en-GB"/>
              </w:rPr>
            </w:pPr>
            <w:r w:rsidRPr="003207FC">
              <w:rPr>
                <w:rFonts w:eastAsia="Times New Roman" w:cs="Arial"/>
                <w:b/>
                <w:bCs/>
                <w:color w:val="FFFFFF"/>
                <w:szCs w:val="24"/>
                <w:lang w:eastAsia="en-GB"/>
              </w:rPr>
              <w:t>Annual Data Capture</w:t>
            </w:r>
          </w:p>
        </w:tc>
        <w:tc>
          <w:tcPr>
            <w:tcW w:w="1680" w:type="dxa"/>
            <w:vMerge w:val="restart"/>
            <w:tcBorders>
              <w:top w:val="single" w:sz="4" w:space="0" w:color="auto"/>
              <w:left w:val="single" w:sz="4" w:space="0" w:color="auto"/>
              <w:bottom w:val="single" w:sz="4" w:space="0" w:color="auto"/>
              <w:right w:val="single" w:sz="4" w:space="0" w:color="auto"/>
            </w:tcBorders>
            <w:shd w:val="clear" w:color="000000" w:fill="006600"/>
            <w:vAlign w:val="center"/>
            <w:hideMark/>
          </w:tcPr>
          <w:p w14:paraId="5567932A" w14:textId="77777777" w:rsidR="003207FC" w:rsidRPr="003207FC" w:rsidRDefault="003207FC" w:rsidP="003207FC">
            <w:pPr>
              <w:spacing w:before="0" w:after="0" w:line="240" w:lineRule="auto"/>
              <w:jc w:val="center"/>
              <w:rPr>
                <w:rFonts w:eastAsia="Times New Roman" w:cs="Arial"/>
                <w:b/>
                <w:bCs/>
                <w:color w:val="FFFFFF"/>
                <w:szCs w:val="24"/>
                <w:lang w:eastAsia="en-GB"/>
              </w:rPr>
            </w:pPr>
            <w:r w:rsidRPr="003207FC">
              <w:rPr>
                <w:rFonts w:eastAsia="Times New Roman" w:cs="Arial"/>
                <w:b/>
                <w:bCs/>
                <w:color w:val="FFFFFF"/>
                <w:szCs w:val="24"/>
                <w:lang w:eastAsia="en-GB"/>
              </w:rPr>
              <w:t>Annual Mean (A</w:t>
            </w:r>
            <w:r w:rsidRPr="003207FC">
              <w:rPr>
                <w:rFonts w:eastAsia="Times New Roman" w:cs="Arial"/>
                <w:b/>
                <w:bCs/>
                <w:color w:val="FFFFFF"/>
                <w:szCs w:val="24"/>
                <w:vertAlign w:val="subscript"/>
                <w:lang w:eastAsia="en-GB"/>
              </w:rPr>
              <w:t>m</w:t>
            </w:r>
            <w:r w:rsidRPr="003207FC">
              <w:rPr>
                <w:rFonts w:eastAsia="Times New Roman" w:cs="Arial"/>
                <w:b/>
                <w:bCs/>
                <w:color w:val="FFFFFF"/>
                <w:szCs w:val="24"/>
                <w:lang w:eastAsia="en-GB"/>
              </w:rPr>
              <w:t>)</w:t>
            </w:r>
          </w:p>
        </w:tc>
        <w:tc>
          <w:tcPr>
            <w:tcW w:w="3360" w:type="dxa"/>
            <w:gridSpan w:val="2"/>
            <w:tcBorders>
              <w:top w:val="single" w:sz="4" w:space="0" w:color="auto"/>
              <w:left w:val="single" w:sz="4" w:space="0" w:color="auto"/>
              <w:bottom w:val="single" w:sz="4" w:space="0" w:color="auto"/>
              <w:right w:val="single" w:sz="4" w:space="0" w:color="auto"/>
            </w:tcBorders>
            <w:shd w:val="clear" w:color="000000" w:fill="006600"/>
            <w:noWrap/>
            <w:vAlign w:val="center"/>
            <w:hideMark/>
          </w:tcPr>
          <w:p w14:paraId="0185A487" w14:textId="77777777" w:rsidR="003207FC" w:rsidRPr="003207FC" w:rsidRDefault="003207FC" w:rsidP="003207FC">
            <w:pPr>
              <w:spacing w:before="0" w:after="0" w:line="240" w:lineRule="auto"/>
              <w:jc w:val="center"/>
              <w:rPr>
                <w:rFonts w:eastAsia="Times New Roman" w:cs="Arial"/>
                <w:b/>
                <w:bCs/>
                <w:color w:val="FFFFFF"/>
                <w:szCs w:val="24"/>
                <w:lang w:eastAsia="en-GB"/>
              </w:rPr>
            </w:pPr>
            <w:r w:rsidRPr="003207FC">
              <w:rPr>
                <w:rFonts w:eastAsia="Times New Roman" w:cs="Arial"/>
                <w:b/>
                <w:bCs/>
                <w:color w:val="FFFFFF"/>
                <w:szCs w:val="24"/>
                <w:lang w:eastAsia="en-GB"/>
              </w:rPr>
              <w:t>UKA00566</w:t>
            </w:r>
          </w:p>
        </w:tc>
      </w:tr>
      <w:tr w:rsidR="003207FC" w:rsidRPr="003207FC" w14:paraId="56FBDD74" w14:textId="77777777" w:rsidTr="003207FC">
        <w:trPr>
          <w:trHeight w:val="801"/>
        </w:trPr>
        <w:tc>
          <w:tcPr>
            <w:tcW w:w="3100" w:type="dxa"/>
            <w:vMerge/>
            <w:tcBorders>
              <w:top w:val="single" w:sz="4" w:space="0" w:color="auto"/>
              <w:left w:val="single" w:sz="4" w:space="0" w:color="auto"/>
              <w:bottom w:val="single" w:sz="4" w:space="0" w:color="auto"/>
              <w:right w:val="single" w:sz="4" w:space="0" w:color="auto"/>
            </w:tcBorders>
            <w:vAlign w:val="center"/>
            <w:hideMark/>
          </w:tcPr>
          <w:p w14:paraId="116FD9DD" w14:textId="77777777" w:rsidR="003207FC" w:rsidRPr="003207FC" w:rsidRDefault="003207FC" w:rsidP="003207FC">
            <w:pPr>
              <w:spacing w:before="0" w:after="0" w:line="240" w:lineRule="auto"/>
              <w:rPr>
                <w:rFonts w:eastAsia="Times New Roman" w:cs="Arial"/>
                <w:b/>
                <w:bCs/>
                <w:color w:val="FFFFFF"/>
                <w:szCs w:val="24"/>
                <w:lang w:eastAsia="en-GB"/>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0B05ADCF" w14:textId="77777777" w:rsidR="003207FC" w:rsidRPr="003207FC" w:rsidRDefault="003207FC" w:rsidP="003207FC">
            <w:pPr>
              <w:spacing w:before="0" w:after="0" w:line="240" w:lineRule="auto"/>
              <w:rPr>
                <w:rFonts w:eastAsia="Times New Roman" w:cs="Arial"/>
                <w:b/>
                <w:bCs/>
                <w:color w:val="FFFFFF"/>
                <w:szCs w:val="24"/>
                <w:lang w:eastAsia="en-GB"/>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73E98C5A" w14:textId="77777777" w:rsidR="003207FC" w:rsidRPr="003207FC" w:rsidRDefault="003207FC" w:rsidP="003207FC">
            <w:pPr>
              <w:spacing w:before="0" w:after="0" w:line="240" w:lineRule="auto"/>
              <w:rPr>
                <w:rFonts w:eastAsia="Times New Roman" w:cs="Arial"/>
                <w:b/>
                <w:bCs/>
                <w:color w:val="FFFFFF"/>
                <w:szCs w:val="24"/>
                <w:lang w:eastAsia="en-GB"/>
              </w:rPr>
            </w:pPr>
          </w:p>
        </w:tc>
        <w:tc>
          <w:tcPr>
            <w:tcW w:w="1680" w:type="dxa"/>
            <w:tcBorders>
              <w:top w:val="single" w:sz="4" w:space="0" w:color="auto"/>
              <w:left w:val="single" w:sz="4" w:space="0" w:color="auto"/>
              <w:bottom w:val="single" w:sz="4" w:space="0" w:color="auto"/>
              <w:right w:val="single" w:sz="4" w:space="0" w:color="auto"/>
            </w:tcBorders>
            <w:shd w:val="clear" w:color="000000" w:fill="006600"/>
            <w:vAlign w:val="center"/>
            <w:hideMark/>
          </w:tcPr>
          <w:p w14:paraId="61BA54B3" w14:textId="77777777" w:rsidR="003207FC" w:rsidRPr="003207FC" w:rsidRDefault="003207FC" w:rsidP="003207FC">
            <w:pPr>
              <w:spacing w:before="0" w:after="0" w:line="240" w:lineRule="auto"/>
              <w:jc w:val="center"/>
              <w:rPr>
                <w:rFonts w:eastAsia="Times New Roman" w:cs="Arial"/>
                <w:b/>
                <w:bCs/>
                <w:color w:val="FFFFFF"/>
                <w:szCs w:val="24"/>
                <w:lang w:eastAsia="en-GB"/>
              </w:rPr>
            </w:pPr>
            <w:r w:rsidRPr="003207FC">
              <w:rPr>
                <w:rFonts w:eastAsia="Times New Roman" w:cs="Arial"/>
                <w:b/>
                <w:bCs/>
                <w:color w:val="FFFFFF"/>
                <w:szCs w:val="24"/>
                <w:lang w:eastAsia="en-GB"/>
              </w:rPr>
              <w:t>Period Mean (P</w:t>
            </w:r>
            <w:r w:rsidRPr="003207FC">
              <w:rPr>
                <w:rFonts w:ascii="Cambria Math" w:eastAsia="Times New Roman" w:hAnsi="Cambria Math" w:cs="Cambria Math"/>
                <w:b/>
                <w:bCs/>
                <w:color w:val="FFFFFF"/>
                <w:szCs w:val="24"/>
                <w:lang w:eastAsia="en-GB"/>
              </w:rPr>
              <w:t>ₘ</w:t>
            </w:r>
            <w:r w:rsidRPr="003207FC">
              <w:rPr>
                <w:rFonts w:eastAsia="Times New Roman" w:cs="Arial"/>
                <w:b/>
                <w:bCs/>
                <w:color w:val="FFFFFF"/>
                <w:szCs w:val="24"/>
                <w:lang w:eastAsia="en-GB"/>
              </w:rPr>
              <w:t>)</w:t>
            </w:r>
          </w:p>
        </w:tc>
        <w:tc>
          <w:tcPr>
            <w:tcW w:w="1680" w:type="dxa"/>
            <w:tcBorders>
              <w:top w:val="single" w:sz="4" w:space="0" w:color="auto"/>
              <w:left w:val="single" w:sz="4" w:space="0" w:color="auto"/>
              <w:bottom w:val="single" w:sz="4" w:space="0" w:color="auto"/>
              <w:right w:val="single" w:sz="4" w:space="0" w:color="auto"/>
            </w:tcBorders>
            <w:shd w:val="clear" w:color="000000" w:fill="006600"/>
            <w:vAlign w:val="center"/>
            <w:hideMark/>
          </w:tcPr>
          <w:p w14:paraId="4450488B" w14:textId="77777777" w:rsidR="003207FC" w:rsidRPr="003207FC" w:rsidRDefault="003207FC" w:rsidP="003207FC">
            <w:pPr>
              <w:spacing w:before="0" w:after="0" w:line="240" w:lineRule="auto"/>
              <w:jc w:val="center"/>
              <w:rPr>
                <w:rFonts w:eastAsia="Times New Roman" w:cs="Arial"/>
                <w:b/>
                <w:bCs/>
                <w:color w:val="FFFFFF"/>
                <w:szCs w:val="24"/>
                <w:lang w:eastAsia="en-GB"/>
              </w:rPr>
            </w:pPr>
            <w:r w:rsidRPr="003207FC">
              <w:rPr>
                <w:rFonts w:eastAsia="Times New Roman" w:cs="Arial"/>
                <w:b/>
                <w:bCs/>
                <w:color w:val="FFFFFF"/>
                <w:szCs w:val="24"/>
                <w:lang w:eastAsia="en-GB"/>
              </w:rPr>
              <w:t>Ratio (A</w:t>
            </w:r>
            <w:r w:rsidRPr="003207FC">
              <w:rPr>
                <w:rFonts w:ascii="Cambria Math" w:eastAsia="Times New Roman" w:hAnsi="Cambria Math" w:cs="Cambria Math"/>
                <w:b/>
                <w:bCs/>
                <w:color w:val="FFFFFF"/>
                <w:szCs w:val="24"/>
                <w:lang w:eastAsia="en-GB"/>
              </w:rPr>
              <w:t>ₘ</w:t>
            </w:r>
            <w:r w:rsidRPr="003207FC">
              <w:rPr>
                <w:rFonts w:eastAsia="Times New Roman" w:cs="Arial"/>
                <w:b/>
                <w:bCs/>
                <w:color w:val="FFFFFF"/>
                <w:szCs w:val="24"/>
                <w:lang w:eastAsia="en-GB"/>
              </w:rPr>
              <w:t>/P</w:t>
            </w:r>
            <w:r w:rsidRPr="003207FC">
              <w:rPr>
                <w:rFonts w:ascii="Cambria Math" w:eastAsia="Times New Roman" w:hAnsi="Cambria Math" w:cs="Cambria Math"/>
                <w:b/>
                <w:bCs/>
                <w:color w:val="FFFFFF"/>
                <w:szCs w:val="24"/>
                <w:lang w:eastAsia="en-GB"/>
              </w:rPr>
              <w:t>ₘ</w:t>
            </w:r>
            <w:r w:rsidRPr="003207FC">
              <w:rPr>
                <w:rFonts w:eastAsia="Times New Roman" w:cs="Arial"/>
                <w:b/>
                <w:bCs/>
                <w:color w:val="FFFFFF"/>
                <w:szCs w:val="24"/>
                <w:lang w:eastAsia="en-GB"/>
              </w:rPr>
              <w:t>)</w:t>
            </w:r>
          </w:p>
        </w:tc>
      </w:tr>
      <w:tr w:rsidR="003207FC" w:rsidRPr="003207FC" w14:paraId="57F22564" w14:textId="77777777" w:rsidTr="003207FC">
        <w:trPr>
          <w:trHeight w:val="402"/>
        </w:trPr>
        <w:tc>
          <w:tcPr>
            <w:tcW w:w="3100" w:type="dxa"/>
            <w:tcBorders>
              <w:top w:val="nil"/>
              <w:left w:val="single" w:sz="4" w:space="0" w:color="auto"/>
              <w:bottom w:val="single" w:sz="4" w:space="0" w:color="auto"/>
              <w:right w:val="single" w:sz="4" w:space="0" w:color="auto"/>
            </w:tcBorders>
            <w:shd w:val="clear" w:color="000000" w:fill="FFFFFF"/>
            <w:noWrap/>
            <w:vAlign w:val="center"/>
            <w:hideMark/>
          </w:tcPr>
          <w:p w14:paraId="176B86A2" w14:textId="77777777" w:rsidR="003207FC" w:rsidRPr="003207FC" w:rsidRDefault="003207FC" w:rsidP="003207FC">
            <w:pPr>
              <w:spacing w:before="0" w:after="0" w:line="240" w:lineRule="auto"/>
              <w:jc w:val="center"/>
              <w:rPr>
                <w:rFonts w:eastAsia="Times New Roman" w:cs="Arial"/>
                <w:color w:val="000000"/>
                <w:szCs w:val="24"/>
                <w:lang w:eastAsia="en-GB"/>
              </w:rPr>
            </w:pPr>
            <w:r w:rsidRPr="003207FC">
              <w:rPr>
                <w:rFonts w:eastAsia="Times New Roman" w:cs="Arial"/>
                <w:color w:val="000000"/>
                <w:szCs w:val="24"/>
                <w:lang w:eastAsia="en-GB"/>
              </w:rPr>
              <w:t>Charlton Mackrell</w:t>
            </w:r>
          </w:p>
        </w:tc>
        <w:tc>
          <w:tcPr>
            <w:tcW w:w="1680" w:type="dxa"/>
            <w:tcBorders>
              <w:top w:val="nil"/>
              <w:left w:val="nil"/>
              <w:bottom w:val="single" w:sz="4" w:space="0" w:color="auto"/>
              <w:right w:val="single" w:sz="4" w:space="0" w:color="auto"/>
            </w:tcBorders>
            <w:shd w:val="clear" w:color="000000" w:fill="FFFFFF"/>
            <w:noWrap/>
            <w:vAlign w:val="center"/>
            <w:hideMark/>
          </w:tcPr>
          <w:p w14:paraId="1318A003" w14:textId="77777777" w:rsidR="003207FC" w:rsidRPr="003207FC" w:rsidRDefault="003207FC" w:rsidP="003207FC">
            <w:pPr>
              <w:spacing w:before="0" w:after="0" w:line="240" w:lineRule="auto"/>
              <w:jc w:val="center"/>
              <w:rPr>
                <w:rFonts w:eastAsia="Times New Roman" w:cs="Arial"/>
                <w:color w:val="000000"/>
                <w:szCs w:val="24"/>
                <w:lang w:eastAsia="en-GB"/>
              </w:rPr>
            </w:pPr>
            <w:r w:rsidRPr="003207FC">
              <w:rPr>
                <w:rFonts w:eastAsia="Times New Roman" w:cs="Arial"/>
                <w:color w:val="000000"/>
                <w:szCs w:val="24"/>
                <w:lang w:eastAsia="en-GB"/>
              </w:rPr>
              <w:t>100.0</w:t>
            </w:r>
          </w:p>
        </w:tc>
        <w:tc>
          <w:tcPr>
            <w:tcW w:w="1680" w:type="dxa"/>
            <w:tcBorders>
              <w:top w:val="nil"/>
              <w:left w:val="nil"/>
              <w:bottom w:val="single" w:sz="4" w:space="0" w:color="auto"/>
              <w:right w:val="single" w:sz="4" w:space="0" w:color="auto"/>
            </w:tcBorders>
            <w:shd w:val="clear" w:color="000000" w:fill="FFFFFF"/>
            <w:noWrap/>
            <w:vAlign w:val="center"/>
            <w:hideMark/>
          </w:tcPr>
          <w:p w14:paraId="32BF5E8B" w14:textId="77777777" w:rsidR="003207FC" w:rsidRPr="003207FC" w:rsidRDefault="003207FC" w:rsidP="003207FC">
            <w:pPr>
              <w:spacing w:before="0" w:after="0" w:line="240" w:lineRule="auto"/>
              <w:jc w:val="center"/>
              <w:rPr>
                <w:rFonts w:eastAsia="Times New Roman" w:cs="Arial"/>
                <w:color w:val="000000"/>
                <w:szCs w:val="24"/>
                <w:lang w:eastAsia="en-GB"/>
              </w:rPr>
            </w:pPr>
            <w:r w:rsidRPr="003207FC">
              <w:rPr>
                <w:rFonts w:eastAsia="Times New Roman" w:cs="Arial"/>
                <w:color w:val="000000"/>
                <w:szCs w:val="24"/>
                <w:lang w:eastAsia="en-GB"/>
              </w:rPr>
              <w:t>3.7</w:t>
            </w:r>
          </w:p>
        </w:tc>
        <w:tc>
          <w:tcPr>
            <w:tcW w:w="16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AD0F6" w14:textId="77777777" w:rsidR="003207FC" w:rsidRPr="003207FC" w:rsidRDefault="003207FC" w:rsidP="003207FC">
            <w:pPr>
              <w:spacing w:before="0" w:after="0" w:line="240" w:lineRule="auto"/>
              <w:jc w:val="center"/>
              <w:rPr>
                <w:rFonts w:eastAsia="Times New Roman" w:cs="Arial"/>
                <w:color w:val="000000"/>
                <w:szCs w:val="24"/>
                <w:lang w:eastAsia="en-GB"/>
              </w:rPr>
            </w:pPr>
            <w:r w:rsidRPr="003207FC">
              <w:rPr>
                <w:rFonts w:eastAsia="Times New Roman" w:cs="Arial"/>
                <w:color w:val="000000"/>
                <w:szCs w:val="24"/>
                <w:lang w:eastAsia="en-GB"/>
              </w:rPr>
              <w:t>3.7</w:t>
            </w:r>
          </w:p>
        </w:tc>
        <w:tc>
          <w:tcPr>
            <w:tcW w:w="16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4F5EBC" w14:textId="77777777" w:rsidR="003207FC" w:rsidRPr="003207FC" w:rsidRDefault="003207FC" w:rsidP="003207FC">
            <w:pPr>
              <w:spacing w:before="0" w:after="0" w:line="240" w:lineRule="auto"/>
              <w:jc w:val="center"/>
              <w:rPr>
                <w:rFonts w:eastAsia="Times New Roman" w:cs="Arial"/>
                <w:color w:val="000000"/>
                <w:szCs w:val="24"/>
                <w:lang w:eastAsia="en-GB"/>
              </w:rPr>
            </w:pPr>
            <w:r w:rsidRPr="003207FC">
              <w:rPr>
                <w:rFonts w:eastAsia="Times New Roman" w:cs="Arial"/>
                <w:color w:val="000000"/>
                <w:szCs w:val="24"/>
                <w:lang w:eastAsia="en-GB"/>
              </w:rPr>
              <w:t>1.000</w:t>
            </w:r>
          </w:p>
        </w:tc>
      </w:tr>
      <w:tr w:rsidR="003207FC" w:rsidRPr="003207FC" w14:paraId="168589F8" w14:textId="77777777" w:rsidTr="003207FC">
        <w:trPr>
          <w:trHeight w:val="402"/>
        </w:trPr>
        <w:tc>
          <w:tcPr>
            <w:tcW w:w="3100" w:type="dxa"/>
            <w:tcBorders>
              <w:top w:val="nil"/>
              <w:left w:val="single" w:sz="4" w:space="0" w:color="auto"/>
              <w:bottom w:val="single" w:sz="4" w:space="0" w:color="auto"/>
              <w:right w:val="single" w:sz="4" w:space="0" w:color="auto"/>
            </w:tcBorders>
            <w:shd w:val="clear" w:color="000000" w:fill="FFFFFF"/>
            <w:noWrap/>
            <w:vAlign w:val="center"/>
            <w:hideMark/>
          </w:tcPr>
          <w:p w14:paraId="7F915806" w14:textId="77777777" w:rsidR="003207FC" w:rsidRPr="003207FC" w:rsidRDefault="003207FC" w:rsidP="003207FC">
            <w:pPr>
              <w:spacing w:before="0" w:after="0" w:line="240" w:lineRule="auto"/>
              <w:jc w:val="center"/>
              <w:rPr>
                <w:rFonts w:eastAsia="Times New Roman" w:cs="Arial"/>
                <w:color w:val="000000"/>
                <w:szCs w:val="24"/>
                <w:lang w:eastAsia="en-GB"/>
              </w:rPr>
            </w:pPr>
            <w:r w:rsidRPr="003207FC">
              <w:rPr>
                <w:rFonts w:eastAsia="Times New Roman" w:cs="Arial"/>
                <w:color w:val="000000"/>
                <w:szCs w:val="24"/>
                <w:lang w:eastAsia="en-GB"/>
              </w:rPr>
              <w:t>Yarner Wood</w:t>
            </w:r>
          </w:p>
        </w:tc>
        <w:tc>
          <w:tcPr>
            <w:tcW w:w="1680" w:type="dxa"/>
            <w:tcBorders>
              <w:top w:val="nil"/>
              <w:left w:val="nil"/>
              <w:bottom w:val="single" w:sz="4" w:space="0" w:color="auto"/>
              <w:right w:val="single" w:sz="4" w:space="0" w:color="auto"/>
            </w:tcBorders>
            <w:shd w:val="clear" w:color="000000" w:fill="FFFFFF"/>
            <w:noWrap/>
            <w:vAlign w:val="center"/>
            <w:hideMark/>
          </w:tcPr>
          <w:p w14:paraId="05EAD133" w14:textId="77777777" w:rsidR="003207FC" w:rsidRPr="003207FC" w:rsidRDefault="003207FC" w:rsidP="003207FC">
            <w:pPr>
              <w:spacing w:before="0" w:after="0" w:line="240" w:lineRule="auto"/>
              <w:jc w:val="center"/>
              <w:rPr>
                <w:rFonts w:eastAsia="Times New Roman" w:cs="Arial"/>
                <w:color w:val="000000"/>
                <w:szCs w:val="24"/>
                <w:lang w:eastAsia="en-GB"/>
              </w:rPr>
            </w:pPr>
            <w:r w:rsidRPr="003207FC">
              <w:rPr>
                <w:rFonts w:eastAsia="Times New Roman" w:cs="Arial"/>
                <w:color w:val="000000"/>
                <w:szCs w:val="24"/>
                <w:lang w:eastAsia="en-GB"/>
              </w:rPr>
              <w:t>100.0</w:t>
            </w:r>
          </w:p>
        </w:tc>
        <w:tc>
          <w:tcPr>
            <w:tcW w:w="1680" w:type="dxa"/>
            <w:tcBorders>
              <w:top w:val="nil"/>
              <w:left w:val="nil"/>
              <w:bottom w:val="single" w:sz="4" w:space="0" w:color="auto"/>
              <w:right w:val="single" w:sz="4" w:space="0" w:color="auto"/>
            </w:tcBorders>
            <w:shd w:val="clear" w:color="000000" w:fill="FFFFFF"/>
            <w:noWrap/>
            <w:vAlign w:val="center"/>
            <w:hideMark/>
          </w:tcPr>
          <w:p w14:paraId="1C683E1D" w14:textId="77777777" w:rsidR="003207FC" w:rsidRPr="003207FC" w:rsidRDefault="003207FC" w:rsidP="003207FC">
            <w:pPr>
              <w:spacing w:before="0" w:after="0" w:line="240" w:lineRule="auto"/>
              <w:jc w:val="center"/>
              <w:rPr>
                <w:rFonts w:eastAsia="Times New Roman" w:cs="Arial"/>
                <w:color w:val="000000"/>
                <w:szCs w:val="24"/>
                <w:lang w:eastAsia="en-GB"/>
              </w:rPr>
            </w:pPr>
            <w:r w:rsidRPr="003207FC">
              <w:rPr>
                <w:rFonts w:eastAsia="Times New Roman" w:cs="Arial"/>
                <w:color w:val="000000"/>
                <w:szCs w:val="24"/>
                <w:lang w:eastAsia="en-GB"/>
              </w:rPr>
              <w:t>2.4</w:t>
            </w:r>
          </w:p>
        </w:tc>
        <w:tc>
          <w:tcPr>
            <w:tcW w:w="16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2394EE" w14:textId="77777777" w:rsidR="003207FC" w:rsidRPr="003207FC" w:rsidRDefault="003207FC" w:rsidP="003207FC">
            <w:pPr>
              <w:spacing w:before="0" w:after="0" w:line="240" w:lineRule="auto"/>
              <w:jc w:val="center"/>
              <w:rPr>
                <w:rFonts w:eastAsia="Times New Roman" w:cs="Arial"/>
                <w:color w:val="000000"/>
                <w:szCs w:val="24"/>
                <w:lang w:eastAsia="en-GB"/>
              </w:rPr>
            </w:pPr>
            <w:r w:rsidRPr="003207FC">
              <w:rPr>
                <w:rFonts w:eastAsia="Times New Roman" w:cs="Arial"/>
                <w:color w:val="000000"/>
                <w:szCs w:val="24"/>
                <w:lang w:eastAsia="en-GB"/>
              </w:rPr>
              <w:t>2.4</w:t>
            </w:r>
          </w:p>
        </w:tc>
        <w:tc>
          <w:tcPr>
            <w:tcW w:w="16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1569B7" w14:textId="77777777" w:rsidR="003207FC" w:rsidRPr="003207FC" w:rsidRDefault="003207FC" w:rsidP="003207FC">
            <w:pPr>
              <w:spacing w:before="0" w:after="0" w:line="240" w:lineRule="auto"/>
              <w:jc w:val="center"/>
              <w:rPr>
                <w:rFonts w:eastAsia="Times New Roman" w:cs="Arial"/>
                <w:color w:val="000000"/>
                <w:szCs w:val="24"/>
                <w:lang w:eastAsia="en-GB"/>
              </w:rPr>
            </w:pPr>
            <w:r w:rsidRPr="003207FC">
              <w:rPr>
                <w:rFonts w:eastAsia="Times New Roman" w:cs="Arial"/>
                <w:color w:val="000000"/>
                <w:szCs w:val="24"/>
                <w:lang w:eastAsia="en-GB"/>
              </w:rPr>
              <w:t>1.000</w:t>
            </w:r>
          </w:p>
        </w:tc>
      </w:tr>
      <w:tr w:rsidR="003207FC" w:rsidRPr="003207FC" w14:paraId="089989B7" w14:textId="77777777" w:rsidTr="003207FC">
        <w:trPr>
          <w:trHeight w:val="402"/>
        </w:trPr>
        <w:tc>
          <w:tcPr>
            <w:tcW w:w="6460" w:type="dxa"/>
            <w:gridSpan w:val="3"/>
            <w:tcBorders>
              <w:top w:val="single" w:sz="4" w:space="0" w:color="auto"/>
              <w:left w:val="single" w:sz="4" w:space="0" w:color="auto"/>
              <w:bottom w:val="single" w:sz="4" w:space="0" w:color="auto"/>
              <w:right w:val="single" w:sz="4" w:space="0" w:color="auto"/>
            </w:tcBorders>
            <w:shd w:val="clear" w:color="000000" w:fill="006600"/>
            <w:vAlign w:val="bottom"/>
            <w:hideMark/>
          </w:tcPr>
          <w:p w14:paraId="017AFF00" w14:textId="77777777" w:rsidR="003207FC" w:rsidRPr="003207FC" w:rsidRDefault="003207FC" w:rsidP="003207FC">
            <w:pPr>
              <w:spacing w:before="0" w:after="0" w:line="240" w:lineRule="auto"/>
              <w:jc w:val="center"/>
              <w:rPr>
                <w:rFonts w:eastAsia="Times New Roman" w:cs="Arial"/>
                <w:b/>
                <w:bCs/>
                <w:color w:val="FFFFFF"/>
                <w:szCs w:val="24"/>
                <w:lang w:eastAsia="en-GB"/>
              </w:rPr>
            </w:pPr>
            <w:r w:rsidRPr="003207FC">
              <w:rPr>
                <w:rFonts w:eastAsia="Times New Roman" w:cs="Arial"/>
                <w:b/>
                <w:bCs/>
                <w:color w:val="FFFFFF"/>
                <w:szCs w:val="24"/>
                <w:lang w:eastAsia="en-GB"/>
              </w:rPr>
              <w:t>Average (R</w:t>
            </w:r>
            <w:r w:rsidRPr="003207FC">
              <w:rPr>
                <w:rFonts w:eastAsia="Times New Roman" w:cs="Arial"/>
                <w:b/>
                <w:bCs/>
                <w:color w:val="FFFFFF"/>
                <w:szCs w:val="24"/>
                <w:vertAlign w:val="subscript"/>
                <w:lang w:eastAsia="en-GB"/>
              </w:rPr>
              <w:t>a</w:t>
            </w:r>
            <w:r w:rsidRPr="003207FC">
              <w:rPr>
                <w:rFonts w:eastAsia="Times New Roman" w:cs="Arial"/>
                <w:b/>
                <w:bCs/>
                <w:color w:val="FFFFFF"/>
                <w:szCs w:val="24"/>
                <w:lang w:eastAsia="en-GB"/>
              </w:rPr>
              <w:t>)</w:t>
            </w:r>
          </w:p>
        </w:tc>
        <w:tc>
          <w:tcPr>
            <w:tcW w:w="3360" w:type="dxa"/>
            <w:gridSpan w:val="2"/>
            <w:tcBorders>
              <w:top w:val="single" w:sz="4" w:space="0" w:color="auto"/>
              <w:left w:val="single" w:sz="4" w:space="0" w:color="auto"/>
              <w:bottom w:val="single" w:sz="4" w:space="0" w:color="auto"/>
              <w:right w:val="single" w:sz="4" w:space="0" w:color="auto"/>
            </w:tcBorders>
            <w:shd w:val="clear" w:color="000000" w:fill="006600"/>
            <w:noWrap/>
            <w:vAlign w:val="bottom"/>
            <w:hideMark/>
          </w:tcPr>
          <w:p w14:paraId="66954C35" w14:textId="77777777" w:rsidR="003207FC" w:rsidRPr="003207FC" w:rsidRDefault="003207FC" w:rsidP="003207FC">
            <w:pPr>
              <w:spacing w:before="0" w:after="0" w:line="240" w:lineRule="auto"/>
              <w:jc w:val="center"/>
              <w:rPr>
                <w:rFonts w:eastAsia="Times New Roman" w:cs="Arial"/>
                <w:b/>
                <w:bCs/>
                <w:color w:val="FFFFFF"/>
                <w:szCs w:val="24"/>
                <w:lang w:eastAsia="en-GB"/>
              </w:rPr>
            </w:pPr>
            <w:r w:rsidRPr="003207FC">
              <w:rPr>
                <w:rFonts w:eastAsia="Times New Roman" w:cs="Arial"/>
                <w:b/>
                <w:bCs/>
                <w:color w:val="FFFFFF"/>
                <w:szCs w:val="24"/>
                <w:lang w:eastAsia="en-GB"/>
              </w:rPr>
              <w:t>1.000</w:t>
            </w:r>
          </w:p>
        </w:tc>
      </w:tr>
      <w:tr w:rsidR="003207FC" w:rsidRPr="003207FC" w14:paraId="4E4D0605" w14:textId="77777777" w:rsidTr="003207FC">
        <w:trPr>
          <w:trHeight w:val="402"/>
        </w:trPr>
        <w:tc>
          <w:tcPr>
            <w:tcW w:w="6460" w:type="dxa"/>
            <w:gridSpan w:val="3"/>
            <w:tcBorders>
              <w:top w:val="single" w:sz="4" w:space="0" w:color="auto"/>
              <w:left w:val="single" w:sz="4" w:space="0" w:color="auto"/>
              <w:bottom w:val="single" w:sz="4" w:space="0" w:color="auto"/>
              <w:right w:val="single" w:sz="4" w:space="0" w:color="auto"/>
            </w:tcBorders>
            <w:shd w:val="clear" w:color="000000" w:fill="006600"/>
            <w:noWrap/>
            <w:vAlign w:val="center"/>
            <w:hideMark/>
          </w:tcPr>
          <w:p w14:paraId="0544E51C" w14:textId="77777777" w:rsidR="003207FC" w:rsidRPr="003207FC" w:rsidRDefault="003207FC" w:rsidP="003207FC">
            <w:pPr>
              <w:spacing w:before="0" w:after="0" w:line="240" w:lineRule="auto"/>
              <w:jc w:val="center"/>
              <w:rPr>
                <w:rFonts w:eastAsia="Times New Roman" w:cs="Arial"/>
                <w:b/>
                <w:bCs/>
                <w:color w:val="FFFFFF"/>
                <w:szCs w:val="24"/>
                <w:lang w:eastAsia="en-GB"/>
              </w:rPr>
            </w:pPr>
            <w:r w:rsidRPr="003207FC">
              <w:rPr>
                <w:rFonts w:eastAsia="Times New Roman" w:cs="Arial"/>
                <w:b/>
                <w:bCs/>
                <w:color w:val="FFFFFF"/>
                <w:szCs w:val="24"/>
                <w:lang w:eastAsia="en-GB"/>
              </w:rPr>
              <w:t>Raw Data Annual Mean (M)</w:t>
            </w:r>
          </w:p>
        </w:tc>
        <w:tc>
          <w:tcPr>
            <w:tcW w:w="3360" w:type="dxa"/>
            <w:gridSpan w:val="2"/>
            <w:tcBorders>
              <w:top w:val="single" w:sz="4" w:space="0" w:color="auto"/>
              <w:left w:val="single" w:sz="4" w:space="0" w:color="auto"/>
              <w:bottom w:val="single" w:sz="4" w:space="0" w:color="auto"/>
              <w:right w:val="single" w:sz="4" w:space="0" w:color="auto"/>
            </w:tcBorders>
            <w:shd w:val="clear" w:color="000000" w:fill="006600"/>
            <w:noWrap/>
            <w:vAlign w:val="center"/>
            <w:hideMark/>
          </w:tcPr>
          <w:p w14:paraId="3F161C6B" w14:textId="77777777" w:rsidR="003207FC" w:rsidRPr="003207FC" w:rsidRDefault="003207FC" w:rsidP="003207FC">
            <w:pPr>
              <w:spacing w:before="0" w:after="0" w:line="240" w:lineRule="auto"/>
              <w:jc w:val="center"/>
              <w:rPr>
                <w:rFonts w:eastAsia="Times New Roman" w:cs="Arial"/>
                <w:b/>
                <w:bCs/>
                <w:color w:val="FFFFFF"/>
                <w:szCs w:val="24"/>
                <w:lang w:eastAsia="en-GB"/>
              </w:rPr>
            </w:pPr>
            <w:r w:rsidRPr="003207FC">
              <w:rPr>
                <w:rFonts w:eastAsia="Times New Roman" w:cs="Arial"/>
                <w:b/>
                <w:bCs/>
                <w:color w:val="FFFFFF"/>
                <w:szCs w:val="24"/>
                <w:lang w:eastAsia="en-GB"/>
              </w:rPr>
              <w:t>6.8</w:t>
            </w:r>
          </w:p>
        </w:tc>
      </w:tr>
      <w:tr w:rsidR="003207FC" w:rsidRPr="003207FC" w14:paraId="3A9A5DB6" w14:textId="77777777" w:rsidTr="003207FC">
        <w:trPr>
          <w:trHeight w:val="402"/>
        </w:trPr>
        <w:tc>
          <w:tcPr>
            <w:tcW w:w="6460" w:type="dxa"/>
            <w:gridSpan w:val="3"/>
            <w:tcBorders>
              <w:top w:val="single" w:sz="4" w:space="0" w:color="auto"/>
              <w:left w:val="single" w:sz="4" w:space="0" w:color="auto"/>
              <w:bottom w:val="single" w:sz="4" w:space="0" w:color="auto"/>
              <w:right w:val="single" w:sz="4" w:space="0" w:color="auto"/>
            </w:tcBorders>
            <w:shd w:val="clear" w:color="000000" w:fill="006600"/>
            <w:noWrap/>
            <w:vAlign w:val="center"/>
            <w:hideMark/>
          </w:tcPr>
          <w:p w14:paraId="7BECBCCA" w14:textId="77777777" w:rsidR="003207FC" w:rsidRPr="003207FC" w:rsidRDefault="003207FC" w:rsidP="003207FC">
            <w:pPr>
              <w:spacing w:before="0" w:after="0" w:line="240" w:lineRule="auto"/>
              <w:jc w:val="center"/>
              <w:rPr>
                <w:rFonts w:eastAsia="Times New Roman" w:cs="Arial"/>
                <w:b/>
                <w:bCs/>
                <w:color w:val="FFFFFF"/>
                <w:szCs w:val="24"/>
                <w:lang w:eastAsia="en-GB"/>
              </w:rPr>
            </w:pPr>
            <w:r w:rsidRPr="003207FC">
              <w:rPr>
                <w:rFonts w:eastAsia="Times New Roman" w:cs="Arial"/>
                <w:b/>
                <w:bCs/>
                <w:color w:val="FFFFFF"/>
                <w:szCs w:val="24"/>
                <w:lang w:eastAsia="en-GB"/>
              </w:rPr>
              <w:t>Annualised Annual Mean (M x R</w:t>
            </w:r>
            <w:r w:rsidRPr="003207FC">
              <w:rPr>
                <w:rFonts w:eastAsia="Times New Roman" w:cs="Arial"/>
                <w:b/>
                <w:bCs/>
                <w:color w:val="FFFFFF"/>
                <w:szCs w:val="24"/>
                <w:vertAlign w:val="subscript"/>
                <w:lang w:eastAsia="en-GB"/>
              </w:rPr>
              <w:t>a</w:t>
            </w:r>
            <w:r w:rsidRPr="003207FC">
              <w:rPr>
                <w:rFonts w:eastAsia="Times New Roman" w:cs="Arial"/>
                <w:b/>
                <w:bCs/>
                <w:color w:val="FFFFFF"/>
                <w:szCs w:val="24"/>
                <w:lang w:eastAsia="en-GB"/>
              </w:rPr>
              <w:t>)</w:t>
            </w:r>
          </w:p>
        </w:tc>
        <w:tc>
          <w:tcPr>
            <w:tcW w:w="3360" w:type="dxa"/>
            <w:gridSpan w:val="2"/>
            <w:tcBorders>
              <w:top w:val="single" w:sz="4" w:space="0" w:color="auto"/>
              <w:left w:val="single" w:sz="4" w:space="0" w:color="auto"/>
              <w:bottom w:val="single" w:sz="4" w:space="0" w:color="auto"/>
              <w:right w:val="single" w:sz="4" w:space="0" w:color="auto"/>
            </w:tcBorders>
            <w:shd w:val="clear" w:color="000000" w:fill="006600"/>
            <w:noWrap/>
            <w:vAlign w:val="center"/>
            <w:hideMark/>
          </w:tcPr>
          <w:p w14:paraId="44137C75" w14:textId="77777777" w:rsidR="003207FC" w:rsidRPr="003207FC" w:rsidRDefault="003207FC" w:rsidP="003207FC">
            <w:pPr>
              <w:spacing w:before="0" w:after="0" w:line="240" w:lineRule="auto"/>
              <w:jc w:val="center"/>
              <w:rPr>
                <w:rFonts w:eastAsia="Times New Roman" w:cs="Arial"/>
                <w:b/>
                <w:bCs/>
                <w:color w:val="FFFFFF"/>
                <w:szCs w:val="24"/>
                <w:lang w:eastAsia="en-GB"/>
              </w:rPr>
            </w:pPr>
            <w:r w:rsidRPr="003207FC">
              <w:rPr>
                <w:rFonts w:eastAsia="Times New Roman" w:cs="Arial"/>
                <w:b/>
                <w:bCs/>
                <w:color w:val="FFFFFF"/>
                <w:szCs w:val="24"/>
                <w:lang w:eastAsia="en-GB"/>
              </w:rPr>
              <w:t>6.8</w:t>
            </w:r>
          </w:p>
        </w:tc>
      </w:tr>
    </w:tbl>
    <w:p w14:paraId="7AEBFC51" w14:textId="77777777" w:rsidR="008E3B3B" w:rsidRPr="008474D8" w:rsidRDefault="29EC65BA" w:rsidP="00C442FE">
      <w:pPr>
        <w:pStyle w:val="Heading3"/>
        <w:numPr>
          <w:ilvl w:val="2"/>
          <w:numId w:val="0"/>
        </w:numPr>
      </w:pPr>
      <w:bookmarkStart w:id="120" w:name="_NO2_Fall-off_with"/>
      <w:bookmarkStart w:id="121" w:name="_Toc196385920"/>
      <w:bookmarkEnd w:id="120"/>
      <w:r w:rsidRPr="0040723F">
        <w:rPr>
          <w:shd w:val="clear" w:color="auto" w:fill="E6E6E6"/>
        </w:rPr>
        <w:t>NO</w:t>
      </w:r>
      <w:r w:rsidRPr="0040723F">
        <w:rPr>
          <w:shd w:val="clear" w:color="auto" w:fill="E6E6E6"/>
          <w:vertAlign w:val="subscript"/>
        </w:rPr>
        <w:t>2</w:t>
      </w:r>
      <w:r w:rsidRPr="0040723F">
        <w:rPr>
          <w:shd w:val="clear" w:color="auto" w:fill="E6E6E6"/>
        </w:rPr>
        <w:t xml:space="preserve"> Fall-off with Distance from the Road</w:t>
      </w:r>
      <w:bookmarkEnd w:id="121"/>
    </w:p>
    <w:p w14:paraId="0ED057B1" w14:textId="458AD370" w:rsidR="00E70A0B" w:rsidRPr="00E70A0B" w:rsidRDefault="00E70A0B" w:rsidP="00E70A0B">
      <w:pPr>
        <w:pStyle w:val="Style1"/>
        <w:rPr>
          <w:b/>
        </w:rPr>
      </w:pPr>
      <w:r w:rsidRPr="00E70A0B">
        <w:t>No automatic NO</w:t>
      </w:r>
      <w:r w:rsidRPr="00E70A0B">
        <w:rPr>
          <w:vertAlign w:val="subscript"/>
        </w:rPr>
        <w:t>2</w:t>
      </w:r>
      <w:r w:rsidRPr="00E70A0B">
        <w:t xml:space="preserve"> monitoring locations within East Devon required distance correction during 2024.</w:t>
      </w:r>
    </w:p>
    <w:p w14:paraId="72386BEC" w14:textId="77777777" w:rsidR="00BE5EC1" w:rsidRPr="00020B79" w:rsidRDefault="00BE5EC1" w:rsidP="008E3B3B"/>
    <w:p w14:paraId="0300E4F0" w14:textId="77777777" w:rsidR="0097313B" w:rsidRDefault="0097313B" w:rsidP="00400B0F">
      <w:pPr>
        <w:sectPr w:rsidR="0097313B" w:rsidSect="00A87CF9">
          <w:footerReference w:type="default" r:id="rId56"/>
          <w:footerReference w:type="first" r:id="rId57"/>
          <w:pgSz w:w="11899" w:h="16838" w:code="9"/>
          <w:pgMar w:top="1134" w:right="1134" w:bottom="1134" w:left="1134" w:header="340" w:footer="340" w:gutter="0"/>
          <w:cols w:space="708"/>
          <w:docGrid w:linePitch="326"/>
        </w:sectPr>
      </w:pPr>
    </w:p>
    <w:p w14:paraId="545B71D9" w14:textId="65E55B15" w:rsidR="0097313B" w:rsidRPr="008474D8" w:rsidRDefault="6DDDB38B" w:rsidP="07F01278">
      <w:pPr>
        <w:pStyle w:val="Heading1"/>
        <w:numPr>
          <w:ilvl w:val="0"/>
          <w:numId w:val="0"/>
        </w:numPr>
      </w:pPr>
      <w:bookmarkStart w:id="122" w:name="_Appendix_D:_Map(s)"/>
      <w:bookmarkStart w:id="123" w:name="_Appendix_E:_Map(s)"/>
      <w:bookmarkStart w:id="124" w:name="_Ref55286196"/>
      <w:bookmarkStart w:id="125" w:name="_Ref67662185"/>
      <w:bookmarkStart w:id="126" w:name="_Ref67663483"/>
      <w:bookmarkStart w:id="127" w:name="_Ref67664074"/>
      <w:bookmarkStart w:id="128" w:name="_Toc196385921"/>
      <w:bookmarkEnd w:id="122"/>
      <w:bookmarkEnd w:id="123"/>
      <w:r w:rsidRPr="0040723F">
        <w:rPr>
          <w:shd w:val="clear" w:color="auto" w:fill="E6E6E6"/>
        </w:rPr>
        <w:lastRenderedPageBreak/>
        <w:t xml:space="preserve">Appendix </w:t>
      </w:r>
      <w:r w:rsidR="058D1845" w:rsidRPr="0040723F">
        <w:rPr>
          <w:shd w:val="clear" w:color="auto" w:fill="E6E6E6"/>
        </w:rPr>
        <w:t>D</w:t>
      </w:r>
      <w:r w:rsidRPr="0040723F">
        <w:rPr>
          <w:shd w:val="clear" w:color="auto" w:fill="E6E6E6"/>
        </w:rPr>
        <w:t>: Map(s) of Monitoring Locations and AQMAs</w:t>
      </w:r>
      <w:bookmarkEnd w:id="124"/>
      <w:bookmarkEnd w:id="125"/>
      <w:bookmarkEnd w:id="126"/>
      <w:bookmarkEnd w:id="127"/>
      <w:bookmarkEnd w:id="128"/>
    </w:p>
    <w:p w14:paraId="7C6821E1" w14:textId="1E19AF77" w:rsidR="005713FA" w:rsidRDefault="005713FA" w:rsidP="005713FA">
      <w:pPr>
        <w:pStyle w:val="Caption"/>
      </w:pPr>
      <w:bookmarkStart w:id="129" w:name="_Toc95378935"/>
      <w:r>
        <w:rPr>
          <w:shd w:val="clear" w:color="auto" w:fill="E6E6E6"/>
        </w:rPr>
        <w:t xml:space="preserve">Figure D.1 – </w:t>
      </w:r>
      <w:bookmarkEnd w:id="129"/>
      <w:r>
        <w:rPr>
          <w:shd w:val="clear" w:color="auto" w:fill="E6E6E6"/>
        </w:rPr>
        <w:t>2024 NO</w:t>
      </w:r>
      <w:r w:rsidRPr="004B11ED">
        <w:rPr>
          <w:shd w:val="clear" w:color="auto" w:fill="E6E6E6"/>
          <w:vertAlign w:val="subscript"/>
        </w:rPr>
        <w:t>2</w:t>
      </w:r>
      <w:r>
        <w:rPr>
          <w:shd w:val="clear" w:color="auto" w:fill="E6E6E6"/>
        </w:rPr>
        <w:t xml:space="preserve"> Monitoring Locations - Exmouth, </w:t>
      </w:r>
      <w:proofErr w:type="gramStart"/>
      <w:r>
        <w:rPr>
          <w:shd w:val="clear" w:color="auto" w:fill="E6E6E6"/>
        </w:rPr>
        <w:t>Exton</w:t>
      </w:r>
      <w:proofErr w:type="gramEnd"/>
      <w:r>
        <w:rPr>
          <w:shd w:val="clear" w:color="auto" w:fill="E6E6E6"/>
        </w:rPr>
        <w:t xml:space="preserve"> and Lympstone</w:t>
      </w:r>
    </w:p>
    <w:p w14:paraId="41E8A5CE" w14:textId="77777777" w:rsidR="005713FA" w:rsidRDefault="005713FA" w:rsidP="005713FA">
      <w:pPr>
        <w:jc w:val="center"/>
      </w:pPr>
      <w:r>
        <w:rPr>
          <w:noProof/>
          <w:lang w:eastAsia="en-GB"/>
        </w:rPr>
        <w:drawing>
          <wp:inline distT="0" distB="0" distL="0" distR="0" wp14:anchorId="568B1564" wp14:editId="30C07E10">
            <wp:extent cx="7335744" cy="4382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48181" cy="4389565"/>
                    </a:xfrm>
                    <a:prstGeom prst="rect">
                      <a:avLst/>
                    </a:prstGeom>
                    <a:noFill/>
                    <a:ln>
                      <a:noFill/>
                    </a:ln>
                  </pic:spPr>
                </pic:pic>
              </a:graphicData>
            </a:graphic>
          </wp:inline>
        </w:drawing>
      </w:r>
    </w:p>
    <w:p w14:paraId="152DAD6D" w14:textId="62CCFD9E" w:rsidR="005713FA" w:rsidRDefault="005713FA" w:rsidP="005713FA">
      <w:pPr>
        <w:pStyle w:val="Caption"/>
        <w:keepNext/>
        <w:rPr>
          <w:rFonts w:cs="Arial"/>
          <w:szCs w:val="24"/>
        </w:rPr>
      </w:pPr>
      <w:bookmarkStart w:id="130" w:name="_Toc170477047"/>
      <w:r>
        <w:rPr>
          <w:noProof/>
        </w:rPr>
        <w:lastRenderedPageBreak/>
        <w:drawing>
          <wp:anchor distT="0" distB="0" distL="114300" distR="114300" simplePos="0" relativeHeight="251660288" behindDoc="0" locked="0" layoutInCell="1" allowOverlap="1" wp14:anchorId="63B0F265" wp14:editId="164FEA94">
            <wp:simplePos x="0" y="0"/>
            <wp:positionH relativeFrom="column">
              <wp:posOffset>194310</wp:posOffset>
            </wp:positionH>
            <wp:positionV relativeFrom="paragraph">
              <wp:posOffset>488950</wp:posOffset>
            </wp:positionV>
            <wp:extent cx="7543800" cy="53378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43800" cy="5337810"/>
                    </a:xfrm>
                    <a:prstGeom prst="rect">
                      <a:avLst/>
                    </a:prstGeom>
                    <a:noFill/>
                  </pic:spPr>
                </pic:pic>
              </a:graphicData>
            </a:graphic>
            <wp14:sizeRelH relativeFrom="margin">
              <wp14:pctWidth>0</wp14:pctWidth>
            </wp14:sizeRelH>
            <wp14:sizeRelV relativeFrom="margin">
              <wp14:pctHeight>0</wp14:pctHeight>
            </wp14:sizeRelV>
          </wp:anchor>
        </w:drawing>
      </w:r>
      <w:bookmarkStart w:id="131" w:name="_Toc107146568"/>
      <w:r>
        <w:t>Figure D.</w:t>
      </w:r>
      <w:r>
        <w:fldChar w:fldCharType="begin"/>
      </w:r>
      <w:r>
        <w:instrText>SEQ Figure_D \* ARABIC</w:instrText>
      </w:r>
      <w:r>
        <w:fldChar w:fldCharType="separate"/>
      </w:r>
      <w:r>
        <w:rPr>
          <w:noProof/>
        </w:rPr>
        <w:t>2</w:t>
      </w:r>
      <w:r>
        <w:fldChar w:fldCharType="end"/>
      </w:r>
      <w:r>
        <w:t xml:space="preserve"> – </w:t>
      </w:r>
      <w:r>
        <w:rPr>
          <w:rFonts w:cs="Arial"/>
          <w:szCs w:val="24"/>
        </w:rPr>
        <w:t>202</w:t>
      </w:r>
      <w:r w:rsidR="00311080">
        <w:rPr>
          <w:rFonts w:cs="Arial"/>
          <w:szCs w:val="24"/>
        </w:rPr>
        <w:t>4</w:t>
      </w:r>
      <w:r>
        <w:rPr>
          <w:rFonts w:cs="Arial"/>
          <w:szCs w:val="24"/>
        </w:rPr>
        <w:t xml:space="preserve"> NO</w:t>
      </w:r>
      <w:r>
        <w:rPr>
          <w:rFonts w:cs="Arial"/>
          <w:szCs w:val="24"/>
          <w:vertAlign w:val="subscript"/>
        </w:rPr>
        <w:t>2</w:t>
      </w:r>
      <w:r>
        <w:rPr>
          <w:rFonts w:cs="Arial"/>
          <w:szCs w:val="24"/>
        </w:rPr>
        <w:t xml:space="preserve"> Monitoring Locations - Newton Pop, </w:t>
      </w:r>
      <w:proofErr w:type="spellStart"/>
      <w:r>
        <w:rPr>
          <w:rFonts w:cs="Arial"/>
          <w:szCs w:val="24"/>
        </w:rPr>
        <w:t>Sidford</w:t>
      </w:r>
      <w:proofErr w:type="spellEnd"/>
      <w:r>
        <w:rPr>
          <w:rFonts w:cs="Arial"/>
          <w:szCs w:val="24"/>
        </w:rPr>
        <w:t>. Sidmouth</w:t>
      </w:r>
      <w:bookmarkEnd w:id="130"/>
      <w:bookmarkEnd w:id="131"/>
    </w:p>
    <w:p w14:paraId="1462DD0E" w14:textId="1395FE01" w:rsidR="005713FA" w:rsidRDefault="005713FA" w:rsidP="005713FA">
      <w:pPr>
        <w:pStyle w:val="Caption"/>
        <w:keepNext/>
        <w:rPr>
          <w:rFonts w:cs="Arial"/>
          <w:szCs w:val="24"/>
        </w:rPr>
      </w:pPr>
      <w:bookmarkStart w:id="132" w:name="_Toc170477048"/>
      <w:r>
        <w:rPr>
          <w:noProof/>
        </w:rPr>
        <w:lastRenderedPageBreak/>
        <w:drawing>
          <wp:anchor distT="0" distB="0" distL="114300" distR="114300" simplePos="0" relativeHeight="251659264" behindDoc="0" locked="0" layoutInCell="1" allowOverlap="1" wp14:anchorId="12E6FA19" wp14:editId="42154BC0">
            <wp:simplePos x="0" y="0"/>
            <wp:positionH relativeFrom="column">
              <wp:posOffset>488950</wp:posOffset>
            </wp:positionH>
            <wp:positionV relativeFrom="paragraph">
              <wp:posOffset>408305</wp:posOffset>
            </wp:positionV>
            <wp:extent cx="7384415" cy="5225415"/>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84415" cy="5225415"/>
                    </a:xfrm>
                    <a:prstGeom prst="rect">
                      <a:avLst/>
                    </a:prstGeom>
                    <a:noFill/>
                  </pic:spPr>
                </pic:pic>
              </a:graphicData>
            </a:graphic>
            <wp14:sizeRelH relativeFrom="margin">
              <wp14:pctWidth>0</wp14:pctWidth>
            </wp14:sizeRelH>
            <wp14:sizeRelV relativeFrom="margin">
              <wp14:pctHeight>0</wp14:pctHeight>
            </wp14:sizeRelV>
          </wp:anchor>
        </w:drawing>
      </w:r>
      <w:bookmarkStart w:id="133" w:name="_Toc107146569"/>
      <w:r>
        <w:t>Figure D.</w:t>
      </w:r>
      <w:r>
        <w:fldChar w:fldCharType="begin"/>
      </w:r>
      <w:r>
        <w:instrText>SEQ Figure_D \* ARABIC</w:instrText>
      </w:r>
      <w:r>
        <w:fldChar w:fldCharType="separate"/>
      </w:r>
      <w:r>
        <w:rPr>
          <w:noProof/>
        </w:rPr>
        <w:t>3</w:t>
      </w:r>
      <w:r>
        <w:fldChar w:fldCharType="end"/>
      </w:r>
      <w:r>
        <w:t xml:space="preserve"> – </w:t>
      </w:r>
      <w:r>
        <w:rPr>
          <w:rFonts w:cs="Arial"/>
          <w:szCs w:val="24"/>
        </w:rPr>
        <w:t>202</w:t>
      </w:r>
      <w:r w:rsidR="00311080">
        <w:rPr>
          <w:rFonts w:cs="Arial"/>
          <w:szCs w:val="24"/>
        </w:rPr>
        <w:t>4</w:t>
      </w:r>
      <w:r>
        <w:rPr>
          <w:rFonts w:cs="Arial"/>
          <w:szCs w:val="24"/>
        </w:rPr>
        <w:t xml:space="preserve"> NO</w:t>
      </w:r>
      <w:r>
        <w:rPr>
          <w:rFonts w:cs="Arial"/>
          <w:szCs w:val="24"/>
          <w:vertAlign w:val="subscript"/>
        </w:rPr>
        <w:t>2</w:t>
      </w:r>
      <w:r>
        <w:rPr>
          <w:rFonts w:cs="Arial"/>
          <w:szCs w:val="24"/>
        </w:rPr>
        <w:t xml:space="preserve"> Monitoring Locations - Clyst St George</w:t>
      </w:r>
      <w:bookmarkEnd w:id="132"/>
      <w:bookmarkEnd w:id="133"/>
      <w:r>
        <w:rPr>
          <w:rFonts w:cs="Arial"/>
          <w:sz w:val="16"/>
          <w:szCs w:val="16"/>
        </w:rPr>
        <w:t> </w:t>
      </w:r>
    </w:p>
    <w:p w14:paraId="2FC72D3E" w14:textId="77777777" w:rsidR="005713FA" w:rsidRDefault="005713FA" w:rsidP="005713FA">
      <w:pPr>
        <w:pStyle w:val="Caption"/>
        <w:keepNext/>
      </w:pPr>
      <w:bookmarkStart w:id="134" w:name="_Toc170477049"/>
      <w:bookmarkStart w:id="135" w:name="_Toc107146570"/>
    </w:p>
    <w:p w14:paraId="071F5E1F" w14:textId="75CE52FB" w:rsidR="005713FA" w:rsidRDefault="005713FA" w:rsidP="005713FA">
      <w:pPr>
        <w:pStyle w:val="Caption"/>
        <w:keepNext/>
        <w:rPr>
          <w:rFonts w:cs="Arial"/>
          <w:szCs w:val="24"/>
        </w:rPr>
      </w:pPr>
      <w:r>
        <w:rPr>
          <w:noProof/>
        </w:rPr>
        <w:lastRenderedPageBreak/>
        <w:drawing>
          <wp:anchor distT="0" distB="0" distL="114300" distR="114300" simplePos="0" relativeHeight="251661312" behindDoc="0" locked="0" layoutInCell="1" allowOverlap="1" wp14:anchorId="4607E735" wp14:editId="383DA9A8">
            <wp:simplePos x="0" y="0"/>
            <wp:positionH relativeFrom="margin">
              <wp:align>left</wp:align>
            </wp:positionH>
            <wp:positionV relativeFrom="paragraph">
              <wp:posOffset>461434</wp:posOffset>
            </wp:positionV>
            <wp:extent cx="8788400" cy="53911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797226" cy="5397076"/>
                    </a:xfrm>
                    <a:prstGeom prst="rect">
                      <a:avLst/>
                    </a:prstGeom>
                    <a:noFill/>
                  </pic:spPr>
                </pic:pic>
              </a:graphicData>
            </a:graphic>
            <wp14:sizeRelH relativeFrom="margin">
              <wp14:pctWidth>0</wp14:pctWidth>
            </wp14:sizeRelH>
            <wp14:sizeRelV relativeFrom="margin">
              <wp14:pctHeight>0</wp14:pctHeight>
            </wp14:sizeRelV>
          </wp:anchor>
        </w:drawing>
      </w:r>
      <w:r>
        <w:t>Figure D.</w:t>
      </w:r>
      <w:r>
        <w:fldChar w:fldCharType="begin"/>
      </w:r>
      <w:r>
        <w:instrText>SEQ Figure_D \* ARABIC</w:instrText>
      </w:r>
      <w:r>
        <w:fldChar w:fldCharType="separate"/>
      </w:r>
      <w:r>
        <w:rPr>
          <w:noProof/>
        </w:rPr>
        <w:t>4</w:t>
      </w:r>
      <w:r>
        <w:fldChar w:fldCharType="end"/>
      </w:r>
      <w:r>
        <w:t xml:space="preserve"> – </w:t>
      </w:r>
      <w:r>
        <w:rPr>
          <w:rFonts w:cs="Arial"/>
          <w:szCs w:val="24"/>
        </w:rPr>
        <w:t>202</w:t>
      </w:r>
      <w:r w:rsidR="00311080">
        <w:rPr>
          <w:rFonts w:cs="Arial"/>
          <w:szCs w:val="24"/>
        </w:rPr>
        <w:t>4</w:t>
      </w:r>
      <w:r>
        <w:rPr>
          <w:rFonts w:cs="Arial"/>
          <w:szCs w:val="24"/>
        </w:rPr>
        <w:t xml:space="preserve"> NO</w:t>
      </w:r>
      <w:r>
        <w:rPr>
          <w:rFonts w:cs="Arial"/>
          <w:szCs w:val="24"/>
          <w:vertAlign w:val="subscript"/>
        </w:rPr>
        <w:t>2</w:t>
      </w:r>
      <w:r>
        <w:rPr>
          <w:rFonts w:cs="Arial"/>
          <w:szCs w:val="24"/>
        </w:rPr>
        <w:t xml:space="preserve"> Monitoring Locations - East of Exeter, Beare, </w:t>
      </w:r>
      <w:proofErr w:type="spellStart"/>
      <w:r>
        <w:rPr>
          <w:rFonts w:cs="Arial"/>
          <w:szCs w:val="24"/>
        </w:rPr>
        <w:t>Broadclyst</w:t>
      </w:r>
      <w:bookmarkEnd w:id="134"/>
      <w:bookmarkEnd w:id="135"/>
      <w:proofErr w:type="spellEnd"/>
    </w:p>
    <w:p w14:paraId="6413B1DC" w14:textId="002F88E3" w:rsidR="005713FA" w:rsidRDefault="005713FA" w:rsidP="005713FA">
      <w:pPr>
        <w:pStyle w:val="Caption"/>
        <w:keepNext/>
        <w:rPr>
          <w:rFonts w:cs="Arial"/>
          <w:szCs w:val="24"/>
        </w:rPr>
      </w:pPr>
      <w:bookmarkStart w:id="136" w:name="_Toc170477050"/>
      <w:r>
        <w:rPr>
          <w:noProof/>
        </w:rPr>
        <w:lastRenderedPageBreak/>
        <w:drawing>
          <wp:anchor distT="0" distB="0" distL="114300" distR="114300" simplePos="0" relativeHeight="251662336" behindDoc="0" locked="0" layoutInCell="1" allowOverlap="1" wp14:anchorId="30A25DDC" wp14:editId="5FF793DE">
            <wp:simplePos x="0" y="0"/>
            <wp:positionH relativeFrom="column">
              <wp:posOffset>756920</wp:posOffset>
            </wp:positionH>
            <wp:positionV relativeFrom="paragraph">
              <wp:posOffset>464185</wp:posOffset>
            </wp:positionV>
            <wp:extent cx="7537450" cy="5334000"/>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37450" cy="5334000"/>
                    </a:xfrm>
                    <a:prstGeom prst="rect">
                      <a:avLst/>
                    </a:prstGeom>
                    <a:noFill/>
                  </pic:spPr>
                </pic:pic>
              </a:graphicData>
            </a:graphic>
            <wp14:sizeRelH relativeFrom="margin">
              <wp14:pctWidth>0</wp14:pctWidth>
            </wp14:sizeRelH>
            <wp14:sizeRelV relativeFrom="margin">
              <wp14:pctHeight>0</wp14:pctHeight>
            </wp14:sizeRelV>
          </wp:anchor>
        </w:drawing>
      </w:r>
      <w:bookmarkStart w:id="137" w:name="_Toc107146571"/>
      <w:r>
        <w:t>Figure D.</w:t>
      </w:r>
      <w:r>
        <w:fldChar w:fldCharType="begin"/>
      </w:r>
      <w:r>
        <w:instrText>SEQ Figure_D \* ARABIC</w:instrText>
      </w:r>
      <w:r>
        <w:fldChar w:fldCharType="separate"/>
      </w:r>
      <w:r>
        <w:rPr>
          <w:noProof/>
        </w:rPr>
        <w:t>5</w:t>
      </w:r>
      <w:r>
        <w:fldChar w:fldCharType="end"/>
      </w:r>
      <w:r>
        <w:t xml:space="preserve"> – </w:t>
      </w:r>
      <w:r>
        <w:rPr>
          <w:rFonts w:cs="Arial"/>
          <w:szCs w:val="24"/>
        </w:rPr>
        <w:t>202</w:t>
      </w:r>
      <w:r w:rsidR="00311080">
        <w:rPr>
          <w:rFonts w:cs="Arial"/>
          <w:szCs w:val="24"/>
        </w:rPr>
        <w:t>4</w:t>
      </w:r>
      <w:r>
        <w:rPr>
          <w:rFonts w:cs="Arial"/>
          <w:szCs w:val="24"/>
        </w:rPr>
        <w:t xml:space="preserve"> NO</w:t>
      </w:r>
      <w:r>
        <w:rPr>
          <w:rFonts w:cs="Arial"/>
          <w:szCs w:val="24"/>
          <w:vertAlign w:val="subscript"/>
        </w:rPr>
        <w:t>2</w:t>
      </w:r>
      <w:r>
        <w:rPr>
          <w:rFonts w:cs="Arial"/>
          <w:szCs w:val="24"/>
        </w:rPr>
        <w:t xml:space="preserve"> Monitoring Locations - Clyst St Mary, Farringdon</w:t>
      </w:r>
      <w:bookmarkEnd w:id="136"/>
      <w:bookmarkEnd w:id="137"/>
    </w:p>
    <w:p w14:paraId="3445D5EC" w14:textId="1F15D1D7" w:rsidR="005713FA" w:rsidRDefault="005713FA" w:rsidP="005713FA">
      <w:pPr>
        <w:pStyle w:val="Caption"/>
        <w:keepNext/>
        <w:rPr>
          <w:rFonts w:cs="Arial"/>
          <w:szCs w:val="24"/>
        </w:rPr>
      </w:pPr>
      <w:bookmarkStart w:id="138" w:name="_Toc170477051"/>
      <w:r>
        <w:rPr>
          <w:noProof/>
        </w:rPr>
        <w:lastRenderedPageBreak/>
        <w:drawing>
          <wp:anchor distT="0" distB="0" distL="114300" distR="114300" simplePos="0" relativeHeight="251663360" behindDoc="0" locked="0" layoutInCell="1" allowOverlap="1" wp14:anchorId="37F08869" wp14:editId="21ADF90A">
            <wp:simplePos x="0" y="0"/>
            <wp:positionH relativeFrom="column">
              <wp:posOffset>537210</wp:posOffset>
            </wp:positionH>
            <wp:positionV relativeFrom="paragraph">
              <wp:posOffset>461010</wp:posOffset>
            </wp:positionV>
            <wp:extent cx="7581900" cy="5364480"/>
            <wp:effectExtent l="0" t="0" r="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81900" cy="5364480"/>
                    </a:xfrm>
                    <a:prstGeom prst="rect">
                      <a:avLst/>
                    </a:prstGeom>
                    <a:noFill/>
                  </pic:spPr>
                </pic:pic>
              </a:graphicData>
            </a:graphic>
            <wp14:sizeRelH relativeFrom="margin">
              <wp14:pctWidth>0</wp14:pctWidth>
            </wp14:sizeRelH>
            <wp14:sizeRelV relativeFrom="margin">
              <wp14:pctHeight>0</wp14:pctHeight>
            </wp14:sizeRelV>
          </wp:anchor>
        </w:drawing>
      </w:r>
      <w:bookmarkStart w:id="139" w:name="_Toc107146572"/>
      <w:r>
        <w:t>Figure D.</w:t>
      </w:r>
      <w:r>
        <w:fldChar w:fldCharType="begin"/>
      </w:r>
      <w:r>
        <w:instrText>SEQ Figure_D \* ARABIC</w:instrText>
      </w:r>
      <w:r>
        <w:fldChar w:fldCharType="separate"/>
      </w:r>
      <w:r>
        <w:rPr>
          <w:noProof/>
        </w:rPr>
        <w:t>6</w:t>
      </w:r>
      <w:r>
        <w:fldChar w:fldCharType="end"/>
      </w:r>
      <w:r>
        <w:t xml:space="preserve"> – 202</w:t>
      </w:r>
      <w:r w:rsidR="00311080">
        <w:t>4</w:t>
      </w:r>
      <w:r>
        <w:rPr>
          <w:rFonts w:cs="Arial"/>
          <w:szCs w:val="24"/>
        </w:rPr>
        <w:t xml:space="preserve"> NO</w:t>
      </w:r>
      <w:r>
        <w:rPr>
          <w:rFonts w:cs="Arial"/>
          <w:szCs w:val="24"/>
          <w:vertAlign w:val="subscript"/>
        </w:rPr>
        <w:t>2</w:t>
      </w:r>
      <w:r>
        <w:rPr>
          <w:rFonts w:cs="Arial"/>
          <w:szCs w:val="24"/>
        </w:rPr>
        <w:t xml:space="preserve"> Monitoring Locations – Axminster</w:t>
      </w:r>
      <w:bookmarkEnd w:id="138"/>
      <w:bookmarkEnd w:id="139"/>
    </w:p>
    <w:p w14:paraId="762C7C19" w14:textId="77777777" w:rsidR="005713FA" w:rsidRDefault="005713FA" w:rsidP="005713FA">
      <w:pPr>
        <w:spacing w:after="0"/>
        <w:sectPr w:rsidR="005713FA" w:rsidSect="005713FA">
          <w:type w:val="continuous"/>
          <w:pgSz w:w="16838" w:h="11899" w:orient="landscape"/>
          <w:pgMar w:top="1134" w:right="1134" w:bottom="1134" w:left="1134" w:header="340" w:footer="340" w:gutter="0"/>
          <w:cols w:space="720"/>
        </w:sectPr>
      </w:pPr>
    </w:p>
    <w:p w14:paraId="23A1C238" w14:textId="1800FB16" w:rsidR="005713FA" w:rsidRDefault="005713FA" w:rsidP="005713FA">
      <w:pPr>
        <w:pStyle w:val="Caption"/>
        <w:keepNext/>
        <w:rPr>
          <w:rFonts w:cs="Arial"/>
          <w:szCs w:val="24"/>
        </w:rPr>
      </w:pPr>
      <w:bookmarkStart w:id="140" w:name="_Toc107146573"/>
      <w:bookmarkStart w:id="141" w:name="_Toc170477052"/>
      <w:r>
        <w:rPr>
          <w:noProof/>
        </w:rPr>
        <w:lastRenderedPageBreak/>
        <w:drawing>
          <wp:anchor distT="0" distB="0" distL="114300" distR="114300" simplePos="0" relativeHeight="251664384" behindDoc="0" locked="0" layoutInCell="1" allowOverlap="1" wp14:anchorId="2A37C6C2" wp14:editId="38D0B6F3">
            <wp:simplePos x="0" y="0"/>
            <wp:positionH relativeFrom="column">
              <wp:posOffset>991447</wp:posOffset>
            </wp:positionH>
            <wp:positionV relativeFrom="paragraph">
              <wp:posOffset>693843</wp:posOffset>
            </wp:positionV>
            <wp:extent cx="7639050" cy="5405120"/>
            <wp:effectExtent l="0" t="0" r="0"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39050" cy="5405120"/>
                    </a:xfrm>
                    <a:prstGeom prst="rect">
                      <a:avLst/>
                    </a:prstGeom>
                    <a:noFill/>
                  </pic:spPr>
                </pic:pic>
              </a:graphicData>
            </a:graphic>
            <wp14:sizeRelH relativeFrom="margin">
              <wp14:pctWidth>0</wp14:pctWidth>
            </wp14:sizeRelH>
            <wp14:sizeRelV relativeFrom="margin">
              <wp14:pctHeight>0</wp14:pctHeight>
            </wp14:sizeRelV>
          </wp:anchor>
        </w:drawing>
      </w:r>
      <w:r>
        <w:t>Figure D.</w:t>
      </w:r>
      <w:r>
        <w:fldChar w:fldCharType="begin"/>
      </w:r>
      <w:r>
        <w:instrText>SEQ Figure_D \* ARABIC</w:instrText>
      </w:r>
      <w:r>
        <w:fldChar w:fldCharType="separate"/>
      </w:r>
      <w:r>
        <w:rPr>
          <w:noProof/>
        </w:rPr>
        <w:t>7</w:t>
      </w:r>
      <w:r>
        <w:fldChar w:fldCharType="end"/>
      </w:r>
      <w:r>
        <w:t xml:space="preserve"> – </w:t>
      </w:r>
      <w:r>
        <w:rPr>
          <w:rFonts w:cs="Arial"/>
          <w:szCs w:val="24"/>
        </w:rPr>
        <w:t>202</w:t>
      </w:r>
      <w:r w:rsidR="00311080">
        <w:rPr>
          <w:rFonts w:cs="Arial"/>
          <w:szCs w:val="24"/>
        </w:rPr>
        <w:t>4</w:t>
      </w:r>
      <w:r>
        <w:rPr>
          <w:rFonts w:cs="Arial"/>
          <w:szCs w:val="24"/>
        </w:rPr>
        <w:t xml:space="preserve"> NO</w:t>
      </w:r>
      <w:r>
        <w:rPr>
          <w:rFonts w:cs="Arial"/>
          <w:szCs w:val="24"/>
          <w:vertAlign w:val="subscript"/>
        </w:rPr>
        <w:t>2</w:t>
      </w:r>
      <w:r>
        <w:rPr>
          <w:rFonts w:cs="Arial"/>
          <w:szCs w:val="24"/>
        </w:rPr>
        <w:t xml:space="preserve"> Monitoring Locations – Seaton</w:t>
      </w:r>
      <w:bookmarkEnd w:id="140"/>
      <w:bookmarkEnd w:id="141"/>
    </w:p>
    <w:p w14:paraId="3C26C129" w14:textId="205C3F24" w:rsidR="005713FA" w:rsidRPr="006C171B" w:rsidRDefault="005713FA" w:rsidP="006C171B">
      <w:pPr>
        <w:pStyle w:val="Caption"/>
        <w:keepNext/>
        <w:rPr>
          <w:rFonts w:cs="Arial"/>
          <w:szCs w:val="24"/>
        </w:rPr>
        <w:sectPr w:rsidR="005713FA" w:rsidRPr="006C171B" w:rsidSect="005713FA">
          <w:type w:val="continuous"/>
          <w:pgSz w:w="16838" w:h="11899" w:orient="landscape"/>
          <w:pgMar w:top="1134" w:right="1134" w:bottom="1134" w:left="1134" w:header="340" w:footer="340" w:gutter="0"/>
          <w:cols w:space="720"/>
        </w:sectPr>
      </w:pPr>
      <w:bookmarkStart w:id="142" w:name="_Toc170477053"/>
      <w:r>
        <w:rPr>
          <w:noProof/>
        </w:rPr>
        <w:lastRenderedPageBreak/>
        <w:drawing>
          <wp:anchor distT="0" distB="0" distL="114300" distR="114300" simplePos="0" relativeHeight="251665408" behindDoc="0" locked="0" layoutInCell="1" allowOverlap="1" wp14:anchorId="3A076424" wp14:editId="48998714">
            <wp:simplePos x="0" y="0"/>
            <wp:positionH relativeFrom="column">
              <wp:posOffset>546735</wp:posOffset>
            </wp:positionH>
            <wp:positionV relativeFrom="paragraph">
              <wp:posOffset>422910</wp:posOffset>
            </wp:positionV>
            <wp:extent cx="7629525" cy="539877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29525" cy="5398770"/>
                    </a:xfrm>
                    <a:prstGeom prst="rect">
                      <a:avLst/>
                    </a:prstGeom>
                    <a:noFill/>
                  </pic:spPr>
                </pic:pic>
              </a:graphicData>
            </a:graphic>
            <wp14:sizeRelH relativeFrom="margin">
              <wp14:pctWidth>0</wp14:pctWidth>
            </wp14:sizeRelH>
            <wp14:sizeRelV relativeFrom="margin">
              <wp14:pctHeight>0</wp14:pctHeight>
            </wp14:sizeRelV>
          </wp:anchor>
        </w:drawing>
      </w:r>
      <w:bookmarkStart w:id="143" w:name="_Toc107146574"/>
      <w:r>
        <w:t>Figure D.</w:t>
      </w:r>
      <w:r>
        <w:fldChar w:fldCharType="begin"/>
      </w:r>
      <w:r>
        <w:instrText>SEQ Figure_D \* ARABIC</w:instrText>
      </w:r>
      <w:r>
        <w:fldChar w:fldCharType="separate"/>
      </w:r>
      <w:r>
        <w:rPr>
          <w:noProof/>
        </w:rPr>
        <w:t>8</w:t>
      </w:r>
      <w:r>
        <w:fldChar w:fldCharType="end"/>
      </w:r>
      <w:r>
        <w:t xml:space="preserve"> – </w:t>
      </w:r>
      <w:r>
        <w:rPr>
          <w:rFonts w:cs="Arial"/>
          <w:szCs w:val="24"/>
        </w:rPr>
        <w:t>202</w:t>
      </w:r>
      <w:r w:rsidR="00311080">
        <w:rPr>
          <w:rFonts w:cs="Arial"/>
          <w:szCs w:val="24"/>
        </w:rPr>
        <w:t>4</w:t>
      </w:r>
      <w:r>
        <w:rPr>
          <w:rFonts w:cs="Arial"/>
          <w:szCs w:val="24"/>
        </w:rPr>
        <w:t xml:space="preserve"> NO</w:t>
      </w:r>
      <w:r>
        <w:rPr>
          <w:rFonts w:cs="Arial"/>
          <w:szCs w:val="24"/>
          <w:vertAlign w:val="subscript"/>
        </w:rPr>
        <w:t>2</w:t>
      </w:r>
      <w:r>
        <w:rPr>
          <w:rFonts w:cs="Arial"/>
          <w:szCs w:val="24"/>
        </w:rPr>
        <w:t xml:space="preserve"> Monitoring Locations – Ottery</w:t>
      </w:r>
      <w:bookmarkEnd w:id="142"/>
      <w:bookmarkEnd w:id="143"/>
    </w:p>
    <w:p w14:paraId="1A68790E" w14:textId="3F913FDA" w:rsidR="005713FA" w:rsidRDefault="005713FA" w:rsidP="005713FA">
      <w:pPr>
        <w:pStyle w:val="Caption"/>
        <w:keepNext/>
        <w:rPr>
          <w:rFonts w:cs="Arial"/>
          <w:szCs w:val="24"/>
        </w:rPr>
      </w:pPr>
      <w:bookmarkStart w:id="144" w:name="_Toc170477054"/>
      <w:r>
        <w:rPr>
          <w:noProof/>
        </w:rPr>
        <w:lastRenderedPageBreak/>
        <w:drawing>
          <wp:anchor distT="0" distB="0" distL="114300" distR="114300" simplePos="0" relativeHeight="251666432" behindDoc="0" locked="0" layoutInCell="1" allowOverlap="1" wp14:anchorId="44DFE77A" wp14:editId="1E96A899">
            <wp:simplePos x="0" y="0"/>
            <wp:positionH relativeFrom="margin">
              <wp:posOffset>744220</wp:posOffset>
            </wp:positionH>
            <wp:positionV relativeFrom="paragraph">
              <wp:posOffset>434975</wp:posOffset>
            </wp:positionV>
            <wp:extent cx="7823200" cy="5340985"/>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23200" cy="5340985"/>
                    </a:xfrm>
                    <a:prstGeom prst="rect">
                      <a:avLst/>
                    </a:prstGeom>
                    <a:noFill/>
                  </pic:spPr>
                </pic:pic>
              </a:graphicData>
            </a:graphic>
            <wp14:sizeRelH relativeFrom="margin">
              <wp14:pctWidth>0</wp14:pctWidth>
            </wp14:sizeRelH>
            <wp14:sizeRelV relativeFrom="margin">
              <wp14:pctHeight>0</wp14:pctHeight>
            </wp14:sizeRelV>
          </wp:anchor>
        </w:drawing>
      </w:r>
      <w:bookmarkStart w:id="145" w:name="_Toc107146575"/>
      <w:r>
        <w:t>Figure D.</w:t>
      </w:r>
      <w:r>
        <w:fldChar w:fldCharType="begin"/>
      </w:r>
      <w:r>
        <w:instrText>SEQ Figure_D \* ARABIC</w:instrText>
      </w:r>
      <w:r>
        <w:fldChar w:fldCharType="separate"/>
      </w:r>
      <w:r>
        <w:rPr>
          <w:noProof/>
        </w:rPr>
        <w:t>9</w:t>
      </w:r>
      <w:r>
        <w:fldChar w:fldCharType="end"/>
      </w:r>
      <w:r>
        <w:t xml:space="preserve"> – </w:t>
      </w:r>
      <w:r>
        <w:rPr>
          <w:rFonts w:cs="Arial"/>
          <w:szCs w:val="24"/>
        </w:rPr>
        <w:t>202</w:t>
      </w:r>
      <w:r w:rsidR="00311080">
        <w:rPr>
          <w:rFonts w:cs="Arial"/>
          <w:szCs w:val="24"/>
        </w:rPr>
        <w:t>4</w:t>
      </w:r>
      <w:r>
        <w:rPr>
          <w:rFonts w:cs="Arial"/>
          <w:szCs w:val="24"/>
        </w:rPr>
        <w:t xml:space="preserve"> NO</w:t>
      </w:r>
      <w:r>
        <w:rPr>
          <w:rFonts w:cs="Arial"/>
          <w:szCs w:val="24"/>
          <w:vertAlign w:val="subscript"/>
        </w:rPr>
        <w:t>2</w:t>
      </w:r>
      <w:r>
        <w:rPr>
          <w:rFonts w:cs="Arial"/>
          <w:szCs w:val="24"/>
        </w:rPr>
        <w:t xml:space="preserve"> Mo</w:t>
      </w:r>
      <w:r w:rsidRPr="000748A9">
        <w:rPr>
          <w:rFonts w:cs="Arial"/>
          <w:szCs w:val="24"/>
        </w:rPr>
        <w:t>nit</w:t>
      </w:r>
      <w:r>
        <w:rPr>
          <w:rFonts w:cs="Arial"/>
          <w:szCs w:val="24"/>
        </w:rPr>
        <w:t>oring Locations – Honiton</w:t>
      </w:r>
      <w:bookmarkEnd w:id="144"/>
      <w:bookmarkEnd w:id="145"/>
    </w:p>
    <w:p w14:paraId="48B5E57F" w14:textId="77777777" w:rsidR="005713FA" w:rsidRDefault="005713FA" w:rsidP="005713FA">
      <w:pPr>
        <w:spacing w:after="0"/>
        <w:sectPr w:rsidR="005713FA" w:rsidSect="005713FA">
          <w:type w:val="continuous"/>
          <w:pgSz w:w="16838" w:h="11899" w:orient="landscape"/>
          <w:pgMar w:top="1134" w:right="1134" w:bottom="1134" w:left="1134" w:header="340" w:footer="340" w:gutter="0"/>
          <w:cols w:space="720"/>
        </w:sectPr>
      </w:pPr>
    </w:p>
    <w:p w14:paraId="6FE8F1A4" w14:textId="3DE593E2" w:rsidR="005713FA" w:rsidRPr="00790EC2" w:rsidRDefault="005713FA" w:rsidP="005713FA">
      <w:pPr>
        <w:rPr>
          <w:b/>
          <w:bCs/>
          <w:color w:val="006726"/>
        </w:rPr>
      </w:pPr>
      <w:bookmarkStart w:id="146" w:name="_Toc170477055"/>
      <w:r w:rsidRPr="000748A9">
        <w:rPr>
          <w:b/>
          <w:bCs/>
          <w:noProof/>
          <w:color w:val="006726"/>
        </w:rPr>
        <w:lastRenderedPageBreak/>
        <w:drawing>
          <wp:anchor distT="0" distB="0" distL="114300" distR="114300" simplePos="0" relativeHeight="251667456" behindDoc="0" locked="0" layoutInCell="1" allowOverlap="1" wp14:anchorId="4E8C3227" wp14:editId="736CE140">
            <wp:simplePos x="0" y="0"/>
            <wp:positionH relativeFrom="column">
              <wp:posOffset>613410</wp:posOffset>
            </wp:positionH>
            <wp:positionV relativeFrom="paragraph">
              <wp:posOffset>365760</wp:posOffset>
            </wp:positionV>
            <wp:extent cx="7715250" cy="5459095"/>
            <wp:effectExtent l="0" t="0" r="0" b="82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15250" cy="5459095"/>
                    </a:xfrm>
                    <a:prstGeom prst="rect">
                      <a:avLst/>
                    </a:prstGeom>
                    <a:noFill/>
                  </pic:spPr>
                </pic:pic>
              </a:graphicData>
            </a:graphic>
            <wp14:sizeRelH relativeFrom="margin">
              <wp14:pctWidth>0</wp14:pctWidth>
            </wp14:sizeRelH>
            <wp14:sizeRelV relativeFrom="margin">
              <wp14:pctHeight>0</wp14:pctHeight>
            </wp14:sizeRelV>
          </wp:anchor>
        </w:drawing>
      </w:r>
      <w:r w:rsidRPr="000748A9">
        <w:rPr>
          <w:b/>
          <w:bCs/>
          <w:color w:val="006726"/>
        </w:rPr>
        <w:t>Figure D.</w:t>
      </w:r>
      <w:r w:rsidRPr="000748A9">
        <w:rPr>
          <w:b/>
          <w:bCs/>
          <w:color w:val="006726"/>
        </w:rPr>
        <w:fldChar w:fldCharType="begin"/>
      </w:r>
      <w:r w:rsidRPr="000748A9">
        <w:rPr>
          <w:b/>
          <w:bCs/>
          <w:color w:val="006726"/>
        </w:rPr>
        <w:instrText>SEQ Figure_D \* ARABIC</w:instrText>
      </w:r>
      <w:r w:rsidRPr="000748A9">
        <w:rPr>
          <w:b/>
          <w:bCs/>
          <w:color w:val="006726"/>
        </w:rPr>
        <w:fldChar w:fldCharType="separate"/>
      </w:r>
      <w:r w:rsidRPr="000748A9">
        <w:rPr>
          <w:b/>
          <w:bCs/>
          <w:noProof/>
          <w:color w:val="006726"/>
        </w:rPr>
        <w:t>10</w:t>
      </w:r>
      <w:r w:rsidRPr="000748A9">
        <w:rPr>
          <w:b/>
          <w:bCs/>
          <w:color w:val="006726"/>
        </w:rPr>
        <w:fldChar w:fldCharType="end"/>
      </w:r>
      <w:r w:rsidRPr="000748A9">
        <w:rPr>
          <w:b/>
          <w:bCs/>
          <w:color w:val="006726"/>
        </w:rPr>
        <w:t xml:space="preserve"> – </w:t>
      </w:r>
      <w:r w:rsidRPr="000748A9">
        <w:rPr>
          <w:rFonts w:cs="Arial"/>
          <w:b/>
          <w:bCs/>
          <w:color w:val="006726"/>
          <w:szCs w:val="24"/>
        </w:rPr>
        <w:t>202</w:t>
      </w:r>
      <w:r w:rsidR="00311080">
        <w:rPr>
          <w:rFonts w:cs="Arial"/>
          <w:b/>
          <w:bCs/>
          <w:color w:val="006726"/>
          <w:szCs w:val="24"/>
        </w:rPr>
        <w:t>4</w:t>
      </w:r>
      <w:r w:rsidRPr="000748A9">
        <w:rPr>
          <w:rFonts w:cs="Arial"/>
          <w:b/>
          <w:bCs/>
          <w:color w:val="006726"/>
          <w:szCs w:val="24"/>
        </w:rPr>
        <w:t xml:space="preserve"> </w:t>
      </w:r>
      <w:r>
        <w:rPr>
          <w:rFonts w:cs="Arial"/>
          <w:b/>
          <w:bCs/>
          <w:color w:val="006726"/>
          <w:szCs w:val="24"/>
        </w:rPr>
        <w:t>Monitoring Locations - Wilmington</w:t>
      </w:r>
      <w:bookmarkEnd w:id="146"/>
    </w:p>
    <w:p w14:paraId="3AED2203" w14:textId="61D89651" w:rsidR="0097313B" w:rsidRDefault="00311080" w:rsidP="00400B0F">
      <w:pPr>
        <w:rPr>
          <w:rFonts w:cs="Arial"/>
          <w:b/>
          <w:bCs/>
          <w:color w:val="006726"/>
          <w:szCs w:val="24"/>
        </w:rPr>
      </w:pPr>
      <w:r w:rsidRPr="000748A9">
        <w:rPr>
          <w:b/>
          <w:bCs/>
          <w:color w:val="006726"/>
        </w:rPr>
        <w:lastRenderedPageBreak/>
        <w:t>Figure D.</w:t>
      </w:r>
      <w:r>
        <w:rPr>
          <w:b/>
          <w:bCs/>
          <w:color w:val="006726"/>
        </w:rPr>
        <w:t>11</w:t>
      </w:r>
      <w:r w:rsidRPr="000748A9">
        <w:rPr>
          <w:b/>
          <w:bCs/>
          <w:color w:val="006726"/>
        </w:rPr>
        <w:t xml:space="preserve"> – </w:t>
      </w:r>
      <w:r w:rsidRPr="000748A9">
        <w:rPr>
          <w:rFonts w:cs="Arial"/>
          <w:b/>
          <w:bCs/>
          <w:color w:val="006726"/>
          <w:szCs w:val="24"/>
        </w:rPr>
        <w:t>202</w:t>
      </w:r>
      <w:r>
        <w:rPr>
          <w:rFonts w:cs="Arial"/>
          <w:b/>
          <w:bCs/>
          <w:color w:val="006726"/>
          <w:szCs w:val="24"/>
        </w:rPr>
        <w:t>4</w:t>
      </w:r>
      <w:r w:rsidRPr="000748A9">
        <w:rPr>
          <w:rFonts w:cs="Arial"/>
          <w:b/>
          <w:bCs/>
          <w:color w:val="006726"/>
          <w:szCs w:val="24"/>
        </w:rPr>
        <w:t xml:space="preserve"> </w:t>
      </w:r>
      <w:r>
        <w:rPr>
          <w:rFonts w:cs="Arial"/>
          <w:b/>
          <w:bCs/>
          <w:color w:val="006726"/>
          <w:szCs w:val="24"/>
        </w:rPr>
        <w:t>Monitoring Location - Beer</w:t>
      </w:r>
    </w:p>
    <w:p w14:paraId="6222B1B6" w14:textId="0FD59991" w:rsidR="00311080" w:rsidRDefault="00790EC2" w:rsidP="00400B0F">
      <w:pPr>
        <w:rPr>
          <w:rFonts w:cs="Arial"/>
          <w:b/>
          <w:bCs/>
          <w:color w:val="006726"/>
          <w:szCs w:val="24"/>
        </w:rPr>
      </w:pPr>
      <w:r>
        <w:rPr>
          <w:noProof/>
        </w:rPr>
        <w:drawing>
          <wp:inline distT="0" distB="0" distL="0" distR="0" wp14:anchorId="69015F07" wp14:editId="71D84824">
            <wp:extent cx="7162800" cy="5093770"/>
            <wp:effectExtent l="0" t="0" r="0" b="0"/>
            <wp:docPr id="1905905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05469" name=""/>
                    <pic:cNvPicPr/>
                  </pic:nvPicPr>
                  <pic:blipFill>
                    <a:blip r:embed="rId68"/>
                    <a:stretch>
                      <a:fillRect/>
                    </a:stretch>
                  </pic:blipFill>
                  <pic:spPr>
                    <a:xfrm>
                      <a:off x="0" y="0"/>
                      <a:ext cx="7170291" cy="5099097"/>
                    </a:xfrm>
                    <a:prstGeom prst="rect">
                      <a:avLst/>
                    </a:prstGeom>
                  </pic:spPr>
                </pic:pic>
              </a:graphicData>
            </a:graphic>
          </wp:inline>
        </w:drawing>
      </w:r>
    </w:p>
    <w:p w14:paraId="72B18101" w14:textId="77777777" w:rsidR="00790EC2" w:rsidRDefault="00790EC2" w:rsidP="00311080">
      <w:pPr>
        <w:rPr>
          <w:b/>
          <w:bCs/>
          <w:color w:val="006726"/>
        </w:rPr>
      </w:pPr>
    </w:p>
    <w:p w14:paraId="0529734C" w14:textId="11548651" w:rsidR="00311080" w:rsidRDefault="00311080" w:rsidP="00311080">
      <w:pPr>
        <w:rPr>
          <w:rFonts w:cs="Arial"/>
          <w:b/>
          <w:bCs/>
          <w:color w:val="006726"/>
          <w:szCs w:val="24"/>
        </w:rPr>
      </w:pPr>
      <w:r w:rsidRPr="000748A9">
        <w:rPr>
          <w:b/>
          <w:bCs/>
          <w:color w:val="006726"/>
        </w:rPr>
        <w:lastRenderedPageBreak/>
        <w:t>Figure D.</w:t>
      </w:r>
      <w:r>
        <w:rPr>
          <w:b/>
          <w:bCs/>
          <w:color w:val="006726"/>
        </w:rPr>
        <w:t>12</w:t>
      </w:r>
      <w:r w:rsidRPr="000748A9">
        <w:rPr>
          <w:b/>
          <w:bCs/>
          <w:color w:val="006726"/>
        </w:rPr>
        <w:t xml:space="preserve"> – </w:t>
      </w:r>
      <w:r w:rsidRPr="000748A9">
        <w:rPr>
          <w:rFonts w:cs="Arial"/>
          <w:b/>
          <w:bCs/>
          <w:color w:val="006726"/>
          <w:szCs w:val="24"/>
        </w:rPr>
        <w:t>202</w:t>
      </w:r>
      <w:r>
        <w:rPr>
          <w:rFonts w:cs="Arial"/>
          <w:b/>
          <w:bCs/>
          <w:color w:val="006726"/>
          <w:szCs w:val="24"/>
        </w:rPr>
        <w:t>4</w:t>
      </w:r>
      <w:r w:rsidRPr="000748A9">
        <w:rPr>
          <w:rFonts w:cs="Arial"/>
          <w:b/>
          <w:bCs/>
          <w:color w:val="006726"/>
          <w:szCs w:val="24"/>
        </w:rPr>
        <w:t xml:space="preserve"> </w:t>
      </w:r>
      <w:r>
        <w:rPr>
          <w:rFonts w:cs="Arial"/>
          <w:b/>
          <w:bCs/>
          <w:color w:val="006726"/>
          <w:szCs w:val="24"/>
        </w:rPr>
        <w:t xml:space="preserve">Monitoring Location - </w:t>
      </w:r>
      <w:proofErr w:type="spellStart"/>
      <w:r>
        <w:rPr>
          <w:rFonts w:cs="Arial"/>
          <w:b/>
          <w:bCs/>
          <w:color w:val="006726"/>
          <w:szCs w:val="24"/>
        </w:rPr>
        <w:t>Dunkeswell</w:t>
      </w:r>
      <w:proofErr w:type="spellEnd"/>
    </w:p>
    <w:p w14:paraId="7ED87435" w14:textId="498749B4" w:rsidR="00790EC2" w:rsidRPr="0097313B" w:rsidRDefault="00790EC2" w:rsidP="00311080">
      <w:pPr>
        <w:sectPr w:rsidR="00790EC2" w:rsidRPr="0097313B" w:rsidSect="00311080">
          <w:footerReference w:type="default" r:id="rId69"/>
          <w:footerReference w:type="first" r:id="rId70"/>
          <w:pgSz w:w="16838" w:h="11899" w:orient="landscape" w:code="9"/>
          <w:pgMar w:top="1134" w:right="1134" w:bottom="1134" w:left="1134" w:header="340" w:footer="340" w:gutter="0"/>
          <w:cols w:space="708"/>
          <w:docGrid w:linePitch="326"/>
        </w:sectPr>
      </w:pPr>
      <w:r>
        <w:rPr>
          <w:noProof/>
        </w:rPr>
        <w:drawing>
          <wp:inline distT="0" distB="0" distL="0" distR="0" wp14:anchorId="66235D3F" wp14:editId="25187D97">
            <wp:extent cx="7157778" cy="5105400"/>
            <wp:effectExtent l="0" t="0" r="5080" b="0"/>
            <wp:docPr id="206538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86974" name=""/>
                    <pic:cNvPicPr/>
                  </pic:nvPicPr>
                  <pic:blipFill>
                    <a:blip r:embed="rId71"/>
                    <a:stretch>
                      <a:fillRect/>
                    </a:stretch>
                  </pic:blipFill>
                  <pic:spPr>
                    <a:xfrm>
                      <a:off x="0" y="0"/>
                      <a:ext cx="7162114" cy="5108493"/>
                    </a:xfrm>
                    <a:prstGeom prst="rect">
                      <a:avLst/>
                    </a:prstGeom>
                  </pic:spPr>
                </pic:pic>
              </a:graphicData>
            </a:graphic>
          </wp:inline>
        </w:drawing>
      </w:r>
    </w:p>
    <w:p w14:paraId="00D68DA4" w14:textId="61B55613" w:rsidR="00311080" w:rsidRPr="0097313B" w:rsidRDefault="00311080" w:rsidP="00400B0F">
      <w:pPr>
        <w:sectPr w:rsidR="00311080" w:rsidRPr="0097313B" w:rsidSect="00A87CF9">
          <w:footerReference w:type="default" r:id="rId72"/>
          <w:footerReference w:type="first" r:id="rId73"/>
          <w:pgSz w:w="16838" w:h="11899" w:orient="landscape" w:code="9"/>
          <w:pgMar w:top="1134" w:right="1134" w:bottom="1134" w:left="1134" w:header="340" w:footer="340" w:gutter="0"/>
          <w:cols w:space="708"/>
          <w:docGrid w:linePitch="326"/>
        </w:sectPr>
      </w:pPr>
    </w:p>
    <w:p w14:paraId="420472B8" w14:textId="762A198B" w:rsidR="00F1472B" w:rsidRPr="008474D8" w:rsidRDefault="16DF0102" w:rsidP="07F01278">
      <w:pPr>
        <w:pStyle w:val="Heading1"/>
        <w:numPr>
          <w:ilvl w:val="0"/>
          <w:numId w:val="0"/>
        </w:numPr>
      </w:pPr>
      <w:bookmarkStart w:id="147" w:name="_Toc196385922"/>
      <w:r w:rsidRPr="0040723F">
        <w:rPr>
          <w:shd w:val="clear" w:color="auto" w:fill="E6E6E6"/>
        </w:rPr>
        <w:lastRenderedPageBreak/>
        <w:t xml:space="preserve">Appendix </w:t>
      </w:r>
      <w:r w:rsidR="058D1845" w:rsidRPr="0040723F">
        <w:rPr>
          <w:shd w:val="clear" w:color="auto" w:fill="E6E6E6"/>
        </w:rPr>
        <w:t>E</w:t>
      </w:r>
      <w:r w:rsidRPr="0040723F">
        <w:rPr>
          <w:shd w:val="clear" w:color="auto" w:fill="E6E6E6"/>
        </w:rPr>
        <w:t>: Summary of Air Quality Objectives in England</w:t>
      </w:r>
      <w:bookmarkEnd w:id="147"/>
    </w:p>
    <w:p w14:paraId="16FEC4E9" w14:textId="1957BD10" w:rsidR="001243D3" w:rsidRPr="008474D8" w:rsidRDefault="678B9505" w:rsidP="07F01278">
      <w:pPr>
        <w:pStyle w:val="Caption"/>
      </w:pPr>
      <w:bookmarkStart w:id="148" w:name="_Ref55286084"/>
      <w:bookmarkStart w:id="149" w:name="_Toc65750662"/>
      <w:bookmarkStart w:id="150" w:name="_Toc161820882"/>
      <w:r w:rsidRPr="0040723F">
        <w:rPr>
          <w:shd w:val="clear" w:color="auto" w:fill="E6E6E6"/>
        </w:rPr>
        <w:t>Table E.</w:t>
      </w:r>
      <w:r w:rsidR="00647227">
        <w:rPr>
          <w:color w:val="2B579A"/>
          <w:shd w:val="clear" w:color="auto" w:fill="E6E6E6"/>
        </w:rPr>
        <w:fldChar w:fldCharType="begin"/>
      </w:r>
      <w:r w:rsidR="00647227">
        <w:instrText>SEQ Table_E \* ARABIC</w:instrText>
      </w:r>
      <w:r w:rsidR="00647227">
        <w:rPr>
          <w:color w:val="2B579A"/>
          <w:shd w:val="clear" w:color="auto" w:fill="E6E6E6"/>
        </w:rPr>
        <w:fldChar w:fldCharType="separate"/>
      </w:r>
      <w:r w:rsidR="00AD7F81">
        <w:rPr>
          <w:noProof/>
        </w:rPr>
        <w:t>1</w:t>
      </w:r>
      <w:r w:rsidR="00647227">
        <w:rPr>
          <w:color w:val="2B579A"/>
          <w:shd w:val="clear" w:color="auto" w:fill="E6E6E6"/>
        </w:rPr>
        <w:fldChar w:fldCharType="end"/>
      </w:r>
      <w:bookmarkEnd w:id="148"/>
      <w:r w:rsidRPr="0040723F">
        <w:rPr>
          <w:shd w:val="clear" w:color="auto" w:fill="E6E6E6"/>
        </w:rPr>
        <w:t xml:space="preserve"> </w:t>
      </w:r>
      <w:r w:rsidR="48D363E0" w:rsidRPr="0040723F">
        <w:rPr>
          <w:shd w:val="clear" w:color="auto" w:fill="E6E6E6"/>
        </w:rPr>
        <w:t>– Air Quality Objectives in England</w:t>
      </w:r>
      <w:r w:rsidR="001243D3" w:rsidRPr="008474D8">
        <w:rPr>
          <w:rStyle w:val="FootnoteReference"/>
        </w:rPr>
        <w:footnoteReference w:id="3"/>
      </w:r>
      <w:bookmarkEnd w:id="149"/>
      <w:bookmarkEnd w:id="150"/>
    </w:p>
    <w:tbl>
      <w:tblPr>
        <w:tblStyle w:val="TableStyle4"/>
        <w:tblW w:w="0" w:type="auto"/>
        <w:tblLook w:val="04A0" w:firstRow="1" w:lastRow="0" w:firstColumn="1" w:lastColumn="0" w:noHBand="0" w:noVBand="1"/>
      </w:tblPr>
      <w:tblGrid>
        <w:gridCol w:w="2405"/>
        <w:gridCol w:w="5387"/>
        <w:gridCol w:w="1829"/>
      </w:tblGrid>
      <w:tr w:rsidR="00130A54" w:rsidRPr="0097313B" w14:paraId="7A8605B7" w14:textId="77777777" w:rsidTr="0040723F">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0" w:type="dxa"/>
          </w:tcPr>
          <w:p w14:paraId="2163D8CB" w14:textId="77777777" w:rsidR="00130A54" w:rsidRPr="00130A54" w:rsidRDefault="00130A54" w:rsidP="002A068B">
            <w:pPr>
              <w:spacing w:line="240" w:lineRule="auto"/>
              <w:rPr>
                <w:rFonts w:cs="Arial"/>
                <w:sz w:val="20"/>
              </w:rPr>
            </w:pPr>
            <w:r w:rsidRPr="00130A54">
              <w:rPr>
                <w:rFonts w:cs="Arial"/>
                <w:sz w:val="20"/>
              </w:rPr>
              <w:t>Pollutant</w:t>
            </w:r>
          </w:p>
        </w:tc>
        <w:tc>
          <w:tcPr>
            <w:tcW w:w="0" w:type="dxa"/>
          </w:tcPr>
          <w:p w14:paraId="5F4687F0" w14:textId="08B91FE4"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cs="Arial"/>
                <w:sz w:val="20"/>
              </w:rPr>
              <w:t>Air Quality Objective: Concentration</w:t>
            </w:r>
          </w:p>
        </w:tc>
        <w:tc>
          <w:tcPr>
            <w:tcW w:w="0" w:type="dxa"/>
          </w:tcPr>
          <w:p w14:paraId="0E80B3FF" w14:textId="63AD7FB9"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cs="Arial"/>
                <w:sz w:val="20"/>
              </w:rPr>
              <w:t>Air Quality Objective: Measured as</w:t>
            </w:r>
          </w:p>
        </w:tc>
      </w:tr>
      <w:tr w:rsidR="00116356" w:rsidRPr="0097313B" w14:paraId="0B54C663" w14:textId="77777777" w:rsidTr="07F01278">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33BC20A0" w14:textId="77777777" w:rsidR="00116356" w:rsidRPr="0097313B" w:rsidRDefault="00116356"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533C6DDB" w14:textId="497C0FA2"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200µg/m</w:t>
            </w:r>
            <w:r w:rsidRPr="0097313B">
              <w:rPr>
                <w:rFonts w:cs="Arial"/>
                <w:sz w:val="20"/>
                <w:vertAlign w:val="superscript"/>
              </w:rPr>
              <w:t>3</w:t>
            </w:r>
            <w:r w:rsidRPr="0097313B">
              <w:rPr>
                <w:rFonts w:cs="Arial"/>
                <w:sz w:val="20"/>
              </w:rPr>
              <w:t xml:space="preserve"> not to </w:t>
            </w:r>
            <w:proofErr w:type="gramStart"/>
            <w:r w:rsidRPr="0097313B">
              <w:rPr>
                <w:rFonts w:cs="Arial"/>
                <w:sz w:val="20"/>
              </w:rPr>
              <w:t>be exceeded</w:t>
            </w:r>
            <w:proofErr w:type="gramEnd"/>
            <w:r w:rsidRPr="0097313B">
              <w:rPr>
                <w:rFonts w:cs="Arial"/>
                <w:sz w:val="20"/>
              </w:rPr>
              <w:t xml:space="preserve"> more than </w:t>
            </w:r>
            <w:proofErr w:type="gramStart"/>
            <w:r w:rsidRPr="0097313B">
              <w:rPr>
                <w:rFonts w:cs="Arial"/>
                <w:sz w:val="20"/>
              </w:rPr>
              <w:t>18</w:t>
            </w:r>
            <w:proofErr w:type="gramEnd"/>
            <w:r w:rsidRPr="0097313B">
              <w:rPr>
                <w:rFonts w:cs="Arial"/>
                <w:sz w:val="20"/>
              </w:rPr>
              <w:t xml:space="preserve"> times a year</w:t>
            </w:r>
          </w:p>
        </w:tc>
        <w:tc>
          <w:tcPr>
            <w:tcW w:w="1829" w:type="dxa"/>
          </w:tcPr>
          <w:p w14:paraId="504F3FF0"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793836D0" w14:textId="77777777" w:rsidTr="07F01278">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4E4B8288" w14:textId="4B58D3CE" w:rsidR="00116356" w:rsidRPr="0097313B" w:rsidRDefault="006F2229"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41DB6895" w14:textId="3770A16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1947F96B"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34D61B22" w14:textId="77777777" w:rsidTr="07F01278">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7C9BCB8F" w14:textId="77777777" w:rsidR="00116356" w:rsidRPr="0097313B" w:rsidRDefault="00116356"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7FDD32D8" w14:textId="76ECC74E"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50µg/m</w:t>
            </w:r>
            <w:r w:rsidRPr="0097313B">
              <w:rPr>
                <w:rFonts w:cs="Arial"/>
                <w:sz w:val="20"/>
                <w:vertAlign w:val="superscript"/>
              </w:rPr>
              <w:t>3</w:t>
            </w:r>
            <w:r w:rsidRPr="0097313B">
              <w:rPr>
                <w:rFonts w:cs="Arial"/>
                <w:sz w:val="20"/>
              </w:rPr>
              <w:t xml:space="preserve">, not to </w:t>
            </w:r>
            <w:proofErr w:type="gramStart"/>
            <w:r w:rsidRPr="0097313B">
              <w:rPr>
                <w:rFonts w:cs="Arial"/>
                <w:sz w:val="20"/>
              </w:rPr>
              <w:t>be exceeded</w:t>
            </w:r>
            <w:proofErr w:type="gramEnd"/>
            <w:r w:rsidRPr="0097313B">
              <w:rPr>
                <w:rFonts w:cs="Arial"/>
                <w:sz w:val="20"/>
              </w:rPr>
              <w:t xml:space="preserve"> more than </w:t>
            </w:r>
            <w:proofErr w:type="gramStart"/>
            <w:r w:rsidRPr="0097313B">
              <w:rPr>
                <w:rFonts w:cs="Arial"/>
                <w:sz w:val="20"/>
              </w:rPr>
              <w:t>35</w:t>
            </w:r>
            <w:proofErr w:type="gramEnd"/>
            <w:r w:rsidRPr="0097313B">
              <w:rPr>
                <w:rFonts w:cs="Arial"/>
                <w:sz w:val="20"/>
              </w:rPr>
              <w:t xml:space="preserve"> times a year</w:t>
            </w:r>
          </w:p>
        </w:tc>
        <w:tc>
          <w:tcPr>
            <w:tcW w:w="1829" w:type="dxa"/>
          </w:tcPr>
          <w:p w14:paraId="63F47916"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3F8F4712" w14:textId="77777777" w:rsidTr="07F01278">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14DBAE89" w14:textId="614080A4" w:rsidR="00116356" w:rsidRPr="0097313B" w:rsidRDefault="006F2229"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4AC386AD" w14:textId="74A6E1D6"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4A126A92"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4FD8D371" w14:textId="77777777" w:rsidTr="07F01278">
        <w:trPr>
          <w:trHeight w:val="205"/>
        </w:trPr>
        <w:tc>
          <w:tcPr>
            <w:cnfStyle w:val="001000000000" w:firstRow="0" w:lastRow="0" w:firstColumn="1" w:lastColumn="0" w:oddVBand="0" w:evenVBand="0" w:oddHBand="0" w:evenHBand="0" w:firstRowFirstColumn="0" w:firstRowLastColumn="0" w:lastRowFirstColumn="0" w:lastRowLastColumn="0"/>
            <w:tcW w:w="2405" w:type="dxa"/>
          </w:tcPr>
          <w:p w14:paraId="76A643D2" w14:textId="77777777" w:rsidR="00116356" w:rsidRPr="0097313B" w:rsidRDefault="00116356"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6384B7AA" w14:textId="4132BB2A"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350µg/m</w:t>
            </w:r>
            <w:r w:rsidRPr="0097313B">
              <w:rPr>
                <w:rFonts w:cs="Arial"/>
                <w:sz w:val="20"/>
                <w:vertAlign w:val="superscript"/>
              </w:rPr>
              <w:t>3</w:t>
            </w:r>
            <w:r w:rsidRPr="0097313B">
              <w:rPr>
                <w:rFonts w:cs="Arial"/>
                <w:sz w:val="20"/>
              </w:rPr>
              <w:t xml:space="preserve">, not to </w:t>
            </w:r>
            <w:proofErr w:type="gramStart"/>
            <w:r w:rsidRPr="0097313B">
              <w:rPr>
                <w:rFonts w:cs="Arial"/>
                <w:sz w:val="20"/>
              </w:rPr>
              <w:t>be exceeded</w:t>
            </w:r>
            <w:proofErr w:type="gramEnd"/>
            <w:r w:rsidRPr="0097313B">
              <w:rPr>
                <w:rFonts w:cs="Arial"/>
                <w:sz w:val="20"/>
              </w:rPr>
              <w:t xml:space="preserve"> more than </w:t>
            </w:r>
            <w:proofErr w:type="gramStart"/>
            <w:r w:rsidRPr="0097313B">
              <w:rPr>
                <w:rFonts w:cs="Arial"/>
                <w:sz w:val="20"/>
              </w:rPr>
              <w:t>24</w:t>
            </w:r>
            <w:proofErr w:type="gramEnd"/>
            <w:r w:rsidRPr="0097313B">
              <w:rPr>
                <w:rFonts w:cs="Arial"/>
                <w:sz w:val="20"/>
              </w:rPr>
              <w:t xml:space="preserve"> times a year</w:t>
            </w:r>
          </w:p>
        </w:tc>
        <w:tc>
          <w:tcPr>
            <w:tcW w:w="1829" w:type="dxa"/>
          </w:tcPr>
          <w:p w14:paraId="7586CFA5"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65773D56" w14:textId="77777777" w:rsidTr="07F01278">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4C348279" w14:textId="0AC62B8A"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157E2F6E" w14:textId="52430DC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125µg/m</w:t>
            </w:r>
            <w:r w:rsidRPr="0097313B">
              <w:rPr>
                <w:rFonts w:cs="Arial"/>
                <w:sz w:val="20"/>
                <w:vertAlign w:val="superscript"/>
              </w:rPr>
              <w:t>3</w:t>
            </w:r>
            <w:r w:rsidRPr="0097313B">
              <w:rPr>
                <w:rFonts w:cs="Arial"/>
                <w:sz w:val="20"/>
              </w:rPr>
              <w:t xml:space="preserve">, not to </w:t>
            </w:r>
            <w:proofErr w:type="gramStart"/>
            <w:r w:rsidRPr="0097313B">
              <w:rPr>
                <w:rFonts w:cs="Arial"/>
                <w:sz w:val="20"/>
              </w:rPr>
              <w:t>be exceeded</w:t>
            </w:r>
            <w:proofErr w:type="gramEnd"/>
            <w:r w:rsidRPr="0097313B">
              <w:rPr>
                <w:rFonts w:cs="Arial"/>
                <w:sz w:val="20"/>
              </w:rPr>
              <w:t xml:space="preserve"> more than </w:t>
            </w:r>
            <w:proofErr w:type="gramStart"/>
            <w:r w:rsidRPr="0097313B">
              <w:rPr>
                <w:rFonts w:cs="Arial"/>
                <w:sz w:val="20"/>
              </w:rPr>
              <w:t>3</w:t>
            </w:r>
            <w:proofErr w:type="gramEnd"/>
            <w:r w:rsidRPr="0097313B">
              <w:rPr>
                <w:rFonts w:cs="Arial"/>
                <w:sz w:val="20"/>
              </w:rPr>
              <w:t xml:space="preserve"> times a year</w:t>
            </w:r>
          </w:p>
        </w:tc>
        <w:tc>
          <w:tcPr>
            <w:tcW w:w="1829" w:type="dxa"/>
          </w:tcPr>
          <w:p w14:paraId="24EE4FC7"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75F43C09" w14:textId="77777777" w:rsidTr="07F01278">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2A79075A" w14:textId="6F810193"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001BCBE2" w14:textId="71755F9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266µg/m</w:t>
            </w:r>
            <w:r w:rsidRPr="0097313B">
              <w:rPr>
                <w:rFonts w:cs="Arial"/>
                <w:sz w:val="20"/>
                <w:vertAlign w:val="superscript"/>
              </w:rPr>
              <w:t>3</w:t>
            </w:r>
            <w:r w:rsidRPr="0097313B">
              <w:rPr>
                <w:rFonts w:cs="Arial"/>
                <w:sz w:val="20"/>
              </w:rPr>
              <w:t xml:space="preserve">, not to </w:t>
            </w:r>
            <w:proofErr w:type="gramStart"/>
            <w:r w:rsidRPr="0097313B">
              <w:rPr>
                <w:rFonts w:cs="Arial"/>
                <w:sz w:val="20"/>
              </w:rPr>
              <w:t>be exceeded</w:t>
            </w:r>
            <w:proofErr w:type="gramEnd"/>
            <w:r w:rsidRPr="0097313B">
              <w:rPr>
                <w:rFonts w:cs="Arial"/>
                <w:sz w:val="20"/>
              </w:rPr>
              <w:t xml:space="preserve"> more than </w:t>
            </w:r>
            <w:proofErr w:type="gramStart"/>
            <w:r w:rsidRPr="0097313B">
              <w:rPr>
                <w:rFonts w:cs="Arial"/>
                <w:sz w:val="20"/>
              </w:rPr>
              <w:t>35</w:t>
            </w:r>
            <w:proofErr w:type="gramEnd"/>
            <w:r w:rsidRPr="0097313B">
              <w:rPr>
                <w:rFonts w:cs="Arial"/>
                <w:sz w:val="20"/>
              </w:rPr>
              <w:t xml:space="preserve"> times a year</w:t>
            </w:r>
          </w:p>
        </w:tc>
        <w:tc>
          <w:tcPr>
            <w:tcW w:w="1829" w:type="dxa"/>
          </w:tcPr>
          <w:p w14:paraId="45695BD1"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15-minute mean</w:t>
            </w:r>
          </w:p>
        </w:tc>
      </w:tr>
    </w:tbl>
    <w:p w14:paraId="72FAC438" w14:textId="77777777" w:rsidR="006F2229" w:rsidRPr="00F1472B" w:rsidRDefault="006F2229" w:rsidP="00400B0F"/>
    <w:p w14:paraId="430A5426" w14:textId="77777777" w:rsidR="00F1472B" w:rsidRPr="00F1472B" w:rsidRDefault="00F1472B" w:rsidP="00400B0F">
      <w:pPr>
        <w:sectPr w:rsidR="00F1472B" w:rsidRPr="00F1472B" w:rsidSect="00A87CF9">
          <w:footerReference w:type="default" r:id="rId74"/>
          <w:footerReference w:type="first" r:id="rId75"/>
          <w:pgSz w:w="11899" w:h="16838" w:code="9"/>
          <w:pgMar w:top="1134" w:right="1134" w:bottom="1134" w:left="1134" w:header="340" w:footer="340" w:gutter="0"/>
          <w:cols w:space="708"/>
          <w:docGrid w:linePitch="326"/>
        </w:sectPr>
      </w:pPr>
    </w:p>
    <w:p w14:paraId="7E4B1FC0" w14:textId="318B4960" w:rsidR="00DB646E" w:rsidRPr="008474D8" w:rsidRDefault="16DF0102" w:rsidP="07F01278">
      <w:pPr>
        <w:pStyle w:val="Heading1"/>
        <w:numPr>
          <w:ilvl w:val="0"/>
          <w:numId w:val="0"/>
        </w:numPr>
        <w:ind w:left="432" w:hanging="432"/>
      </w:pPr>
      <w:bookmarkStart w:id="151" w:name="_Toc196385923"/>
      <w:r w:rsidRPr="0040723F">
        <w:rPr>
          <w:shd w:val="clear" w:color="auto" w:fill="E6E6E6"/>
        </w:rPr>
        <w:lastRenderedPageBreak/>
        <w:t>Glossary of Terms</w:t>
      </w:r>
      <w:bookmarkEnd w:id="151"/>
    </w:p>
    <w:tbl>
      <w:tblPr>
        <w:tblStyle w:val="TableStyle4"/>
        <w:tblW w:w="0" w:type="auto"/>
        <w:tblLook w:val="04A0" w:firstRow="1" w:lastRow="0" w:firstColumn="1" w:lastColumn="0" w:noHBand="0" w:noVBand="1"/>
      </w:tblPr>
      <w:tblGrid>
        <w:gridCol w:w="2547"/>
        <w:gridCol w:w="7074"/>
      </w:tblGrid>
      <w:tr w:rsidR="00F1472B" w:rsidRPr="00116356" w14:paraId="57F6AD4A" w14:textId="77777777" w:rsidTr="005040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47" w:type="dxa"/>
          </w:tcPr>
          <w:p w14:paraId="230E02CF" w14:textId="77777777" w:rsidR="00F1472B" w:rsidRPr="00116356" w:rsidRDefault="00F1472B" w:rsidP="003A10E7">
            <w:pPr>
              <w:spacing w:line="240" w:lineRule="auto"/>
              <w:rPr>
                <w:rFonts w:cs="Arial"/>
                <w:sz w:val="20"/>
              </w:rPr>
            </w:pPr>
            <w:r w:rsidRPr="00116356">
              <w:rPr>
                <w:rFonts w:cs="Arial"/>
                <w:sz w:val="20"/>
              </w:rPr>
              <w:t>Abbreviation</w:t>
            </w:r>
          </w:p>
        </w:tc>
        <w:tc>
          <w:tcPr>
            <w:tcW w:w="7074" w:type="dxa"/>
          </w:tcPr>
          <w:p w14:paraId="6B8E94FD" w14:textId="77777777" w:rsidR="00F1472B" w:rsidRPr="00116356" w:rsidRDefault="00F1472B"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16356">
              <w:rPr>
                <w:rFonts w:cs="Arial"/>
                <w:sz w:val="20"/>
              </w:rPr>
              <w:t>Description</w:t>
            </w:r>
          </w:p>
        </w:tc>
      </w:tr>
      <w:tr w:rsidR="00F1472B" w:rsidRPr="00116356" w14:paraId="7FA4D7EF"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2D62C1A2" w14:textId="77777777" w:rsidR="00F1472B" w:rsidRPr="00116356" w:rsidRDefault="00F1472B" w:rsidP="002A068B">
            <w:pPr>
              <w:spacing w:line="240" w:lineRule="auto"/>
              <w:rPr>
                <w:rFonts w:cs="Arial"/>
                <w:sz w:val="20"/>
              </w:rPr>
            </w:pPr>
            <w:r w:rsidRPr="00116356">
              <w:rPr>
                <w:rFonts w:cs="Arial"/>
                <w:sz w:val="20"/>
              </w:rPr>
              <w:t>AQAP</w:t>
            </w:r>
          </w:p>
        </w:tc>
        <w:tc>
          <w:tcPr>
            <w:tcW w:w="7074" w:type="dxa"/>
          </w:tcPr>
          <w:p w14:paraId="40AB1DD9"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Action Plan - A detailed description of measures, outcomes, achievement dates and implementation methods, showing how the local authority intends to achieve air quality limit values’</w:t>
            </w:r>
          </w:p>
        </w:tc>
      </w:tr>
      <w:tr w:rsidR="00F1472B" w:rsidRPr="00116356" w14:paraId="778E5773"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71FCDE50" w14:textId="77777777" w:rsidR="00F1472B" w:rsidRPr="00116356" w:rsidRDefault="00F1472B" w:rsidP="002A068B">
            <w:pPr>
              <w:spacing w:line="240" w:lineRule="auto"/>
              <w:rPr>
                <w:rFonts w:cs="Arial"/>
                <w:sz w:val="20"/>
              </w:rPr>
            </w:pPr>
            <w:r w:rsidRPr="00116356">
              <w:rPr>
                <w:rFonts w:cs="Arial"/>
                <w:sz w:val="20"/>
              </w:rPr>
              <w:t>AQMA</w:t>
            </w:r>
          </w:p>
        </w:tc>
        <w:tc>
          <w:tcPr>
            <w:tcW w:w="7074" w:type="dxa"/>
          </w:tcPr>
          <w:p w14:paraId="0CE991E3"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 xml:space="preserve">Air Quality Management Area – An area where air pollutant concentrations exceed / are likely to exceed the relevant air quality objectives. AQMAs </w:t>
            </w:r>
            <w:proofErr w:type="gramStart"/>
            <w:r w:rsidRPr="00116356">
              <w:rPr>
                <w:rFonts w:cs="Arial"/>
                <w:sz w:val="20"/>
              </w:rPr>
              <w:t>are declared</w:t>
            </w:r>
            <w:proofErr w:type="gramEnd"/>
            <w:r w:rsidRPr="00116356">
              <w:rPr>
                <w:rFonts w:cs="Arial"/>
                <w:sz w:val="20"/>
              </w:rPr>
              <w:t xml:space="preserve"> for specific pollutants and objectives</w:t>
            </w:r>
          </w:p>
        </w:tc>
      </w:tr>
      <w:tr w:rsidR="00F1472B" w:rsidRPr="00116356" w14:paraId="17D1D78E"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2ABDDA81" w14:textId="77777777" w:rsidR="00F1472B" w:rsidRPr="00116356" w:rsidRDefault="00F1472B" w:rsidP="002A068B">
            <w:pPr>
              <w:spacing w:line="240" w:lineRule="auto"/>
              <w:rPr>
                <w:rFonts w:cs="Arial"/>
                <w:sz w:val="20"/>
              </w:rPr>
            </w:pPr>
            <w:r w:rsidRPr="00116356">
              <w:rPr>
                <w:rFonts w:cs="Arial"/>
                <w:sz w:val="20"/>
              </w:rPr>
              <w:t>ASR</w:t>
            </w:r>
          </w:p>
        </w:tc>
        <w:tc>
          <w:tcPr>
            <w:tcW w:w="7074" w:type="dxa"/>
          </w:tcPr>
          <w:p w14:paraId="507446ED"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Annual Status Report</w:t>
            </w:r>
          </w:p>
        </w:tc>
      </w:tr>
      <w:tr w:rsidR="00F1472B" w:rsidRPr="00116356" w14:paraId="0A9E46B8"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684713D0" w14:textId="77777777" w:rsidR="00F1472B" w:rsidRPr="00116356" w:rsidRDefault="00F1472B" w:rsidP="002A068B">
            <w:pPr>
              <w:spacing w:line="240" w:lineRule="auto"/>
              <w:rPr>
                <w:rFonts w:cs="Arial"/>
                <w:sz w:val="20"/>
              </w:rPr>
            </w:pPr>
            <w:r w:rsidRPr="00116356">
              <w:rPr>
                <w:rFonts w:cs="Arial"/>
                <w:sz w:val="20"/>
              </w:rPr>
              <w:t>Defra</w:t>
            </w:r>
          </w:p>
        </w:tc>
        <w:tc>
          <w:tcPr>
            <w:tcW w:w="7074" w:type="dxa"/>
          </w:tcPr>
          <w:p w14:paraId="09CFF95E"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Department for Environment, Food and Rural Affairs</w:t>
            </w:r>
          </w:p>
        </w:tc>
      </w:tr>
      <w:tr w:rsidR="00F1472B" w:rsidRPr="00116356" w14:paraId="2E434AB3"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750BC3D4" w14:textId="77777777" w:rsidR="00F1472B" w:rsidRPr="00116356" w:rsidRDefault="00F1472B" w:rsidP="002A068B">
            <w:pPr>
              <w:spacing w:line="240" w:lineRule="auto"/>
              <w:rPr>
                <w:rFonts w:cs="Arial"/>
                <w:sz w:val="20"/>
                <w:vertAlign w:val="subscript"/>
              </w:rPr>
            </w:pPr>
            <w:r w:rsidRPr="00116356">
              <w:rPr>
                <w:rFonts w:cs="Arial"/>
                <w:sz w:val="20"/>
              </w:rPr>
              <w:t>DMRB</w:t>
            </w:r>
          </w:p>
        </w:tc>
        <w:tc>
          <w:tcPr>
            <w:tcW w:w="7074" w:type="dxa"/>
          </w:tcPr>
          <w:p w14:paraId="5F6484B0" w14:textId="09062996"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 xml:space="preserve">Design Manual for Roads and Bridges – Air quality screening tool produced by </w:t>
            </w:r>
            <w:r w:rsidR="00D64BB3">
              <w:rPr>
                <w:rFonts w:cs="Arial"/>
                <w:sz w:val="20"/>
              </w:rPr>
              <w:t>National Highways</w:t>
            </w:r>
          </w:p>
        </w:tc>
      </w:tr>
      <w:tr w:rsidR="00C95197" w:rsidRPr="00116356" w14:paraId="32A415C4"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0E80D262" w14:textId="522F4654" w:rsidR="00C95197" w:rsidRDefault="00C95197" w:rsidP="002A068B">
            <w:pPr>
              <w:spacing w:line="240" w:lineRule="auto"/>
              <w:rPr>
                <w:rFonts w:cs="Arial"/>
                <w:sz w:val="20"/>
              </w:rPr>
            </w:pPr>
            <w:r>
              <w:rPr>
                <w:rFonts w:cs="Arial"/>
                <w:sz w:val="20"/>
              </w:rPr>
              <w:t>LAQM</w:t>
            </w:r>
          </w:p>
        </w:tc>
        <w:tc>
          <w:tcPr>
            <w:tcW w:w="7074" w:type="dxa"/>
          </w:tcPr>
          <w:p w14:paraId="7F13B8C3" w14:textId="61E4EFD4"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Local Air Quality Management</w:t>
            </w:r>
          </w:p>
        </w:tc>
      </w:tr>
      <w:tr w:rsidR="00C95197" w:rsidRPr="00116356" w14:paraId="46C433EE"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36F93216" w14:textId="6F6DF1AB" w:rsidR="00C95197" w:rsidRPr="00C95197" w:rsidRDefault="00C95197" w:rsidP="002A068B">
            <w:pPr>
              <w:spacing w:line="240" w:lineRule="auto"/>
              <w:rPr>
                <w:rFonts w:cs="Arial"/>
                <w:sz w:val="20"/>
              </w:rPr>
            </w:pPr>
            <w:r>
              <w:rPr>
                <w:rFonts w:cs="Arial"/>
                <w:sz w:val="20"/>
              </w:rPr>
              <w:t>NO</w:t>
            </w:r>
            <w:r>
              <w:rPr>
                <w:rFonts w:cs="Arial"/>
                <w:sz w:val="20"/>
                <w:vertAlign w:val="subscript"/>
              </w:rPr>
              <w:t>2</w:t>
            </w:r>
          </w:p>
        </w:tc>
        <w:tc>
          <w:tcPr>
            <w:tcW w:w="7074" w:type="dxa"/>
          </w:tcPr>
          <w:p w14:paraId="11034D96" w14:textId="2ECF040C"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Dioxide</w:t>
            </w:r>
          </w:p>
        </w:tc>
      </w:tr>
      <w:tr w:rsidR="00C95197" w:rsidRPr="00116356" w14:paraId="639FAA25"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0D0BC5A3" w14:textId="55DAF071" w:rsidR="00C95197" w:rsidRPr="00C95197" w:rsidRDefault="00C95197" w:rsidP="002A068B">
            <w:pPr>
              <w:spacing w:line="240" w:lineRule="auto"/>
              <w:rPr>
                <w:rFonts w:cs="Arial"/>
                <w:sz w:val="20"/>
              </w:rPr>
            </w:pPr>
            <w:r>
              <w:rPr>
                <w:rFonts w:cs="Arial"/>
                <w:sz w:val="20"/>
              </w:rPr>
              <w:t>NO</w:t>
            </w:r>
            <w:r>
              <w:rPr>
                <w:rFonts w:cs="Arial"/>
                <w:sz w:val="20"/>
                <w:vertAlign w:val="subscript"/>
              </w:rPr>
              <w:t>x</w:t>
            </w:r>
          </w:p>
        </w:tc>
        <w:tc>
          <w:tcPr>
            <w:tcW w:w="7074" w:type="dxa"/>
          </w:tcPr>
          <w:p w14:paraId="17A9AEB2" w14:textId="44907237"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Oxides</w:t>
            </w:r>
          </w:p>
        </w:tc>
      </w:tr>
      <w:tr w:rsidR="00C95197" w:rsidRPr="00116356" w14:paraId="3ADEB56C"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4A3AD22D" w14:textId="6C28791B" w:rsidR="00C95197" w:rsidRPr="00C95197" w:rsidRDefault="00C95197" w:rsidP="002A068B">
            <w:pPr>
              <w:spacing w:line="240" w:lineRule="auto"/>
              <w:rPr>
                <w:rFonts w:cs="Arial"/>
                <w:sz w:val="20"/>
              </w:rPr>
            </w:pPr>
            <w:r>
              <w:rPr>
                <w:rFonts w:cs="Arial"/>
                <w:sz w:val="20"/>
              </w:rPr>
              <w:t>PM</w:t>
            </w:r>
            <w:r>
              <w:rPr>
                <w:rFonts w:cs="Arial"/>
                <w:sz w:val="20"/>
                <w:vertAlign w:val="subscript"/>
              </w:rPr>
              <w:t>10</w:t>
            </w:r>
          </w:p>
        </w:tc>
        <w:tc>
          <w:tcPr>
            <w:tcW w:w="7074" w:type="dxa"/>
          </w:tcPr>
          <w:p w14:paraId="4D9DD41A" w14:textId="4A6BC61B"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Airborne particulate matter with an aerodynamic diameter of 10µm or less</w:t>
            </w:r>
          </w:p>
        </w:tc>
      </w:tr>
      <w:tr w:rsidR="00C95197" w:rsidRPr="00116356" w14:paraId="2E8D1229"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09006DB9" w14:textId="4491ADEF" w:rsidR="00C95197" w:rsidRDefault="00C95197" w:rsidP="002A068B">
            <w:pPr>
              <w:spacing w:line="240" w:lineRule="auto"/>
              <w:rPr>
                <w:rFonts w:cs="Arial"/>
                <w:sz w:val="20"/>
              </w:rPr>
            </w:pPr>
            <w:r>
              <w:rPr>
                <w:rFonts w:cs="Arial"/>
                <w:sz w:val="20"/>
              </w:rPr>
              <w:t>PM</w:t>
            </w:r>
            <w:r w:rsidRPr="00C95197">
              <w:rPr>
                <w:rFonts w:cs="Arial"/>
                <w:sz w:val="20"/>
                <w:vertAlign w:val="subscript"/>
              </w:rPr>
              <w:t>2.5</w:t>
            </w:r>
          </w:p>
        </w:tc>
        <w:tc>
          <w:tcPr>
            <w:tcW w:w="7074" w:type="dxa"/>
          </w:tcPr>
          <w:p w14:paraId="707E0B86" w14:textId="7F024B28"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 xml:space="preserve">Airborne particulate matter with an aerodynamic diameter of </w:t>
            </w:r>
            <w:r>
              <w:rPr>
                <w:rFonts w:cs="Arial"/>
                <w:sz w:val="20"/>
              </w:rPr>
              <w:t>2.5</w:t>
            </w:r>
            <w:r w:rsidRPr="00C95197">
              <w:rPr>
                <w:rFonts w:cs="Arial"/>
                <w:sz w:val="20"/>
              </w:rPr>
              <w:t>µm or less</w:t>
            </w:r>
          </w:p>
        </w:tc>
      </w:tr>
      <w:tr w:rsidR="00C95197" w:rsidRPr="00116356" w14:paraId="72A88278"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61691A05" w14:textId="345E8257" w:rsidR="00C95197" w:rsidRDefault="00C95197" w:rsidP="002A068B">
            <w:pPr>
              <w:spacing w:line="240" w:lineRule="auto"/>
              <w:rPr>
                <w:rFonts w:cs="Arial"/>
                <w:sz w:val="20"/>
              </w:rPr>
            </w:pPr>
            <w:r>
              <w:rPr>
                <w:rFonts w:cs="Arial"/>
                <w:sz w:val="20"/>
              </w:rPr>
              <w:t>QA/QC</w:t>
            </w:r>
          </w:p>
        </w:tc>
        <w:tc>
          <w:tcPr>
            <w:tcW w:w="7074" w:type="dxa"/>
          </w:tcPr>
          <w:p w14:paraId="18182DFA" w14:textId="7D7E2555"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Quality Assurance and Quality Control</w:t>
            </w:r>
          </w:p>
        </w:tc>
      </w:tr>
      <w:tr w:rsidR="00C95197" w:rsidRPr="00116356" w14:paraId="192B0D0A"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51B1F8BB" w14:textId="7719550B" w:rsidR="00C95197" w:rsidRPr="00C95197" w:rsidRDefault="00C95197" w:rsidP="002A068B">
            <w:pPr>
              <w:spacing w:line="240" w:lineRule="auto"/>
              <w:rPr>
                <w:rFonts w:cs="Arial"/>
                <w:sz w:val="20"/>
              </w:rPr>
            </w:pPr>
            <w:r>
              <w:rPr>
                <w:rFonts w:cs="Arial"/>
                <w:sz w:val="20"/>
              </w:rPr>
              <w:t>SO</w:t>
            </w:r>
            <w:r>
              <w:rPr>
                <w:rFonts w:cs="Arial"/>
                <w:sz w:val="20"/>
                <w:vertAlign w:val="subscript"/>
              </w:rPr>
              <w:t>2</w:t>
            </w:r>
          </w:p>
        </w:tc>
        <w:tc>
          <w:tcPr>
            <w:tcW w:w="7074" w:type="dxa"/>
          </w:tcPr>
          <w:p w14:paraId="339FEBEF" w14:textId="5934522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Sulphur Dioxide</w:t>
            </w:r>
          </w:p>
        </w:tc>
      </w:tr>
      <w:bookmarkEnd w:id="11"/>
      <w:bookmarkEnd w:id="12"/>
    </w:tbl>
    <w:p w14:paraId="2F7C7B99" w14:textId="77777777" w:rsidR="0097313B" w:rsidRDefault="0097313B" w:rsidP="00400B0F">
      <w:pPr>
        <w:pStyle w:val="Heading1"/>
        <w:numPr>
          <w:ilvl w:val="0"/>
          <w:numId w:val="0"/>
        </w:numPr>
        <w:ind w:left="432" w:hanging="432"/>
        <w:sectPr w:rsidR="0097313B" w:rsidSect="00A87CF9">
          <w:pgSz w:w="11899" w:h="16838" w:code="9"/>
          <w:pgMar w:top="1134" w:right="1134" w:bottom="1134" w:left="1134" w:header="340" w:footer="340" w:gutter="0"/>
          <w:cols w:space="708"/>
          <w:docGrid w:linePitch="326"/>
        </w:sectPr>
      </w:pPr>
    </w:p>
    <w:p w14:paraId="559E5C1F" w14:textId="77777777" w:rsidR="0028203C" w:rsidRPr="008474D8" w:rsidRDefault="16DF0102" w:rsidP="07F01278">
      <w:pPr>
        <w:pStyle w:val="Heading1"/>
        <w:numPr>
          <w:ilvl w:val="0"/>
          <w:numId w:val="0"/>
        </w:numPr>
        <w:ind w:left="432" w:hanging="432"/>
      </w:pPr>
      <w:bookmarkStart w:id="152" w:name="_Toc196385924"/>
      <w:r w:rsidRPr="0040723F">
        <w:rPr>
          <w:shd w:val="clear" w:color="auto" w:fill="E6E6E6"/>
        </w:rPr>
        <w:lastRenderedPageBreak/>
        <w:t>References</w:t>
      </w:r>
      <w:bookmarkEnd w:id="152"/>
    </w:p>
    <w:p w14:paraId="3740EC4D" w14:textId="18DD8C04" w:rsidR="00F1472B" w:rsidRDefault="00F1472B" w:rsidP="007D417B">
      <w:pPr>
        <w:pStyle w:val="ListParagraph"/>
        <w:numPr>
          <w:ilvl w:val="0"/>
          <w:numId w:val="8"/>
        </w:numPr>
      </w:pPr>
      <w:r>
        <w:t>Local Air Quality Management Technical Guidance LAQM.</w:t>
      </w:r>
      <w:r w:rsidR="002665D3">
        <w:t>TG22</w:t>
      </w:r>
      <w:r>
        <w:t xml:space="preserve">. </w:t>
      </w:r>
      <w:r w:rsidR="00D47952">
        <w:t>August 2022</w:t>
      </w:r>
      <w:r>
        <w:t>. Published by Defra in partnership with the Scottish Government, Welsh Assembly Government and Department of the Environment Northern Ireland.</w:t>
      </w:r>
    </w:p>
    <w:p w14:paraId="20634194" w14:textId="767BB783" w:rsidR="009D56FA" w:rsidRDefault="00F1472B" w:rsidP="009D56FA">
      <w:pPr>
        <w:pStyle w:val="ListParagraph"/>
        <w:numPr>
          <w:ilvl w:val="0"/>
          <w:numId w:val="8"/>
        </w:numPr>
      </w:pPr>
      <w:r>
        <w:t>Local Air Quality Management Policy Guidance LAQM.</w:t>
      </w:r>
      <w:r w:rsidR="00D47952">
        <w:t>PG22</w:t>
      </w:r>
      <w:r>
        <w:t xml:space="preserve">. </w:t>
      </w:r>
      <w:r w:rsidR="00D47952">
        <w:t>August 2022</w:t>
      </w:r>
      <w:r>
        <w:t>. Published by Defra in partnership with the Scottish Government, Welsh Assembly Government and Department of the Environment Northern Ireland.</w:t>
      </w:r>
    </w:p>
    <w:p w14:paraId="455AF3E6" w14:textId="77777777" w:rsidR="006116E6" w:rsidRDefault="00D9445C" w:rsidP="009D56FA">
      <w:pPr>
        <w:pStyle w:val="ListParagraph"/>
        <w:numPr>
          <w:ilvl w:val="0"/>
          <w:numId w:val="8"/>
        </w:numPr>
      </w:pPr>
      <w:r w:rsidRPr="00D9445C">
        <w:t xml:space="preserve">Chemical hazards and poisons report: </w:t>
      </w:r>
      <w:r>
        <w:t>I</w:t>
      </w:r>
      <w:r w:rsidRPr="00D9445C">
        <w:t>ssue 28</w:t>
      </w:r>
      <w:r w:rsidR="00A5781A">
        <w:t>. June 2022. Pu</w:t>
      </w:r>
      <w:r w:rsidR="00C74FBD">
        <w:t>bli</w:t>
      </w:r>
      <w:r w:rsidR="00A5781A">
        <w:t xml:space="preserve">shed by </w:t>
      </w:r>
      <w:r w:rsidR="00C74FBD">
        <w:t>UK Health Security Agency</w:t>
      </w:r>
    </w:p>
    <w:p w14:paraId="6F514651" w14:textId="1C0F2D22" w:rsidR="00A5781A" w:rsidRDefault="00017141" w:rsidP="009D56FA">
      <w:pPr>
        <w:pStyle w:val="ListParagraph"/>
        <w:numPr>
          <w:ilvl w:val="0"/>
          <w:numId w:val="8"/>
        </w:numPr>
      </w:pPr>
      <w:r w:rsidRPr="00017141">
        <w:t xml:space="preserve"> </w:t>
      </w:r>
      <w:r w:rsidR="006116E6" w:rsidRPr="006116E6">
        <w:t>Air Quality Strategy – Framework for Local Authority Delivery</w:t>
      </w:r>
      <w:r w:rsidR="006116E6">
        <w:t>.</w:t>
      </w:r>
      <w:r w:rsidR="006116E6" w:rsidRPr="006116E6">
        <w:t xml:space="preserve"> August 2023</w:t>
      </w:r>
      <w:r w:rsidR="006116E6">
        <w:t>. Published by Defra.</w:t>
      </w:r>
    </w:p>
    <w:p w14:paraId="20A11E24" w14:textId="5409BCA2" w:rsidR="00C95197" w:rsidRPr="00C95197" w:rsidRDefault="00C95197" w:rsidP="00400B0F">
      <w:pPr>
        <w:ind w:left="360"/>
        <w:rPr>
          <w:color w:val="FF0000"/>
        </w:rPr>
      </w:pPr>
    </w:p>
    <w:sectPr w:rsidR="00C95197" w:rsidRPr="00C95197" w:rsidSect="00A87CF9">
      <w:pgSz w:w="11899" w:h="16838" w:code="9"/>
      <w:pgMar w:top="1134" w:right="1134" w:bottom="1134" w:left="1134" w:header="340"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9A2EC" w14:textId="77777777" w:rsidR="00FC3F6A" w:rsidRDefault="00FC3F6A" w:rsidP="002F321C">
      <w:r>
        <w:separator/>
      </w:r>
    </w:p>
    <w:p w14:paraId="6E4BF493" w14:textId="77777777" w:rsidR="00FC3F6A" w:rsidRDefault="00FC3F6A"/>
  </w:endnote>
  <w:endnote w:type="continuationSeparator" w:id="0">
    <w:p w14:paraId="5FC2CCAE" w14:textId="77777777" w:rsidR="00FC3F6A" w:rsidRDefault="00FC3F6A" w:rsidP="002F321C">
      <w:r>
        <w:continuationSeparator/>
      </w:r>
    </w:p>
    <w:p w14:paraId="4F330CF2" w14:textId="77777777" w:rsidR="00FC3F6A" w:rsidRDefault="00FC3F6A"/>
  </w:endnote>
  <w:endnote w:type="continuationNotice" w:id="1">
    <w:p w14:paraId="1A95C366" w14:textId="77777777" w:rsidR="00FC3F6A" w:rsidRDefault="00FC3F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ED05A05" w14:paraId="08FB16B4" w14:textId="77777777" w:rsidTr="0050401C">
      <w:trPr>
        <w:trHeight w:val="300"/>
      </w:trPr>
      <w:tc>
        <w:tcPr>
          <w:tcW w:w="3210" w:type="dxa"/>
        </w:tcPr>
        <w:p w14:paraId="44941DD7" w14:textId="2305D6DF" w:rsidR="7ED05A05" w:rsidRDefault="7ED05A05" w:rsidP="7ED05A05">
          <w:pPr>
            <w:ind w:left="-115"/>
          </w:pPr>
        </w:p>
      </w:tc>
      <w:tc>
        <w:tcPr>
          <w:tcW w:w="3210" w:type="dxa"/>
        </w:tcPr>
        <w:p w14:paraId="46AE245C" w14:textId="265CA857" w:rsidR="7ED05A05" w:rsidRDefault="7ED05A05" w:rsidP="0050401C">
          <w:pPr>
            <w:jc w:val="center"/>
          </w:pPr>
        </w:p>
      </w:tc>
      <w:tc>
        <w:tcPr>
          <w:tcW w:w="3210" w:type="dxa"/>
        </w:tcPr>
        <w:p w14:paraId="0B09382C" w14:textId="220CCC24" w:rsidR="7ED05A05" w:rsidRDefault="7ED05A05" w:rsidP="0050401C">
          <w:pPr>
            <w:ind w:right="-115"/>
            <w:jc w:val="right"/>
          </w:pPr>
        </w:p>
      </w:tc>
    </w:tr>
  </w:tbl>
  <w:p w14:paraId="0F25D06A" w14:textId="59F4179E" w:rsidR="00895F2F" w:rsidRDefault="00895F2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A4F5" w14:textId="07F614FE" w:rsidR="008C54D3" w:rsidRPr="000F0F8E" w:rsidRDefault="008C54D3" w:rsidP="00C04D38">
    <w:pPr>
      <w:pStyle w:val="Footer"/>
    </w:pPr>
    <w:r w:rsidRPr="00F21ECA">
      <w:t xml:space="preserve">LAQM Annual Status Report </w:t>
    </w:r>
    <w:r w:rsidR="00D94EE4">
      <w:t>202</w:t>
    </w:r>
    <w:r w:rsidR="00523B49">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54</w:t>
    </w:r>
    <w:r w:rsidR="00D94EE4" w:rsidRPr="0080530F">
      <w:rPr>
        <w:color w:val="2B579A"/>
        <w:shd w:val="clear" w:color="auto" w:fill="E6E6E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91FD1" w14:textId="38B5A02E" w:rsidR="008C54D3" w:rsidRDefault="008C54D3">
    <w:pPr>
      <w:pStyle w:val="Footer"/>
    </w:pPr>
    <w:r>
      <w:t>LAQM Annual Status Report 2022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F18FA" w14:textId="77777777" w:rsidR="00311080" w:rsidRPr="000F0F8E" w:rsidRDefault="00311080" w:rsidP="00C04D38">
    <w:pPr>
      <w:pStyle w:val="Footer"/>
    </w:pPr>
    <w:r w:rsidRPr="00F21ECA">
      <w:t xml:space="preserve">LAQM Annual Status Report </w:t>
    </w:r>
    <w:r>
      <w:t>2025</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Pr>
        <w:noProof/>
      </w:rPr>
      <w:t>61</w:t>
    </w:r>
    <w:r w:rsidRPr="0080530F">
      <w:rPr>
        <w:color w:val="2B579A"/>
        <w:shd w:val="clear" w:color="auto" w:fill="E6E6E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1F756" w14:textId="77777777" w:rsidR="00311080" w:rsidRDefault="00311080">
    <w:pPr>
      <w:pStyle w:val="Footer"/>
    </w:pPr>
    <w:r>
      <w:t>LAQM Annual Status Report 2022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A86C" w14:textId="06901504" w:rsidR="008C54D3" w:rsidRPr="000F0F8E" w:rsidRDefault="008C54D3" w:rsidP="00C04D38">
    <w:pPr>
      <w:pStyle w:val="Footer"/>
    </w:pPr>
    <w:r w:rsidRPr="00F21ECA">
      <w:t xml:space="preserve">LAQM Annual Status Report </w:t>
    </w:r>
    <w:r w:rsidR="00D94EE4">
      <w:t>202</w:t>
    </w:r>
    <w:r w:rsidR="009B5D6C">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61</w:t>
    </w:r>
    <w:r w:rsidR="00D94EE4" w:rsidRPr="0080530F">
      <w:rPr>
        <w:color w:val="2B579A"/>
        <w:shd w:val="clear" w:color="auto" w:fill="E6E6E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EC313" w14:textId="21939980" w:rsidR="008C54D3" w:rsidRDefault="008C54D3">
    <w:pPr>
      <w:pStyle w:val="Footer"/>
    </w:pPr>
    <w:r>
      <w:t>LAQM Annual Status Report 2022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B77A" w14:textId="6082EB88" w:rsidR="008C54D3" w:rsidRPr="000F0F8E" w:rsidRDefault="008C54D3" w:rsidP="00C04D38">
    <w:pPr>
      <w:pStyle w:val="Footer"/>
    </w:pPr>
    <w:r w:rsidRPr="00F21ECA">
      <w:t xml:space="preserve">LAQM Annual Status Report </w:t>
    </w:r>
    <w:r w:rsidR="00D94EE4">
      <w:t>202</w:t>
    </w:r>
    <w:r w:rsidR="00DA776F">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72</w:t>
    </w:r>
    <w:r w:rsidR="00D94EE4" w:rsidRPr="0080530F">
      <w:rPr>
        <w:color w:val="2B579A"/>
        <w:shd w:val="clear" w:color="auto" w:fill="E6E6E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7BC7" w14:textId="4A642020" w:rsidR="008C54D3" w:rsidRDefault="008C54D3">
    <w:pPr>
      <w:pStyle w:val="Footer"/>
    </w:pPr>
    <w:r>
      <w:t>LAQM Annual Status Report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2A156" w14:textId="0D76EB07" w:rsidR="008C54D3" w:rsidRDefault="008C54D3">
    <w:pPr>
      <w:pStyle w:val="Footer"/>
    </w:pPr>
    <w:r>
      <w:t>LAQM Annual Status Report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1D32" w14:textId="074766E6" w:rsidR="008C54D3" w:rsidRPr="000F0F8E" w:rsidRDefault="008C54D3" w:rsidP="00C04D38">
    <w:pPr>
      <w:pStyle w:val="Footer"/>
      <w:rPr>
        <w:noProof/>
      </w:rPr>
    </w:pPr>
    <w:r w:rsidRPr="00F21ECA">
      <w:t xml:space="preserve">LAQM Annual Status Report </w:t>
    </w:r>
    <w:r w:rsidR="00A42158">
      <w:t>202</w:t>
    </w:r>
    <w:r w:rsidR="00667726">
      <w:t>5</w:t>
    </w:r>
    <w:r w:rsidR="00A42158">
      <w:ptab w:relativeTo="margin" w:alignment="right" w:leader="none"/>
    </w:r>
    <w:r w:rsidR="00A42158" w:rsidRPr="006748E0">
      <w:rPr>
        <w:noProof/>
        <w:color w:val="2B579A"/>
        <w:shd w:val="clear" w:color="auto" w:fill="E6E6E6"/>
      </w:rPr>
      <w:fldChar w:fldCharType="begin"/>
    </w:r>
    <w:r w:rsidR="00A42158" w:rsidRPr="000F0F8E">
      <w:rPr>
        <w:noProof/>
      </w:rPr>
      <w:instrText xml:space="preserve"> PAGE   \* MERGEFORMAT </w:instrText>
    </w:r>
    <w:r w:rsidR="00A42158" w:rsidRPr="006748E0">
      <w:rPr>
        <w:noProof/>
        <w:color w:val="2B579A"/>
        <w:shd w:val="clear" w:color="auto" w:fill="E6E6E6"/>
      </w:rPr>
      <w:fldChar w:fldCharType="separate"/>
    </w:r>
    <w:r w:rsidR="00A42158">
      <w:rPr>
        <w:noProof/>
      </w:rPr>
      <w:t>iii</w:t>
    </w:r>
    <w:r w:rsidR="00A42158" w:rsidRPr="006748E0">
      <w:rPr>
        <w:noProof/>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A474F" w14:textId="594329F8" w:rsidR="008C54D3" w:rsidRPr="000F0F8E" w:rsidRDefault="10F06386" w:rsidP="00C04D38">
    <w:pPr>
      <w:pStyle w:val="Footer"/>
    </w:pPr>
    <w:r w:rsidRPr="00F21ECA">
      <w:t xml:space="preserve">LAQM Annual Status Report </w:t>
    </w:r>
    <w:r>
      <w:t>202</w:t>
    </w:r>
    <w:r w:rsidR="00F42C75">
      <w:t>5</w:t>
    </w:r>
    <w:r w:rsidR="00A42158">
      <w:ptab w:relativeTo="margin" w:alignment="right" w:leader="none"/>
    </w:r>
    <w:r w:rsidR="00A42158" w:rsidRPr="10F06386">
      <w:rPr>
        <w:noProof/>
        <w:shd w:val="clear" w:color="auto" w:fill="E6E6E6"/>
      </w:rPr>
      <w:fldChar w:fldCharType="begin"/>
    </w:r>
    <w:r w:rsidR="00A42158" w:rsidRPr="000F0F8E">
      <w:instrText xml:space="preserve"> PAGE   \* MERGEFORMAT </w:instrText>
    </w:r>
    <w:r w:rsidR="00A42158" w:rsidRPr="10F06386">
      <w:rPr>
        <w:color w:val="2B579A"/>
        <w:shd w:val="clear" w:color="auto" w:fill="E6E6E6"/>
      </w:rPr>
      <w:fldChar w:fldCharType="separate"/>
    </w:r>
    <w:r>
      <w:rPr>
        <w:noProof/>
      </w:rPr>
      <w:t>4</w:t>
    </w:r>
    <w:r w:rsidR="00A42158" w:rsidRPr="10F06386">
      <w:rPr>
        <w:noProof/>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5ABAA" w14:textId="2E71F88B" w:rsidR="008C54D3" w:rsidRPr="000F0F8E" w:rsidRDefault="008C54D3" w:rsidP="00C04D38">
    <w:pPr>
      <w:pStyle w:val="Footer"/>
    </w:pPr>
    <w:r w:rsidRPr="00F21ECA">
      <w:t xml:space="preserve">LAQM Annual Status Report </w:t>
    </w:r>
    <w:r w:rsidR="00D94EE4">
      <w:t>202</w:t>
    </w:r>
    <w:r w:rsidR="009B5D6C">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8</w:t>
    </w:r>
    <w:r w:rsidR="00D94EE4" w:rsidRPr="0080530F">
      <w:rPr>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852D4" w14:textId="6558CA9B" w:rsidR="008C54D3" w:rsidRPr="000F0F8E" w:rsidRDefault="008C54D3" w:rsidP="00C04D38">
    <w:pPr>
      <w:pStyle w:val="Footer"/>
    </w:pPr>
    <w:r w:rsidRPr="00F21ECA">
      <w:t xml:space="preserve">LAQM Annual Status Report </w:t>
    </w:r>
    <w:r w:rsidR="00D94EE4">
      <w:t>202</w:t>
    </w:r>
    <w:r w:rsidR="001E6E1D">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11</w:t>
    </w:r>
    <w:r w:rsidR="00D94EE4" w:rsidRPr="0080530F">
      <w:rPr>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9EDC4" w14:textId="1E9806E9" w:rsidR="008C54D3" w:rsidRDefault="008C54D3">
    <w:pPr>
      <w:pStyle w:val="Footer"/>
    </w:pPr>
    <w:r>
      <w:t>LAQM Annual Status Report 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999C" w14:textId="1A61870C" w:rsidR="008C54D3" w:rsidRPr="000F0F8E" w:rsidRDefault="008C54D3" w:rsidP="00C04D38">
    <w:pPr>
      <w:pStyle w:val="Footer"/>
    </w:pPr>
    <w:r w:rsidRPr="00F21ECA">
      <w:t xml:space="preserve">LAQM Annual Status Report </w:t>
    </w:r>
    <w:r w:rsidR="00D94EE4">
      <w:t>202</w:t>
    </w:r>
    <w:r w:rsidR="009223DB">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16</w:t>
    </w:r>
    <w:r w:rsidR="00D94EE4" w:rsidRPr="0080530F">
      <w:rPr>
        <w:color w:val="2B579A"/>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823AE" w14:textId="2A86945A" w:rsidR="008C54D3" w:rsidRPr="000F0F8E" w:rsidRDefault="008C54D3" w:rsidP="00C04D38">
    <w:pPr>
      <w:pStyle w:val="Footer"/>
    </w:pPr>
    <w:r w:rsidRPr="00F21ECA">
      <w:t xml:space="preserve">LAQM Annual Status Report </w:t>
    </w:r>
    <w:r w:rsidR="00D94EE4">
      <w:t>202</w:t>
    </w:r>
    <w:r w:rsidR="00F040C0">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24</w:t>
    </w:r>
    <w:r w:rsidR="00D94EE4" w:rsidRPr="0080530F">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92AC8" w14:textId="77777777" w:rsidR="00FC3F6A" w:rsidRDefault="00FC3F6A" w:rsidP="002F321C">
      <w:r>
        <w:separator/>
      </w:r>
    </w:p>
  </w:footnote>
  <w:footnote w:type="continuationSeparator" w:id="0">
    <w:p w14:paraId="4C762A69" w14:textId="77777777" w:rsidR="00FC3F6A" w:rsidRDefault="00FC3F6A" w:rsidP="002F321C">
      <w:r>
        <w:continuationSeparator/>
      </w:r>
    </w:p>
    <w:p w14:paraId="6C45E7F1" w14:textId="77777777" w:rsidR="00FC3F6A" w:rsidRDefault="00FC3F6A"/>
  </w:footnote>
  <w:footnote w:type="continuationNotice" w:id="1">
    <w:p w14:paraId="3ABA4885" w14:textId="77777777" w:rsidR="00FC3F6A" w:rsidRDefault="00FC3F6A">
      <w:pPr>
        <w:spacing w:before="0" w:after="0" w:line="240" w:lineRule="auto"/>
      </w:pPr>
    </w:p>
  </w:footnote>
  <w:footnote w:id="2">
    <w:p w14:paraId="75A5B1AB" w14:textId="4B2BB63C" w:rsidR="006C260D" w:rsidRPr="006C260D" w:rsidRDefault="006C260D">
      <w:pPr>
        <w:pStyle w:val="FootnoteText"/>
        <w:rPr>
          <w:lang w:val="en-GB"/>
        </w:rPr>
      </w:pPr>
      <w:r>
        <w:rPr>
          <w:rStyle w:val="FootnoteReference"/>
        </w:rPr>
        <w:footnoteRef/>
      </w:r>
      <w:r>
        <w:t xml:space="preserve"> </w:t>
      </w:r>
      <w:r>
        <w:rPr>
          <w:lang w:val="en-GB"/>
        </w:rPr>
        <w:t>Defra. Air Quality Strategy – Framework for Local Authority Delivery, August 2023</w:t>
      </w:r>
    </w:p>
  </w:footnote>
  <w:footnote w:id="3">
    <w:p w14:paraId="5E3BA75E" w14:textId="404FC55D" w:rsidR="008C54D3" w:rsidRPr="005F2C58" w:rsidRDefault="008C54D3">
      <w:pPr>
        <w:pStyle w:val="FootnoteText"/>
        <w:rPr>
          <w:lang w:val="en-GB"/>
        </w:rPr>
      </w:pPr>
      <w:r w:rsidRPr="005F2C58">
        <w:rPr>
          <w:rStyle w:val="FootnoteReference"/>
          <w:lang w:val="en-GB"/>
        </w:rPr>
        <w:footnoteRef/>
      </w:r>
      <w:r w:rsidRPr="005F2C58">
        <w:rPr>
          <w:lang w:val="en-GB"/>
        </w:rPr>
        <w:t xml:space="preserve"> The units are in microgramme</w:t>
      </w:r>
      <w:r>
        <w:rPr>
          <w:lang w:val="en-GB"/>
        </w:rPr>
        <w:t>s</w:t>
      </w:r>
      <w:r w:rsidRPr="005F2C58">
        <w:rPr>
          <w:lang w:val="en-GB"/>
        </w:rPr>
        <w:t xml:space="preserve"> of pollutant per cubic metre of air (µg/m</w:t>
      </w:r>
      <w:r w:rsidRPr="005F2C58">
        <w:rPr>
          <w:vertAlign w:val="superscript"/>
          <w:lang w:val="en-GB"/>
        </w:rPr>
        <w:t>3</w:t>
      </w:r>
      <w:r w:rsidRPr="005F2C58">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ED05A05" w14:paraId="2F75F332" w14:textId="77777777" w:rsidTr="0050401C">
      <w:trPr>
        <w:trHeight w:val="300"/>
      </w:trPr>
      <w:tc>
        <w:tcPr>
          <w:tcW w:w="3210" w:type="dxa"/>
        </w:tcPr>
        <w:p w14:paraId="499BBF21" w14:textId="53879B6B" w:rsidR="7ED05A05" w:rsidRDefault="7ED05A05" w:rsidP="7ED05A05">
          <w:pPr>
            <w:ind w:left="-115"/>
          </w:pPr>
        </w:p>
      </w:tc>
      <w:tc>
        <w:tcPr>
          <w:tcW w:w="3210" w:type="dxa"/>
        </w:tcPr>
        <w:p w14:paraId="60AC5E65" w14:textId="0049A1C3" w:rsidR="7ED05A05" w:rsidRDefault="7ED05A05" w:rsidP="0050401C">
          <w:pPr>
            <w:jc w:val="center"/>
          </w:pPr>
        </w:p>
      </w:tc>
      <w:tc>
        <w:tcPr>
          <w:tcW w:w="3210" w:type="dxa"/>
        </w:tcPr>
        <w:p w14:paraId="25780E19" w14:textId="4C8D4880" w:rsidR="7ED05A05" w:rsidRDefault="7ED05A05" w:rsidP="0050401C">
          <w:pPr>
            <w:ind w:right="-115"/>
            <w:jc w:val="right"/>
          </w:pPr>
        </w:p>
      </w:tc>
    </w:tr>
  </w:tbl>
  <w:p w14:paraId="71A32714" w14:textId="7644AA61" w:rsidR="00895F2F" w:rsidRDefault="00895F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5D72" w14:textId="77777777" w:rsidR="008C54D3" w:rsidRDefault="008C54D3">
    <w:pPr>
      <w:pStyle w:val="Header"/>
    </w:pPr>
    <w:proofErr w:type="gramStart"/>
    <w:r>
      <w:t>Test</w:t>
    </w:r>
    <w:proofErr w:type="gramEnd"/>
    <w:r>
      <w:t xml:space="preserve"> Accessibility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30A3A"/>
    <w:multiLevelType w:val="hybridMultilevel"/>
    <w:tmpl w:val="5E1CE44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1D167C2"/>
    <w:multiLevelType w:val="hybridMultilevel"/>
    <w:tmpl w:val="A3A8FD9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E6020"/>
    <w:multiLevelType w:val="hybridMultilevel"/>
    <w:tmpl w:val="ED1A821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2C343C"/>
    <w:multiLevelType w:val="hybridMultilevel"/>
    <w:tmpl w:val="63763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C34F1"/>
    <w:multiLevelType w:val="hybridMultilevel"/>
    <w:tmpl w:val="69A0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50C9A"/>
    <w:multiLevelType w:val="hybridMultilevel"/>
    <w:tmpl w:val="3A1242C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959525E"/>
    <w:multiLevelType w:val="hybridMultilevel"/>
    <w:tmpl w:val="3B4AD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E0040"/>
    <w:multiLevelType w:val="hybridMultilevel"/>
    <w:tmpl w:val="843EC4C0"/>
    <w:lvl w:ilvl="0" w:tplc="8E0A9D22">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AE93D21"/>
    <w:multiLevelType w:val="hybridMultilevel"/>
    <w:tmpl w:val="C436EB7E"/>
    <w:lvl w:ilvl="0" w:tplc="FFFFFFFF">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B56176D"/>
    <w:multiLevelType w:val="hybridMultilevel"/>
    <w:tmpl w:val="A76097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D534C04"/>
    <w:multiLevelType w:val="hybridMultilevel"/>
    <w:tmpl w:val="D7406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5E0F2D"/>
    <w:multiLevelType w:val="hybridMultilevel"/>
    <w:tmpl w:val="CB78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B200BB"/>
    <w:multiLevelType w:val="hybridMultilevel"/>
    <w:tmpl w:val="1F6485F0"/>
    <w:lvl w:ilvl="0" w:tplc="F084BF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B969E6"/>
    <w:multiLevelType w:val="hybridMultilevel"/>
    <w:tmpl w:val="C198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BA06A9"/>
    <w:multiLevelType w:val="hybridMultilevel"/>
    <w:tmpl w:val="6D54C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8C59EB"/>
    <w:multiLevelType w:val="hybridMultilevel"/>
    <w:tmpl w:val="D108C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553BDA"/>
    <w:multiLevelType w:val="hybridMultilevel"/>
    <w:tmpl w:val="9974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A25B8F"/>
    <w:multiLevelType w:val="hybridMultilevel"/>
    <w:tmpl w:val="764E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1DCD6807"/>
    <w:multiLevelType w:val="hybridMultilevel"/>
    <w:tmpl w:val="38EAB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0904A3"/>
    <w:multiLevelType w:val="hybridMultilevel"/>
    <w:tmpl w:val="1740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5F49F4"/>
    <w:multiLevelType w:val="hybridMultilevel"/>
    <w:tmpl w:val="A98E5F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19D4425"/>
    <w:multiLevelType w:val="hybridMultilevel"/>
    <w:tmpl w:val="2988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A2706B"/>
    <w:multiLevelType w:val="hybridMultilevel"/>
    <w:tmpl w:val="FF863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4527FC"/>
    <w:multiLevelType w:val="hybridMultilevel"/>
    <w:tmpl w:val="ADEE1496"/>
    <w:lvl w:ilvl="0" w:tplc="08090001">
      <w:start w:val="1"/>
      <w:numFmt w:val="bullet"/>
      <w:lvlText w:val=""/>
      <w:lvlJc w:val="left"/>
      <w:pPr>
        <w:ind w:left="720" w:hanging="360"/>
      </w:pPr>
      <w:rPr>
        <w:rFonts w:ascii="Symbol" w:hAnsi="Symbol" w:hint="default"/>
      </w:rPr>
    </w:lvl>
    <w:lvl w:ilvl="1" w:tplc="449A4086">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4C0A37"/>
    <w:multiLevelType w:val="hybridMultilevel"/>
    <w:tmpl w:val="2D6CD4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D9043F"/>
    <w:multiLevelType w:val="hybridMultilevel"/>
    <w:tmpl w:val="44829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E704F2"/>
    <w:multiLevelType w:val="hybridMultilevel"/>
    <w:tmpl w:val="C4B28694"/>
    <w:lvl w:ilvl="0" w:tplc="7FFA21B0">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D875BA0"/>
    <w:multiLevelType w:val="hybridMultilevel"/>
    <w:tmpl w:val="826A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3A188E"/>
    <w:multiLevelType w:val="hybridMultilevel"/>
    <w:tmpl w:val="167254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58195A"/>
    <w:multiLevelType w:val="hybridMultilevel"/>
    <w:tmpl w:val="9050DACC"/>
    <w:lvl w:ilvl="0" w:tplc="08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3"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4671490"/>
    <w:multiLevelType w:val="hybridMultilevel"/>
    <w:tmpl w:val="2112F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EF0C30"/>
    <w:multiLevelType w:val="hybridMultilevel"/>
    <w:tmpl w:val="9710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DD24B4"/>
    <w:multiLevelType w:val="hybridMultilevel"/>
    <w:tmpl w:val="6978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0062A4"/>
    <w:multiLevelType w:val="hybridMultilevel"/>
    <w:tmpl w:val="11EA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563035"/>
    <w:multiLevelType w:val="hybridMultilevel"/>
    <w:tmpl w:val="189E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C8340C"/>
    <w:multiLevelType w:val="hybridMultilevel"/>
    <w:tmpl w:val="DD66121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C577B1"/>
    <w:multiLevelType w:val="hybridMultilevel"/>
    <w:tmpl w:val="0E68F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1B21911"/>
    <w:multiLevelType w:val="hybridMultilevel"/>
    <w:tmpl w:val="9D22C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556888"/>
    <w:multiLevelType w:val="hybridMultilevel"/>
    <w:tmpl w:val="C830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011C31"/>
    <w:multiLevelType w:val="hybridMultilevel"/>
    <w:tmpl w:val="5EF445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57715D"/>
    <w:multiLevelType w:val="hybridMultilevel"/>
    <w:tmpl w:val="ACFCC2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AB52E7"/>
    <w:multiLevelType w:val="hybridMultilevel"/>
    <w:tmpl w:val="52C2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657F79"/>
    <w:multiLevelType w:val="hybridMultilevel"/>
    <w:tmpl w:val="1C36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B472CA"/>
    <w:multiLevelType w:val="hybridMultilevel"/>
    <w:tmpl w:val="1FA2EC3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4938378B"/>
    <w:multiLevelType w:val="hybridMultilevel"/>
    <w:tmpl w:val="16365C3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4AF27AA9"/>
    <w:multiLevelType w:val="hybridMultilevel"/>
    <w:tmpl w:val="DC2892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D3B1372"/>
    <w:multiLevelType w:val="hybridMultilevel"/>
    <w:tmpl w:val="3E7EB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D417966"/>
    <w:multiLevelType w:val="hybridMultilevel"/>
    <w:tmpl w:val="EFB6CC6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E9D25C8"/>
    <w:multiLevelType w:val="hybridMultilevel"/>
    <w:tmpl w:val="EBA85260"/>
    <w:lvl w:ilvl="0" w:tplc="C778FD3C">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0EF1504"/>
    <w:multiLevelType w:val="hybridMultilevel"/>
    <w:tmpl w:val="4E64D53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2345E5F"/>
    <w:multiLevelType w:val="hybridMultilevel"/>
    <w:tmpl w:val="DF567B64"/>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4626E65"/>
    <w:multiLevelType w:val="hybridMultilevel"/>
    <w:tmpl w:val="A3821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6140ACD"/>
    <w:multiLevelType w:val="hybridMultilevel"/>
    <w:tmpl w:val="9AA082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8BA198B"/>
    <w:multiLevelType w:val="hybridMultilevel"/>
    <w:tmpl w:val="3E5228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599F74BC"/>
    <w:multiLevelType w:val="hybridMultilevel"/>
    <w:tmpl w:val="817619F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AF82724"/>
    <w:multiLevelType w:val="hybridMultilevel"/>
    <w:tmpl w:val="A5703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5E2E43FC"/>
    <w:multiLevelType w:val="hybridMultilevel"/>
    <w:tmpl w:val="DBF6F30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F076213"/>
    <w:multiLevelType w:val="hybridMultilevel"/>
    <w:tmpl w:val="56EACFD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46318E"/>
    <w:multiLevelType w:val="multilevel"/>
    <w:tmpl w:val="0EAC483A"/>
    <w:lvl w:ilvl="0">
      <w:start w:val="1"/>
      <w:numFmt w:val="decimal"/>
      <w:pStyle w:val="Heading1"/>
      <w:lvlText w:val="%1"/>
      <w:lvlJc w:val="left"/>
      <w:pPr>
        <w:ind w:left="432" w:hanging="432"/>
      </w:pPr>
    </w:lvl>
    <w:lvl w:ilvl="1">
      <w:start w:val="1"/>
      <w:numFmt w:val="decimal"/>
      <w:pStyle w:val="Heading2-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6"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D6773E"/>
    <w:multiLevelType w:val="hybridMultilevel"/>
    <w:tmpl w:val="C6265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8281C1C"/>
    <w:multiLevelType w:val="hybridMultilevel"/>
    <w:tmpl w:val="11F6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91D3AC1"/>
    <w:multiLevelType w:val="hybridMultilevel"/>
    <w:tmpl w:val="89DE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FE60974"/>
    <w:multiLevelType w:val="hybridMultilevel"/>
    <w:tmpl w:val="C6FC5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6A60C2"/>
    <w:multiLevelType w:val="hybridMultilevel"/>
    <w:tmpl w:val="8310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0EB361C"/>
    <w:multiLevelType w:val="hybridMultilevel"/>
    <w:tmpl w:val="3FA62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2E05389"/>
    <w:multiLevelType w:val="hybridMultilevel"/>
    <w:tmpl w:val="96AE404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3B71746"/>
    <w:multiLevelType w:val="hybridMultilevel"/>
    <w:tmpl w:val="0898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45524D6"/>
    <w:multiLevelType w:val="hybridMultilevel"/>
    <w:tmpl w:val="9DAAFE0E"/>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6183722"/>
    <w:multiLevelType w:val="hybridMultilevel"/>
    <w:tmpl w:val="7EC0F72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76E0EDA"/>
    <w:multiLevelType w:val="hybridMultilevel"/>
    <w:tmpl w:val="CB762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77817A9"/>
    <w:multiLevelType w:val="hybridMultilevel"/>
    <w:tmpl w:val="AAAA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87D19B5"/>
    <w:multiLevelType w:val="hybridMultilevel"/>
    <w:tmpl w:val="3D207C8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9811801"/>
    <w:multiLevelType w:val="hybridMultilevel"/>
    <w:tmpl w:val="4672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9F03DE1"/>
    <w:multiLevelType w:val="hybridMultilevel"/>
    <w:tmpl w:val="612A0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A974048"/>
    <w:multiLevelType w:val="hybridMultilevel"/>
    <w:tmpl w:val="885C90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DEB7DB4"/>
    <w:multiLevelType w:val="hybridMultilevel"/>
    <w:tmpl w:val="892CDEB2"/>
    <w:lvl w:ilvl="0" w:tplc="FFFFFFFF">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F872475"/>
    <w:multiLevelType w:val="hybridMultilevel"/>
    <w:tmpl w:val="C2B07B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4201994">
    <w:abstractNumId w:val="66"/>
  </w:num>
  <w:num w:numId="2" w16cid:durableId="1820145678">
    <w:abstractNumId w:val="70"/>
  </w:num>
  <w:num w:numId="3" w16cid:durableId="1261255781">
    <w:abstractNumId w:val="56"/>
  </w:num>
  <w:num w:numId="4" w16cid:durableId="493641958">
    <w:abstractNumId w:val="33"/>
  </w:num>
  <w:num w:numId="5" w16cid:durableId="1420449490">
    <w:abstractNumId w:val="78"/>
  </w:num>
  <w:num w:numId="6" w16cid:durableId="1077441207">
    <w:abstractNumId w:val="80"/>
  </w:num>
  <w:num w:numId="7" w16cid:durableId="439956822">
    <w:abstractNumId w:val="19"/>
  </w:num>
  <w:num w:numId="8" w16cid:durableId="1067534735">
    <w:abstractNumId w:val="21"/>
  </w:num>
  <w:num w:numId="9" w16cid:durableId="793787851">
    <w:abstractNumId w:val="65"/>
  </w:num>
  <w:num w:numId="10" w16cid:durableId="1287085878">
    <w:abstractNumId w:val="3"/>
  </w:num>
  <w:num w:numId="11" w16cid:durableId="611395916">
    <w:abstractNumId w:val="42"/>
  </w:num>
  <w:num w:numId="12" w16cid:durableId="776484302">
    <w:abstractNumId w:val="69"/>
  </w:num>
  <w:num w:numId="13" w16cid:durableId="1920092037">
    <w:abstractNumId w:val="31"/>
  </w:num>
  <w:num w:numId="14" w16cid:durableId="602808938">
    <w:abstractNumId w:val="59"/>
  </w:num>
  <w:num w:numId="15" w16cid:durableId="1895192380">
    <w:abstractNumId w:val="47"/>
  </w:num>
  <w:num w:numId="16" w16cid:durableId="1535189315">
    <w:abstractNumId w:val="12"/>
  </w:num>
  <w:num w:numId="17" w16cid:durableId="359207474">
    <w:abstractNumId w:val="9"/>
  </w:num>
  <w:num w:numId="18" w16cid:durableId="1051149214">
    <w:abstractNumId w:val="62"/>
  </w:num>
  <w:num w:numId="19" w16cid:durableId="192576265">
    <w:abstractNumId w:val="43"/>
  </w:num>
  <w:num w:numId="20" w16cid:durableId="1317225621">
    <w:abstractNumId w:val="16"/>
  </w:num>
  <w:num w:numId="21" w16cid:durableId="1510480819">
    <w:abstractNumId w:val="51"/>
  </w:num>
  <w:num w:numId="22" w16cid:durableId="1845053230">
    <w:abstractNumId w:val="4"/>
  </w:num>
  <w:num w:numId="23" w16cid:durableId="1720744836">
    <w:abstractNumId w:val="75"/>
  </w:num>
  <w:num w:numId="24" w16cid:durableId="1723943094">
    <w:abstractNumId w:val="68"/>
  </w:num>
  <w:num w:numId="25" w16cid:durableId="1326591880">
    <w:abstractNumId w:val="82"/>
  </w:num>
  <w:num w:numId="26" w16cid:durableId="1224028494">
    <w:abstractNumId w:val="76"/>
  </w:num>
  <w:num w:numId="27" w16cid:durableId="1128546708">
    <w:abstractNumId w:val="37"/>
  </w:num>
  <w:num w:numId="28" w16cid:durableId="1000960782">
    <w:abstractNumId w:val="29"/>
  </w:num>
  <w:num w:numId="29" w16cid:durableId="1658460089">
    <w:abstractNumId w:val="36"/>
  </w:num>
  <w:num w:numId="30" w16cid:durableId="350301565">
    <w:abstractNumId w:val="81"/>
  </w:num>
  <w:num w:numId="31" w16cid:durableId="1605529844">
    <w:abstractNumId w:val="35"/>
  </w:num>
  <w:num w:numId="32" w16cid:durableId="196699664">
    <w:abstractNumId w:val="67"/>
  </w:num>
  <w:num w:numId="33" w16cid:durableId="1456480325">
    <w:abstractNumId w:val="72"/>
  </w:num>
  <w:num w:numId="34" w16cid:durableId="1327978415">
    <w:abstractNumId w:val="38"/>
  </w:num>
  <w:num w:numId="35" w16cid:durableId="1446802943">
    <w:abstractNumId w:val="18"/>
  </w:num>
  <w:num w:numId="36" w16cid:durableId="465859019">
    <w:abstractNumId w:val="57"/>
  </w:num>
  <w:num w:numId="37" w16cid:durableId="972909904">
    <w:abstractNumId w:val="55"/>
  </w:num>
  <w:num w:numId="38" w16cid:durableId="1755660079">
    <w:abstractNumId w:val="39"/>
  </w:num>
  <w:num w:numId="39" w16cid:durableId="1815171165">
    <w:abstractNumId w:val="60"/>
  </w:num>
  <w:num w:numId="40" w16cid:durableId="427585766">
    <w:abstractNumId w:val="52"/>
  </w:num>
  <w:num w:numId="41" w16cid:durableId="1086725673">
    <w:abstractNumId w:val="32"/>
  </w:num>
  <w:num w:numId="42" w16cid:durableId="147673111">
    <w:abstractNumId w:val="44"/>
  </w:num>
  <w:num w:numId="43" w16cid:durableId="1511945039">
    <w:abstractNumId w:val="79"/>
  </w:num>
  <w:num w:numId="44" w16cid:durableId="127670614">
    <w:abstractNumId w:val="26"/>
  </w:num>
  <w:num w:numId="45" w16cid:durableId="607465878">
    <w:abstractNumId w:val="88"/>
  </w:num>
  <w:num w:numId="46" w16cid:durableId="1902985925">
    <w:abstractNumId w:val="77"/>
  </w:num>
  <w:num w:numId="47" w16cid:durableId="1874342471">
    <w:abstractNumId w:val="48"/>
  </w:num>
  <w:num w:numId="48" w16cid:durableId="1918398166">
    <w:abstractNumId w:val="64"/>
  </w:num>
  <w:num w:numId="49" w16cid:durableId="1596744342">
    <w:abstractNumId w:val="63"/>
  </w:num>
  <w:num w:numId="50" w16cid:durableId="854265903">
    <w:abstractNumId w:val="1"/>
  </w:num>
  <w:num w:numId="51" w16cid:durableId="707340738">
    <w:abstractNumId w:val="87"/>
  </w:num>
  <w:num w:numId="52" w16cid:durableId="1902055890">
    <w:abstractNumId w:val="50"/>
  </w:num>
  <w:num w:numId="53" w16cid:durableId="1166822471">
    <w:abstractNumId w:val="86"/>
  </w:num>
  <w:num w:numId="54" w16cid:durableId="283659030">
    <w:abstractNumId w:val="49"/>
  </w:num>
  <w:num w:numId="55" w16cid:durableId="439646160">
    <w:abstractNumId w:val="30"/>
  </w:num>
  <w:num w:numId="56" w16cid:durableId="1044788657">
    <w:abstractNumId w:val="84"/>
  </w:num>
  <w:num w:numId="57" w16cid:durableId="1949459565">
    <w:abstractNumId w:val="85"/>
  </w:num>
  <w:num w:numId="58" w16cid:durableId="871068452">
    <w:abstractNumId w:val="53"/>
  </w:num>
  <w:num w:numId="59" w16cid:durableId="1698891576">
    <w:abstractNumId w:val="54"/>
  </w:num>
  <w:num w:numId="60" w16cid:durableId="448403308">
    <w:abstractNumId w:val="61"/>
  </w:num>
  <w:num w:numId="61" w16cid:durableId="54742269">
    <w:abstractNumId w:val="74"/>
  </w:num>
  <w:num w:numId="62" w16cid:durableId="8873893">
    <w:abstractNumId w:val="2"/>
  </w:num>
  <w:num w:numId="63" w16cid:durableId="1588926812">
    <w:abstractNumId w:val="28"/>
  </w:num>
  <w:num w:numId="64" w16cid:durableId="1272739988">
    <w:abstractNumId w:val="7"/>
  </w:num>
  <w:num w:numId="65" w16cid:durableId="834733363">
    <w:abstractNumId w:val="22"/>
  </w:num>
  <w:num w:numId="66" w16cid:durableId="1724671599">
    <w:abstractNumId w:val="73"/>
  </w:num>
  <w:num w:numId="67" w16cid:durableId="284042292">
    <w:abstractNumId w:val="5"/>
  </w:num>
  <w:num w:numId="68" w16cid:durableId="1276255439">
    <w:abstractNumId w:val="8"/>
  </w:num>
  <w:num w:numId="69" w16cid:durableId="1699622238">
    <w:abstractNumId w:val="83"/>
  </w:num>
  <w:num w:numId="70" w16cid:durableId="1845895730">
    <w:abstractNumId w:val="11"/>
  </w:num>
  <w:num w:numId="71" w16cid:durableId="667175718">
    <w:abstractNumId w:val="40"/>
  </w:num>
  <w:num w:numId="72" w16cid:durableId="1830634447">
    <w:abstractNumId w:val="27"/>
  </w:num>
  <w:num w:numId="73" w16cid:durableId="1649162013">
    <w:abstractNumId w:val="24"/>
  </w:num>
  <w:num w:numId="74" w16cid:durableId="1692801679">
    <w:abstractNumId w:val="6"/>
  </w:num>
  <w:num w:numId="75" w16cid:durableId="960066210">
    <w:abstractNumId w:val="13"/>
  </w:num>
  <w:num w:numId="76" w16cid:durableId="464465689">
    <w:abstractNumId w:val="20"/>
  </w:num>
  <w:num w:numId="77" w16cid:durableId="446199807">
    <w:abstractNumId w:val="58"/>
  </w:num>
  <w:num w:numId="78" w16cid:durableId="987783836">
    <w:abstractNumId w:val="41"/>
  </w:num>
  <w:num w:numId="79" w16cid:durableId="195198505">
    <w:abstractNumId w:val="0"/>
  </w:num>
  <w:num w:numId="80" w16cid:durableId="714158532">
    <w:abstractNumId w:val="10"/>
  </w:num>
  <w:num w:numId="81" w16cid:durableId="263925526">
    <w:abstractNumId w:val="15"/>
  </w:num>
  <w:num w:numId="82" w16cid:durableId="1225293346">
    <w:abstractNumId w:val="25"/>
  </w:num>
  <w:num w:numId="83" w16cid:durableId="421142230">
    <w:abstractNumId w:val="23"/>
  </w:num>
  <w:num w:numId="84" w16cid:durableId="1136027232">
    <w:abstractNumId w:val="34"/>
  </w:num>
  <w:num w:numId="85" w16cid:durableId="1588806530">
    <w:abstractNumId w:val="14"/>
  </w:num>
  <w:num w:numId="86" w16cid:durableId="136924683">
    <w:abstractNumId w:val="46"/>
  </w:num>
  <w:num w:numId="87" w16cid:durableId="1888642459">
    <w:abstractNumId w:val="45"/>
  </w:num>
  <w:num w:numId="88" w16cid:durableId="493763945">
    <w:abstractNumId w:val="71"/>
  </w:num>
  <w:num w:numId="89" w16cid:durableId="2055034198">
    <w:abstractNumId w:val="1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yMbA0Nzc0AGJLIyUdpeDU4uLM/DyQAkPDWgBCnuK/LQAAAA=="/>
  </w:docVars>
  <w:rsids>
    <w:rsidRoot w:val="0087559F"/>
    <w:rsid w:val="00001BB7"/>
    <w:rsid w:val="00001DEC"/>
    <w:rsid w:val="00001E76"/>
    <w:rsid w:val="00002493"/>
    <w:rsid w:val="00002DDB"/>
    <w:rsid w:val="00004AC2"/>
    <w:rsid w:val="000050B2"/>
    <w:rsid w:val="0000580B"/>
    <w:rsid w:val="00005A10"/>
    <w:rsid w:val="00005C05"/>
    <w:rsid w:val="0000609E"/>
    <w:rsid w:val="00007387"/>
    <w:rsid w:val="0000774B"/>
    <w:rsid w:val="00007973"/>
    <w:rsid w:val="00007D59"/>
    <w:rsid w:val="0001222A"/>
    <w:rsid w:val="00012BE1"/>
    <w:rsid w:val="00013268"/>
    <w:rsid w:val="00017076"/>
    <w:rsid w:val="00017141"/>
    <w:rsid w:val="00017309"/>
    <w:rsid w:val="00017554"/>
    <w:rsid w:val="00017A20"/>
    <w:rsid w:val="000209F3"/>
    <w:rsid w:val="00020AFD"/>
    <w:rsid w:val="00020B79"/>
    <w:rsid w:val="000228EE"/>
    <w:rsid w:val="00023358"/>
    <w:rsid w:val="00023822"/>
    <w:rsid w:val="00023883"/>
    <w:rsid w:val="000239B6"/>
    <w:rsid w:val="000246F2"/>
    <w:rsid w:val="000253BD"/>
    <w:rsid w:val="00025E3A"/>
    <w:rsid w:val="00026222"/>
    <w:rsid w:val="00027638"/>
    <w:rsid w:val="000278C7"/>
    <w:rsid w:val="00031608"/>
    <w:rsid w:val="00031742"/>
    <w:rsid w:val="000336B3"/>
    <w:rsid w:val="00033730"/>
    <w:rsid w:val="00034146"/>
    <w:rsid w:val="00034787"/>
    <w:rsid w:val="000350A1"/>
    <w:rsid w:val="0003556F"/>
    <w:rsid w:val="00035BA7"/>
    <w:rsid w:val="00036C21"/>
    <w:rsid w:val="000379AB"/>
    <w:rsid w:val="00037CCC"/>
    <w:rsid w:val="00037E1D"/>
    <w:rsid w:val="0004050E"/>
    <w:rsid w:val="00041C2E"/>
    <w:rsid w:val="00042473"/>
    <w:rsid w:val="00043789"/>
    <w:rsid w:val="000445A5"/>
    <w:rsid w:val="000449DD"/>
    <w:rsid w:val="00045BA5"/>
    <w:rsid w:val="00047257"/>
    <w:rsid w:val="00047AB1"/>
    <w:rsid w:val="000507E1"/>
    <w:rsid w:val="00050908"/>
    <w:rsid w:val="00052729"/>
    <w:rsid w:val="0005292F"/>
    <w:rsid w:val="00052AE6"/>
    <w:rsid w:val="000535F5"/>
    <w:rsid w:val="00053C0B"/>
    <w:rsid w:val="000540C8"/>
    <w:rsid w:val="00054550"/>
    <w:rsid w:val="00056EB2"/>
    <w:rsid w:val="00057382"/>
    <w:rsid w:val="00057683"/>
    <w:rsid w:val="00057702"/>
    <w:rsid w:val="000579C7"/>
    <w:rsid w:val="0006022D"/>
    <w:rsid w:val="00060DC9"/>
    <w:rsid w:val="0006110D"/>
    <w:rsid w:val="00061B59"/>
    <w:rsid w:val="00061F0F"/>
    <w:rsid w:val="000621C7"/>
    <w:rsid w:val="00063245"/>
    <w:rsid w:val="00064C9A"/>
    <w:rsid w:val="000655E8"/>
    <w:rsid w:val="00066C0C"/>
    <w:rsid w:val="000674D3"/>
    <w:rsid w:val="00067860"/>
    <w:rsid w:val="00067B63"/>
    <w:rsid w:val="0007008B"/>
    <w:rsid w:val="00071B6B"/>
    <w:rsid w:val="00072C99"/>
    <w:rsid w:val="00076540"/>
    <w:rsid w:val="0007721B"/>
    <w:rsid w:val="00080283"/>
    <w:rsid w:val="000802D0"/>
    <w:rsid w:val="000811E4"/>
    <w:rsid w:val="00081948"/>
    <w:rsid w:val="000819EB"/>
    <w:rsid w:val="00082432"/>
    <w:rsid w:val="000836DB"/>
    <w:rsid w:val="0008563D"/>
    <w:rsid w:val="00086D83"/>
    <w:rsid w:val="00087260"/>
    <w:rsid w:val="00090C17"/>
    <w:rsid w:val="00090CB7"/>
    <w:rsid w:val="000910A2"/>
    <w:rsid w:val="000913DC"/>
    <w:rsid w:val="00094205"/>
    <w:rsid w:val="0009511A"/>
    <w:rsid w:val="000953CE"/>
    <w:rsid w:val="000A13B2"/>
    <w:rsid w:val="000A26E4"/>
    <w:rsid w:val="000A54BF"/>
    <w:rsid w:val="000A57E8"/>
    <w:rsid w:val="000A5D52"/>
    <w:rsid w:val="000A6A96"/>
    <w:rsid w:val="000A7D0D"/>
    <w:rsid w:val="000B11E3"/>
    <w:rsid w:val="000B13FC"/>
    <w:rsid w:val="000B1585"/>
    <w:rsid w:val="000B18C3"/>
    <w:rsid w:val="000B2001"/>
    <w:rsid w:val="000B31E6"/>
    <w:rsid w:val="000B4097"/>
    <w:rsid w:val="000B46C6"/>
    <w:rsid w:val="000B579A"/>
    <w:rsid w:val="000B5C95"/>
    <w:rsid w:val="000C0EDB"/>
    <w:rsid w:val="000C1797"/>
    <w:rsid w:val="000C1DB7"/>
    <w:rsid w:val="000C3664"/>
    <w:rsid w:val="000C3BA6"/>
    <w:rsid w:val="000C46CD"/>
    <w:rsid w:val="000C7377"/>
    <w:rsid w:val="000D0521"/>
    <w:rsid w:val="000D1C8A"/>
    <w:rsid w:val="000D28BD"/>
    <w:rsid w:val="000D3164"/>
    <w:rsid w:val="000D323D"/>
    <w:rsid w:val="000D387C"/>
    <w:rsid w:val="000D3882"/>
    <w:rsid w:val="000D38BC"/>
    <w:rsid w:val="000D426C"/>
    <w:rsid w:val="000D4C70"/>
    <w:rsid w:val="000D5BB6"/>
    <w:rsid w:val="000D6B3C"/>
    <w:rsid w:val="000D6DDF"/>
    <w:rsid w:val="000D7062"/>
    <w:rsid w:val="000D71CF"/>
    <w:rsid w:val="000E160D"/>
    <w:rsid w:val="000E2838"/>
    <w:rsid w:val="000E312B"/>
    <w:rsid w:val="000E33FA"/>
    <w:rsid w:val="000E4C14"/>
    <w:rsid w:val="000E4DAB"/>
    <w:rsid w:val="000E577D"/>
    <w:rsid w:val="000E7891"/>
    <w:rsid w:val="000F05F1"/>
    <w:rsid w:val="000F0F8E"/>
    <w:rsid w:val="000F10B2"/>
    <w:rsid w:val="000F1F6E"/>
    <w:rsid w:val="000F23AC"/>
    <w:rsid w:val="000F3113"/>
    <w:rsid w:val="000F3635"/>
    <w:rsid w:val="000F4398"/>
    <w:rsid w:val="000F47F4"/>
    <w:rsid w:val="000F533C"/>
    <w:rsid w:val="000F621C"/>
    <w:rsid w:val="000F70BA"/>
    <w:rsid w:val="000F7204"/>
    <w:rsid w:val="000F77A0"/>
    <w:rsid w:val="00100B0B"/>
    <w:rsid w:val="00100B35"/>
    <w:rsid w:val="00101782"/>
    <w:rsid w:val="00102F86"/>
    <w:rsid w:val="00103BAC"/>
    <w:rsid w:val="001045C3"/>
    <w:rsid w:val="001045F1"/>
    <w:rsid w:val="0010467B"/>
    <w:rsid w:val="001053B0"/>
    <w:rsid w:val="00106006"/>
    <w:rsid w:val="001072F8"/>
    <w:rsid w:val="001125F6"/>
    <w:rsid w:val="00112F9E"/>
    <w:rsid w:val="00113634"/>
    <w:rsid w:val="00113805"/>
    <w:rsid w:val="0011381E"/>
    <w:rsid w:val="00114190"/>
    <w:rsid w:val="00114C3A"/>
    <w:rsid w:val="00115E7C"/>
    <w:rsid w:val="00116356"/>
    <w:rsid w:val="00116942"/>
    <w:rsid w:val="00117B76"/>
    <w:rsid w:val="00117B7F"/>
    <w:rsid w:val="00117E08"/>
    <w:rsid w:val="00121143"/>
    <w:rsid w:val="00121659"/>
    <w:rsid w:val="00122DE0"/>
    <w:rsid w:val="00123C0E"/>
    <w:rsid w:val="001243D3"/>
    <w:rsid w:val="00124E05"/>
    <w:rsid w:val="00125C32"/>
    <w:rsid w:val="001303B0"/>
    <w:rsid w:val="0013087B"/>
    <w:rsid w:val="00130A54"/>
    <w:rsid w:val="001323A8"/>
    <w:rsid w:val="00132509"/>
    <w:rsid w:val="001328A2"/>
    <w:rsid w:val="00135ACE"/>
    <w:rsid w:val="00135B28"/>
    <w:rsid w:val="00135BC3"/>
    <w:rsid w:val="00135E85"/>
    <w:rsid w:val="00137265"/>
    <w:rsid w:val="00137752"/>
    <w:rsid w:val="00137E49"/>
    <w:rsid w:val="00137EEF"/>
    <w:rsid w:val="00140126"/>
    <w:rsid w:val="0014025A"/>
    <w:rsid w:val="00140873"/>
    <w:rsid w:val="00140D14"/>
    <w:rsid w:val="00141011"/>
    <w:rsid w:val="00141AA2"/>
    <w:rsid w:val="00142623"/>
    <w:rsid w:val="00142748"/>
    <w:rsid w:val="001441A4"/>
    <w:rsid w:val="00145634"/>
    <w:rsid w:val="00145B49"/>
    <w:rsid w:val="0014735F"/>
    <w:rsid w:val="00150B9D"/>
    <w:rsid w:val="00151449"/>
    <w:rsid w:val="001532DE"/>
    <w:rsid w:val="001537B0"/>
    <w:rsid w:val="0015608E"/>
    <w:rsid w:val="001560C9"/>
    <w:rsid w:val="001564B7"/>
    <w:rsid w:val="0015666D"/>
    <w:rsid w:val="00156E0F"/>
    <w:rsid w:val="001574C5"/>
    <w:rsid w:val="0015782E"/>
    <w:rsid w:val="001600B9"/>
    <w:rsid w:val="001605EC"/>
    <w:rsid w:val="00161CEB"/>
    <w:rsid w:val="001620D9"/>
    <w:rsid w:val="0016262C"/>
    <w:rsid w:val="001629C6"/>
    <w:rsid w:val="0016308C"/>
    <w:rsid w:val="0016312F"/>
    <w:rsid w:val="001632D5"/>
    <w:rsid w:val="00164774"/>
    <w:rsid w:val="001706BD"/>
    <w:rsid w:val="00171774"/>
    <w:rsid w:val="0017185C"/>
    <w:rsid w:val="001724B8"/>
    <w:rsid w:val="0017278F"/>
    <w:rsid w:val="001728CC"/>
    <w:rsid w:val="00173758"/>
    <w:rsid w:val="00174DA4"/>
    <w:rsid w:val="0017532D"/>
    <w:rsid w:val="00175906"/>
    <w:rsid w:val="001759D0"/>
    <w:rsid w:val="00175CF2"/>
    <w:rsid w:val="00176D40"/>
    <w:rsid w:val="00176F57"/>
    <w:rsid w:val="00180399"/>
    <w:rsid w:val="001806DD"/>
    <w:rsid w:val="00181284"/>
    <w:rsid w:val="00181DA9"/>
    <w:rsid w:val="0018225F"/>
    <w:rsid w:val="001832B5"/>
    <w:rsid w:val="00185930"/>
    <w:rsid w:val="00190250"/>
    <w:rsid w:val="0019127C"/>
    <w:rsid w:val="001929A9"/>
    <w:rsid w:val="001932ED"/>
    <w:rsid w:val="001957AF"/>
    <w:rsid w:val="00195B33"/>
    <w:rsid w:val="00195F43"/>
    <w:rsid w:val="00197E4C"/>
    <w:rsid w:val="00197FFA"/>
    <w:rsid w:val="001A0009"/>
    <w:rsid w:val="001A0B51"/>
    <w:rsid w:val="001A0D43"/>
    <w:rsid w:val="001A13D1"/>
    <w:rsid w:val="001A56F5"/>
    <w:rsid w:val="001A5F96"/>
    <w:rsid w:val="001A7A88"/>
    <w:rsid w:val="001A7B0C"/>
    <w:rsid w:val="001A7B8D"/>
    <w:rsid w:val="001B3983"/>
    <w:rsid w:val="001B4A8D"/>
    <w:rsid w:val="001B4AF9"/>
    <w:rsid w:val="001B4E08"/>
    <w:rsid w:val="001B6FC1"/>
    <w:rsid w:val="001B7803"/>
    <w:rsid w:val="001B799A"/>
    <w:rsid w:val="001C097C"/>
    <w:rsid w:val="001C0A47"/>
    <w:rsid w:val="001C0BD5"/>
    <w:rsid w:val="001C33C2"/>
    <w:rsid w:val="001C4430"/>
    <w:rsid w:val="001C4F7D"/>
    <w:rsid w:val="001C518B"/>
    <w:rsid w:val="001C564F"/>
    <w:rsid w:val="001C6C96"/>
    <w:rsid w:val="001D03F3"/>
    <w:rsid w:val="001D2683"/>
    <w:rsid w:val="001D4C61"/>
    <w:rsid w:val="001D5892"/>
    <w:rsid w:val="001D638B"/>
    <w:rsid w:val="001D63BB"/>
    <w:rsid w:val="001D7E98"/>
    <w:rsid w:val="001E277B"/>
    <w:rsid w:val="001E299F"/>
    <w:rsid w:val="001E2DF8"/>
    <w:rsid w:val="001E2FC4"/>
    <w:rsid w:val="001E32FA"/>
    <w:rsid w:val="001E43DB"/>
    <w:rsid w:val="001E59A2"/>
    <w:rsid w:val="001E6665"/>
    <w:rsid w:val="001E6E1D"/>
    <w:rsid w:val="001F0E50"/>
    <w:rsid w:val="001F1062"/>
    <w:rsid w:val="001F1918"/>
    <w:rsid w:val="001F19F9"/>
    <w:rsid w:val="001F1CA2"/>
    <w:rsid w:val="001F1CD2"/>
    <w:rsid w:val="001F23C8"/>
    <w:rsid w:val="001F2B06"/>
    <w:rsid w:val="001F33E6"/>
    <w:rsid w:val="001F401C"/>
    <w:rsid w:val="001F4343"/>
    <w:rsid w:val="001F44EF"/>
    <w:rsid w:val="001F4EC1"/>
    <w:rsid w:val="001F6A53"/>
    <w:rsid w:val="001F6B0D"/>
    <w:rsid w:val="002012F7"/>
    <w:rsid w:val="00202064"/>
    <w:rsid w:val="00202617"/>
    <w:rsid w:val="00202768"/>
    <w:rsid w:val="00202869"/>
    <w:rsid w:val="00202A30"/>
    <w:rsid w:val="00203738"/>
    <w:rsid w:val="002048BE"/>
    <w:rsid w:val="0020582A"/>
    <w:rsid w:val="00206A12"/>
    <w:rsid w:val="0020794C"/>
    <w:rsid w:val="002115CB"/>
    <w:rsid w:val="002121FC"/>
    <w:rsid w:val="002122AD"/>
    <w:rsid w:val="00212617"/>
    <w:rsid w:val="00212AF5"/>
    <w:rsid w:val="00212CE1"/>
    <w:rsid w:val="00212FFB"/>
    <w:rsid w:val="00213902"/>
    <w:rsid w:val="002141A1"/>
    <w:rsid w:val="0021507A"/>
    <w:rsid w:val="00216085"/>
    <w:rsid w:val="00217226"/>
    <w:rsid w:val="00217838"/>
    <w:rsid w:val="00220C44"/>
    <w:rsid w:val="00222D9A"/>
    <w:rsid w:val="002232C5"/>
    <w:rsid w:val="00223D90"/>
    <w:rsid w:val="00223FA1"/>
    <w:rsid w:val="00225CFB"/>
    <w:rsid w:val="002261F4"/>
    <w:rsid w:val="00227618"/>
    <w:rsid w:val="00227951"/>
    <w:rsid w:val="00231154"/>
    <w:rsid w:val="0023198B"/>
    <w:rsid w:val="00234080"/>
    <w:rsid w:val="0023489A"/>
    <w:rsid w:val="002356E9"/>
    <w:rsid w:val="00235770"/>
    <w:rsid w:val="002361C6"/>
    <w:rsid w:val="00236283"/>
    <w:rsid w:val="00236DE2"/>
    <w:rsid w:val="002371BC"/>
    <w:rsid w:val="0023770D"/>
    <w:rsid w:val="0023788D"/>
    <w:rsid w:val="002409FA"/>
    <w:rsid w:val="0024131B"/>
    <w:rsid w:val="00242563"/>
    <w:rsid w:val="00242DA0"/>
    <w:rsid w:val="00243064"/>
    <w:rsid w:val="002433BC"/>
    <w:rsid w:val="0024379D"/>
    <w:rsid w:val="0024502D"/>
    <w:rsid w:val="00245E55"/>
    <w:rsid w:val="00247C6E"/>
    <w:rsid w:val="00250A3F"/>
    <w:rsid w:val="00251647"/>
    <w:rsid w:val="002521C1"/>
    <w:rsid w:val="00252643"/>
    <w:rsid w:val="00253B6D"/>
    <w:rsid w:val="00253B96"/>
    <w:rsid w:val="0025472D"/>
    <w:rsid w:val="00256CC1"/>
    <w:rsid w:val="00257534"/>
    <w:rsid w:val="00257719"/>
    <w:rsid w:val="00261CCA"/>
    <w:rsid w:val="00263101"/>
    <w:rsid w:val="00264397"/>
    <w:rsid w:val="00265377"/>
    <w:rsid w:val="00265414"/>
    <w:rsid w:val="00265A6F"/>
    <w:rsid w:val="002665D3"/>
    <w:rsid w:val="00271CAD"/>
    <w:rsid w:val="00271FFF"/>
    <w:rsid w:val="002744B6"/>
    <w:rsid w:val="00274CCD"/>
    <w:rsid w:val="002752E2"/>
    <w:rsid w:val="00275D20"/>
    <w:rsid w:val="00276264"/>
    <w:rsid w:val="00276531"/>
    <w:rsid w:val="00276EBE"/>
    <w:rsid w:val="00276FD6"/>
    <w:rsid w:val="00277126"/>
    <w:rsid w:val="002771B4"/>
    <w:rsid w:val="0027724A"/>
    <w:rsid w:val="00277588"/>
    <w:rsid w:val="002775D3"/>
    <w:rsid w:val="00277C23"/>
    <w:rsid w:val="00277E1C"/>
    <w:rsid w:val="00280179"/>
    <w:rsid w:val="0028113F"/>
    <w:rsid w:val="002817BC"/>
    <w:rsid w:val="00282009"/>
    <w:rsid w:val="0028203C"/>
    <w:rsid w:val="002845C1"/>
    <w:rsid w:val="0028699A"/>
    <w:rsid w:val="00287955"/>
    <w:rsid w:val="00291E62"/>
    <w:rsid w:val="00293B38"/>
    <w:rsid w:val="00293D6C"/>
    <w:rsid w:val="00294085"/>
    <w:rsid w:val="00294401"/>
    <w:rsid w:val="0029486F"/>
    <w:rsid w:val="00296432"/>
    <w:rsid w:val="002971AE"/>
    <w:rsid w:val="0029BCBD"/>
    <w:rsid w:val="002A05A5"/>
    <w:rsid w:val="002A068B"/>
    <w:rsid w:val="002A0BA9"/>
    <w:rsid w:val="002A0F3B"/>
    <w:rsid w:val="002A2862"/>
    <w:rsid w:val="002A2A5C"/>
    <w:rsid w:val="002A4DD4"/>
    <w:rsid w:val="002A5454"/>
    <w:rsid w:val="002A620C"/>
    <w:rsid w:val="002A6305"/>
    <w:rsid w:val="002A63FE"/>
    <w:rsid w:val="002A67C9"/>
    <w:rsid w:val="002A6930"/>
    <w:rsid w:val="002A70C1"/>
    <w:rsid w:val="002A78B8"/>
    <w:rsid w:val="002B5E40"/>
    <w:rsid w:val="002B7A05"/>
    <w:rsid w:val="002C02E4"/>
    <w:rsid w:val="002C0BB7"/>
    <w:rsid w:val="002C0D64"/>
    <w:rsid w:val="002C0E21"/>
    <w:rsid w:val="002C11ED"/>
    <w:rsid w:val="002C1C1B"/>
    <w:rsid w:val="002C2095"/>
    <w:rsid w:val="002C2DB2"/>
    <w:rsid w:val="002C31D3"/>
    <w:rsid w:val="002C44E6"/>
    <w:rsid w:val="002C4CD3"/>
    <w:rsid w:val="002C5785"/>
    <w:rsid w:val="002C70E8"/>
    <w:rsid w:val="002C7102"/>
    <w:rsid w:val="002C723D"/>
    <w:rsid w:val="002D0477"/>
    <w:rsid w:val="002D2206"/>
    <w:rsid w:val="002D2E88"/>
    <w:rsid w:val="002D3598"/>
    <w:rsid w:val="002D4AFC"/>
    <w:rsid w:val="002D51B0"/>
    <w:rsid w:val="002D5EAF"/>
    <w:rsid w:val="002D64AC"/>
    <w:rsid w:val="002D70D9"/>
    <w:rsid w:val="002E0035"/>
    <w:rsid w:val="002E05BF"/>
    <w:rsid w:val="002E0AB8"/>
    <w:rsid w:val="002E0D4B"/>
    <w:rsid w:val="002E15F3"/>
    <w:rsid w:val="002E163A"/>
    <w:rsid w:val="002E2250"/>
    <w:rsid w:val="002E3F08"/>
    <w:rsid w:val="002E4745"/>
    <w:rsid w:val="002E4A12"/>
    <w:rsid w:val="002E52A4"/>
    <w:rsid w:val="002E52B3"/>
    <w:rsid w:val="002F045B"/>
    <w:rsid w:val="002F05D5"/>
    <w:rsid w:val="002F1312"/>
    <w:rsid w:val="002F14EB"/>
    <w:rsid w:val="002F2EA7"/>
    <w:rsid w:val="002F321C"/>
    <w:rsid w:val="002F36B8"/>
    <w:rsid w:val="002F3B89"/>
    <w:rsid w:val="002F3CF6"/>
    <w:rsid w:val="002F51FC"/>
    <w:rsid w:val="002F7CAD"/>
    <w:rsid w:val="00300801"/>
    <w:rsid w:val="00300960"/>
    <w:rsid w:val="00301AD5"/>
    <w:rsid w:val="00302574"/>
    <w:rsid w:val="003028B8"/>
    <w:rsid w:val="00302D24"/>
    <w:rsid w:val="00303307"/>
    <w:rsid w:val="0030490D"/>
    <w:rsid w:val="00304997"/>
    <w:rsid w:val="00304AE1"/>
    <w:rsid w:val="0030679D"/>
    <w:rsid w:val="00306A7D"/>
    <w:rsid w:val="00311080"/>
    <w:rsid w:val="00311951"/>
    <w:rsid w:val="00311B07"/>
    <w:rsid w:val="003123A1"/>
    <w:rsid w:val="003140D5"/>
    <w:rsid w:val="00314294"/>
    <w:rsid w:val="003142EA"/>
    <w:rsid w:val="003149CD"/>
    <w:rsid w:val="00315D85"/>
    <w:rsid w:val="00315F62"/>
    <w:rsid w:val="003172A5"/>
    <w:rsid w:val="003176B3"/>
    <w:rsid w:val="003178F8"/>
    <w:rsid w:val="00317CAA"/>
    <w:rsid w:val="003207FC"/>
    <w:rsid w:val="00320B86"/>
    <w:rsid w:val="003218D9"/>
    <w:rsid w:val="0032236F"/>
    <w:rsid w:val="003224F8"/>
    <w:rsid w:val="00323395"/>
    <w:rsid w:val="003235A0"/>
    <w:rsid w:val="00323CD7"/>
    <w:rsid w:val="00323D32"/>
    <w:rsid w:val="00324CAC"/>
    <w:rsid w:val="00326DAA"/>
    <w:rsid w:val="0033095E"/>
    <w:rsid w:val="00332753"/>
    <w:rsid w:val="003357E5"/>
    <w:rsid w:val="003359F9"/>
    <w:rsid w:val="003369F2"/>
    <w:rsid w:val="003373D2"/>
    <w:rsid w:val="00340AA3"/>
    <w:rsid w:val="00340ABC"/>
    <w:rsid w:val="00341451"/>
    <w:rsid w:val="003415C3"/>
    <w:rsid w:val="00342057"/>
    <w:rsid w:val="00342072"/>
    <w:rsid w:val="003440DD"/>
    <w:rsid w:val="00344223"/>
    <w:rsid w:val="003445C3"/>
    <w:rsid w:val="00344790"/>
    <w:rsid w:val="00345225"/>
    <w:rsid w:val="00345BD8"/>
    <w:rsid w:val="0034693C"/>
    <w:rsid w:val="00346AAA"/>
    <w:rsid w:val="00347AD3"/>
    <w:rsid w:val="00347FD6"/>
    <w:rsid w:val="00350E82"/>
    <w:rsid w:val="00353361"/>
    <w:rsid w:val="003540A2"/>
    <w:rsid w:val="003543AB"/>
    <w:rsid w:val="0035471B"/>
    <w:rsid w:val="00365BFA"/>
    <w:rsid w:val="00365EA8"/>
    <w:rsid w:val="00366BC8"/>
    <w:rsid w:val="00367828"/>
    <w:rsid w:val="00367D38"/>
    <w:rsid w:val="00367E78"/>
    <w:rsid w:val="00370801"/>
    <w:rsid w:val="00370C3E"/>
    <w:rsid w:val="00370F57"/>
    <w:rsid w:val="00371037"/>
    <w:rsid w:val="00373628"/>
    <w:rsid w:val="00373A94"/>
    <w:rsid w:val="003754EB"/>
    <w:rsid w:val="00375776"/>
    <w:rsid w:val="00377108"/>
    <w:rsid w:val="00377A63"/>
    <w:rsid w:val="0038019F"/>
    <w:rsid w:val="00382B4E"/>
    <w:rsid w:val="00383F70"/>
    <w:rsid w:val="00384218"/>
    <w:rsid w:val="003854BB"/>
    <w:rsid w:val="00385B2F"/>
    <w:rsid w:val="00386126"/>
    <w:rsid w:val="003863FB"/>
    <w:rsid w:val="00386B2F"/>
    <w:rsid w:val="00386D56"/>
    <w:rsid w:val="00387B7F"/>
    <w:rsid w:val="00387BE5"/>
    <w:rsid w:val="003914DB"/>
    <w:rsid w:val="00391EF1"/>
    <w:rsid w:val="00393CAA"/>
    <w:rsid w:val="003A0805"/>
    <w:rsid w:val="003A10E7"/>
    <w:rsid w:val="003A3BB8"/>
    <w:rsid w:val="003A4A13"/>
    <w:rsid w:val="003A51AB"/>
    <w:rsid w:val="003A5217"/>
    <w:rsid w:val="003A58B1"/>
    <w:rsid w:val="003A6259"/>
    <w:rsid w:val="003A6864"/>
    <w:rsid w:val="003A688D"/>
    <w:rsid w:val="003A7D02"/>
    <w:rsid w:val="003B237A"/>
    <w:rsid w:val="003B2546"/>
    <w:rsid w:val="003B4180"/>
    <w:rsid w:val="003B4226"/>
    <w:rsid w:val="003B4427"/>
    <w:rsid w:val="003B46A4"/>
    <w:rsid w:val="003B49DE"/>
    <w:rsid w:val="003B5131"/>
    <w:rsid w:val="003B562A"/>
    <w:rsid w:val="003B67DE"/>
    <w:rsid w:val="003B6E4C"/>
    <w:rsid w:val="003B6F19"/>
    <w:rsid w:val="003B7C3F"/>
    <w:rsid w:val="003C12A0"/>
    <w:rsid w:val="003C1564"/>
    <w:rsid w:val="003C1ACB"/>
    <w:rsid w:val="003C1BF5"/>
    <w:rsid w:val="003C1E89"/>
    <w:rsid w:val="003C2870"/>
    <w:rsid w:val="003C5084"/>
    <w:rsid w:val="003C58C2"/>
    <w:rsid w:val="003C74D5"/>
    <w:rsid w:val="003D3044"/>
    <w:rsid w:val="003D31DF"/>
    <w:rsid w:val="003D469A"/>
    <w:rsid w:val="003E13DC"/>
    <w:rsid w:val="003E19C9"/>
    <w:rsid w:val="003E1D89"/>
    <w:rsid w:val="003E3DC3"/>
    <w:rsid w:val="003E5758"/>
    <w:rsid w:val="003E59D3"/>
    <w:rsid w:val="003E66B8"/>
    <w:rsid w:val="003E73EF"/>
    <w:rsid w:val="003E74F7"/>
    <w:rsid w:val="003E7A95"/>
    <w:rsid w:val="003F0557"/>
    <w:rsid w:val="003F086E"/>
    <w:rsid w:val="003F12DA"/>
    <w:rsid w:val="003F3A73"/>
    <w:rsid w:val="003F3A76"/>
    <w:rsid w:val="003F4D14"/>
    <w:rsid w:val="003F5189"/>
    <w:rsid w:val="003F5DD4"/>
    <w:rsid w:val="004004E6"/>
    <w:rsid w:val="00400B0F"/>
    <w:rsid w:val="00400D6D"/>
    <w:rsid w:val="00402A83"/>
    <w:rsid w:val="00403ABD"/>
    <w:rsid w:val="00403E1B"/>
    <w:rsid w:val="0040448E"/>
    <w:rsid w:val="00405910"/>
    <w:rsid w:val="00406805"/>
    <w:rsid w:val="0040723F"/>
    <w:rsid w:val="00407311"/>
    <w:rsid w:val="004073EC"/>
    <w:rsid w:val="00411FA7"/>
    <w:rsid w:val="004121EB"/>
    <w:rsid w:val="00412674"/>
    <w:rsid w:val="00412DD9"/>
    <w:rsid w:val="00414262"/>
    <w:rsid w:val="0041633D"/>
    <w:rsid w:val="004168B1"/>
    <w:rsid w:val="00416C5C"/>
    <w:rsid w:val="0042139F"/>
    <w:rsid w:val="00421A16"/>
    <w:rsid w:val="00421FCB"/>
    <w:rsid w:val="00422629"/>
    <w:rsid w:val="0042287B"/>
    <w:rsid w:val="00422A50"/>
    <w:rsid w:val="00423246"/>
    <w:rsid w:val="004233E0"/>
    <w:rsid w:val="00423F22"/>
    <w:rsid w:val="00425050"/>
    <w:rsid w:val="00426CA0"/>
    <w:rsid w:val="00430346"/>
    <w:rsid w:val="0043035A"/>
    <w:rsid w:val="00431140"/>
    <w:rsid w:val="004324D3"/>
    <w:rsid w:val="00432973"/>
    <w:rsid w:val="00432B1B"/>
    <w:rsid w:val="004334DD"/>
    <w:rsid w:val="00434F58"/>
    <w:rsid w:val="00435701"/>
    <w:rsid w:val="00437E74"/>
    <w:rsid w:val="004402BA"/>
    <w:rsid w:val="00440DD9"/>
    <w:rsid w:val="00441990"/>
    <w:rsid w:val="00441E9A"/>
    <w:rsid w:val="00442444"/>
    <w:rsid w:val="00442BC1"/>
    <w:rsid w:val="00442CC5"/>
    <w:rsid w:val="00443B98"/>
    <w:rsid w:val="004441DE"/>
    <w:rsid w:val="00450A47"/>
    <w:rsid w:val="00450F87"/>
    <w:rsid w:val="00452DB0"/>
    <w:rsid w:val="00454144"/>
    <w:rsid w:val="00456CFD"/>
    <w:rsid w:val="004571EE"/>
    <w:rsid w:val="00457C24"/>
    <w:rsid w:val="00460C65"/>
    <w:rsid w:val="00461D95"/>
    <w:rsid w:val="00462B92"/>
    <w:rsid w:val="00462EF5"/>
    <w:rsid w:val="00463919"/>
    <w:rsid w:val="0046419E"/>
    <w:rsid w:val="004647DE"/>
    <w:rsid w:val="00464F41"/>
    <w:rsid w:val="00465020"/>
    <w:rsid w:val="00465812"/>
    <w:rsid w:val="004668BC"/>
    <w:rsid w:val="00466C89"/>
    <w:rsid w:val="004672CA"/>
    <w:rsid w:val="00470A8B"/>
    <w:rsid w:val="004710A0"/>
    <w:rsid w:val="00471A35"/>
    <w:rsid w:val="00471AF9"/>
    <w:rsid w:val="00472EC7"/>
    <w:rsid w:val="004747EB"/>
    <w:rsid w:val="00475CC6"/>
    <w:rsid w:val="00477754"/>
    <w:rsid w:val="00477CA1"/>
    <w:rsid w:val="004809FA"/>
    <w:rsid w:val="00480E02"/>
    <w:rsid w:val="00480E14"/>
    <w:rsid w:val="004813E8"/>
    <w:rsid w:val="00481609"/>
    <w:rsid w:val="0048160B"/>
    <w:rsid w:val="00482293"/>
    <w:rsid w:val="0048279F"/>
    <w:rsid w:val="00482975"/>
    <w:rsid w:val="004829F1"/>
    <w:rsid w:val="00483A86"/>
    <w:rsid w:val="00483D57"/>
    <w:rsid w:val="004842B3"/>
    <w:rsid w:val="00484780"/>
    <w:rsid w:val="004847F4"/>
    <w:rsid w:val="00484E61"/>
    <w:rsid w:val="004857B2"/>
    <w:rsid w:val="00486691"/>
    <w:rsid w:val="0048688E"/>
    <w:rsid w:val="0048770A"/>
    <w:rsid w:val="00487F88"/>
    <w:rsid w:val="00492F01"/>
    <w:rsid w:val="00495630"/>
    <w:rsid w:val="00495BBD"/>
    <w:rsid w:val="00496517"/>
    <w:rsid w:val="00496756"/>
    <w:rsid w:val="004967C1"/>
    <w:rsid w:val="004A1D7F"/>
    <w:rsid w:val="004A24FE"/>
    <w:rsid w:val="004A27D0"/>
    <w:rsid w:val="004A31B5"/>
    <w:rsid w:val="004A33BC"/>
    <w:rsid w:val="004A41FA"/>
    <w:rsid w:val="004A476E"/>
    <w:rsid w:val="004A67A7"/>
    <w:rsid w:val="004A7123"/>
    <w:rsid w:val="004A7EBC"/>
    <w:rsid w:val="004B0616"/>
    <w:rsid w:val="004B1E25"/>
    <w:rsid w:val="004B1FD0"/>
    <w:rsid w:val="004B2572"/>
    <w:rsid w:val="004B2680"/>
    <w:rsid w:val="004B3513"/>
    <w:rsid w:val="004B54DF"/>
    <w:rsid w:val="004B5741"/>
    <w:rsid w:val="004B6AFF"/>
    <w:rsid w:val="004C0E12"/>
    <w:rsid w:val="004C11E4"/>
    <w:rsid w:val="004C15A2"/>
    <w:rsid w:val="004C1EC6"/>
    <w:rsid w:val="004C1F8A"/>
    <w:rsid w:val="004C20FE"/>
    <w:rsid w:val="004C4A19"/>
    <w:rsid w:val="004C51BA"/>
    <w:rsid w:val="004C537D"/>
    <w:rsid w:val="004C56C4"/>
    <w:rsid w:val="004C7416"/>
    <w:rsid w:val="004D0C24"/>
    <w:rsid w:val="004D11DF"/>
    <w:rsid w:val="004D19A6"/>
    <w:rsid w:val="004D1E4A"/>
    <w:rsid w:val="004D2BCC"/>
    <w:rsid w:val="004D3732"/>
    <w:rsid w:val="004D4D29"/>
    <w:rsid w:val="004D52CA"/>
    <w:rsid w:val="004D6307"/>
    <w:rsid w:val="004D6D9F"/>
    <w:rsid w:val="004D76F1"/>
    <w:rsid w:val="004D7A11"/>
    <w:rsid w:val="004E0105"/>
    <w:rsid w:val="004E0601"/>
    <w:rsid w:val="004E08CA"/>
    <w:rsid w:val="004E128D"/>
    <w:rsid w:val="004E3AAA"/>
    <w:rsid w:val="004E3EEA"/>
    <w:rsid w:val="004E400C"/>
    <w:rsid w:val="004E4F0D"/>
    <w:rsid w:val="004E5C4C"/>
    <w:rsid w:val="004E7D46"/>
    <w:rsid w:val="004E7FE7"/>
    <w:rsid w:val="004F0CAE"/>
    <w:rsid w:val="004F1117"/>
    <w:rsid w:val="004F12B7"/>
    <w:rsid w:val="004F1654"/>
    <w:rsid w:val="004F2544"/>
    <w:rsid w:val="004F2765"/>
    <w:rsid w:val="004F38D0"/>
    <w:rsid w:val="004F535C"/>
    <w:rsid w:val="004F6C6A"/>
    <w:rsid w:val="004F7D76"/>
    <w:rsid w:val="004F7E71"/>
    <w:rsid w:val="005000C1"/>
    <w:rsid w:val="00500233"/>
    <w:rsid w:val="005019EF"/>
    <w:rsid w:val="005025D6"/>
    <w:rsid w:val="0050294F"/>
    <w:rsid w:val="00502D45"/>
    <w:rsid w:val="00503084"/>
    <w:rsid w:val="00503353"/>
    <w:rsid w:val="00503B3A"/>
    <w:rsid w:val="0050401C"/>
    <w:rsid w:val="0050452D"/>
    <w:rsid w:val="005046F8"/>
    <w:rsid w:val="005056C6"/>
    <w:rsid w:val="00505B08"/>
    <w:rsid w:val="00506832"/>
    <w:rsid w:val="00507118"/>
    <w:rsid w:val="0051063A"/>
    <w:rsid w:val="00511009"/>
    <w:rsid w:val="00511429"/>
    <w:rsid w:val="005131F2"/>
    <w:rsid w:val="00514348"/>
    <w:rsid w:val="00514B8A"/>
    <w:rsid w:val="0051501B"/>
    <w:rsid w:val="005153E5"/>
    <w:rsid w:val="00515596"/>
    <w:rsid w:val="005155CD"/>
    <w:rsid w:val="00515748"/>
    <w:rsid w:val="00516E94"/>
    <w:rsid w:val="005172B9"/>
    <w:rsid w:val="0051783D"/>
    <w:rsid w:val="0052005D"/>
    <w:rsid w:val="005221A1"/>
    <w:rsid w:val="00523586"/>
    <w:rsid w:val="0052384C"/>
    <w:rsid w:val="00523A75"/>
    <w:rsid w:val="00523B49"/>
    <w:rsid w:val="00523FBC"/>
    <w:rsid w:val="00524A32"/>
    <w:rsid w:val="00525803"/>
    <w:rsid w:val="0052717B"/>
    <w:rsid w:val="00527D15"/>
    <w:rsid w:val="005300C5"/>
    <w:rsid w:val="00530636"/>
    <w:rsid w:val="005309FF"/>
    <w:rsid w:val="0053278A"/>
    <w:rsid w:val="005331F3"/>
    <w:rsid w:val="00533A80"/>
    <w:rsid w:val="00534A02"/>
    <w:rsid w:val="0053569D"/>
    <w:rsid w:val="00535F94"/>
    <w:rsid w:val="0053640E"/>
    <w:rsid w:val="0053A560"/>
    <w:rsid w:val="00540537"/>
    <w:rsid w:val="00544CA9"/>
    <w:rsid w:val="00544F8C"/>
    <w:rsid w:val="005469F0"/>
    <w:rsid w:val="00550C1B"/>
    <w:rsid w:val="00550D48"/>
    <w:rsid w:val="00551534"/>
    <w:rsid w:val="0055173F"/>
    <w:rsid w:val="0055179C"/>
    <w:rsid w:val="00551AA9"/>
    <w:rsid w:val="00551FC2"/>
    <w:rsid w:val="005522AD"/>
    <w:rsid w:val="00553946"/>
    <w:rsid w:val="00553BBE"/>
    <w:rsid w:val="00553C99"/>
    <w:rsid w:val="005540FA"/>
    <w:rsid w:val="00554BEE"/>
    <w:rsid w:val="00555D13"/>
    <w:rsid w:val="005564CE"/>
    <w:rsid w:val="00556704"/>
    <w:rsid w:val="00556844"/>
    <w:rsid w:val="00560385"/>
    <w:rsid w:val="00561C05"/>
    <w:rsid w:val="00561F29"/>
    <w:rsid w:val="00562BC0"/>
    <w:rsid w:val="00563B83"/>
    <w:rsid w:val="005640DC"/>
    <w:rsid w:val="00564AC6"/>
    <w:rsid w:val="00564B48"/>
    <w:rsid w:val="00564DFF"/>
    <w:rsid w:val="00565199"/>
    <w:rsid w:val="0056576B"/>
    <w:rsid w:val="005663EE"/>
    <w:rsid w:val="00566D3B"/>
    <w:rsid w:val="00566F6F"/>
    <w:rsid w:val="00567F6B"/>
    <w:rsid w:val="005704E5"/>
    <w:rsid w:val="00570BFD"/>
    <w:rsid w:val="005713FA"/>
    <w:rsid w:val="00571E23"/>
    <w:rsid w:val="00573B1F"/>
    <w:rsid w:val="005745C1"/>
    <w:rsid w:val="00574EE6"/>
    <w:rsid w:val="00575102"/>
    <w:rsid w:val="005753E5"/>
    <w:rsid w:val="005755AB"/>
    <w:rsid w:val="005759CA"/>
    <w:rsid w:val="0057664E"/>
    <w:rsid w:val="00576A64"/>
    <w:rsid w:val="00580266"/>
    <w:rsid w:val="00581105"/>
    <w:rsid w:val="00581D2D"/>
    <w:rsid w:val="00582B6D"/>
    <w:rsid w:val="00582BF8"/>
    <w:rsid w:val="00582C4F"/>
    <w:rsid w:val="00583264"/>
    <w:rsid w:val="00583C8F"/>
    <w:rsid w:val="00584B86"/>
    <w:rsid w:val="00585710"/>
    <w:rsid w:val="00585C27"/>
    <w:rsid w:val="00586587"/>
    <w:rsid w:val="005865B8"/>
    <w:rsid w:val="0058691D"/>
    <w:rsid w:val="005874B7"/>
    <w:rsid w:val="00590F76"/>
    <w:rsid w:val="005912C0"/>
    <w:rsid w:val="005921B8"/>
    <w:rsid w:val="00594A56"/>
    <w:rsid w:val="00594C29"/>
    <w:rsid w:val="00596B88"/>
    <w:rsid w:val="005971FF"/>
    <w:rsid w:val="005A1084"/>
    <w:rsid w:val="005A24C6"/>
    <w:rsid w:val="005A448D"/>
    <w:rsid w:val="005A49FB"/>
    <w:rsid w:val="005A4D29"/>
    <w:rsid w:val="005A5093"/>
    <w:rsid w:val="005A6DA9"/>
    <w:rsid w:val="005A6F3A"/>
    <w:rsid w:val="005A761B"/>
    <w:rsid w:val="005A7EF4"/>
    <w:rsid w:val="005ACDA7"/>
    <w:rsid w:val="005B7BA5"/>
    <w:rsid w:val="005C0085"/>
    <w:rsid w:val="005C1237"/>
    <w:rsid w:val="005C3B50"/>
    <w:rsid w:val="005C74CB"/>
    <w:rsid w:val="005D162E"/>
    <w:rsid w:val="005D1E68"/>
    <w:rsid w:val="005D1FBD"/>
    <w:rsid w:val="005D2858"/>
    <w:rsid w:val="005D2CEC"/>
    <w:rsid w:val="005D4CA3"/>
    <w:rsid w:val="005D50DA"/>
    <w:rsid w:val="005D6A28"/>
    <w:rsid w:val="005D7468"/>
    <w:rsid w:val="005E1664"/>
    <w:rsid w:val="005E2A1A"/>
    <w:rsid w:val="005E3F59"/>
    <w:rsid w:val="005E422C"/>
    <w:rsid w:val="005E45D3"/>
    <w:rsid w:val="005E4766"/>
    <w:rsid w:val="005E791A"/>
    <w:rsid w:val="005F0832"/>
    <w:rsid w:val="005F2C58"/>
    <w:rsid w:val="005F413F"/>
    <w:rsid w:val="005F6E17"/>
    <w:rsid w:val="0060075F"/>
    <w:rsid w:val="00601109"/>
    <w:rsid w:val="00601F25"/>
    <w:rsid w:val="006021A8"/>
    <w:rsid w:val="00603729"/>
    <w:rsid w:val="00603AC6"/>
    <w:rsid w:val="00603CA7"/>
    <w:rsid w:val="00603CFF"/>
    <w:rsid w:val="00604EC0"/>
    <w:rsid w:val="00605C48"/>
    <w:rsid w:val="00606A01"/>
    <w:rsid w:val="006075DF"/>
    <w:rsid w:val="006078E8"/>
    <w:rsid w:val="0061115A"/>
    <w:rsid w:val="006116E6"/>
    <w:rsid w:val="00613DEA"/>
    <w:rsid w:val="00615FE1"/>
    <w:rsid w:val="006204EE"/>
    <w:rsid w:val="00621CAF"/>
    <w:rsid w:val="006235B9"/>
    <w:rsid w:val="006240C2"/>
    <w:rsid w:val="00624575"/>
    <w:rsid w:val="006247C9"/>
    <w:rsid w:val="00625411"/>
    <w:rsid w:val="006267D1"/>
    <w:rsid w:val="0062685F"/>
    <w:rsid w:val="006278E1"/>
    <w:rsid w:val="0063049D"/>
    <w:rsid w:val="00630BA3"/>
    <w:rsid w:val="00630F81"/>
    <w:rsid w:val="0063184E"/>
    <w:rsid w:val="0063411A"/>
    <w:rsid w:val="006358AA"/>
    <w:rsid w:val="00635A1A"/>
    <w:rsid w:val="00635AFC"/>
    <w:rsid w:val="00636F36"/>
    <w:rsid w:val="00637E72"/>
    <w:rsid w:val="00640EF5"/>
    <w:rsid w:val="006412AA"/>
    <w:rsid w:val="006415AD"/>
    <w:rsid w:val="00642E9F"/>
    <w:rsid w:val="006454CA"/>
    <w:rsid w:val="00646A93"/>
    <w:rsid w:val="00646B20"/>
    <w:rsid w:val="00647227"/>
    <w:rsid w:val="006503B6"/>
    <w:rsid w:val="00650BB8"/>
    <w:rsid w:val="00650E9C"/>
    <w:rsid w:val="00650F9C"/>
    <w:rsid w:val="00652F01"/>
    <w:rsid w:val="00653254"/>
    <w:rsid w:val="00653D88"/>
    <w:rsid w:val="00654C24"/>
    <w:rsid w:val="00654DF6"/>
    <w:rsid w:val="0065675D"/>
    <w:rsid w:val="006574FB"/>
    <w:rsid w:val="006578E1"/>
    <w:rsid w:val="00660035"/>
    <w:rsid w:val="00660F55"/>
    <w:rsid w:val="0066196A"/>
    <w:rsid w:val="0066208E"/>
    <w:rsid w:val="00662DA7"/>
    <w:rsid w:val="00662FDC"/>
    <w:rsid w:val="0066397F"/>
    <w:rsid w:val="00663D6C"/>
    <w:rsid w:val="00664074"/>
    <w:rsid w:val="0066626C"/>
    <w:rsid w:val="00667726"/>
    <w:rsid w:val="00670C0B"/>
    <w:rsid w:val="006715C7"/>
    <w:rsid w:val="00671974"/>
    <w:rsid w:val="0067272F"/>
    <w:rsid w:val="00673AF8"/>
    <w:rsid w:val="00674802"/>
    <w:rsid w:val="006748E0"/>
    <w:rsid w:val="00677214"/>
    <w:rsid w:val="00677877"/>
    <w:rsid w:val="00677FD5"/>
    <w:rsid w:val="0068023D"/>
    <w:rsid w:val="0068165A"/>
    <w:rsid w:val="006828F8"/>
    <w:rsid w:val="006835A7"/>
    <w:rsid w:val="00684734"/>
    <w:rsid w:val="00684B45"/>
    <w:rsid w:val="006872EF"/>
    <w:rsid w:val="0068737E"/>
    <w:rsid w:val="00687B10"/>
    <w:rsid w:val="00687E87"/>
    <w:rsid w:val="00691F9C"/>
    <w:rsid w:val="00692191"/>
    <w:rsid w:val="00694855"/>
    <w:rsid w:val="00694C42"/>
    <w:rsid w:val="00694F4C"/>
    <w:rsid w:val="00694F4D"/>
    <w:rsid w:val="006A0B36"/>
    <w:rsid w:val="006A11FC"/>
    <w:rsid w:val="006A12EE"/>
    <w:rsid w:val="006A1348"/>
    <w:rsid w:val="006A23E4"/>
    <w:rsid w:val="006A373A"/>
    <w:rsid w:val="006A3777"/>
    <w:rsid w:val="006A3E6A"/>
    <w:rsid w:val="006A69CD"/>
    <w:rsid w:val="006A7F5A"/>
    <w:rsid w:val="006B02F7"/>
    <w:rsid w:val="006B3982"/>
    <w:rsid w:val="006B4C0D"/>
    <w:rsid w:val="006B623C"/>
    <w:rsid w:val="006C171B"/>
    <w:rsid w:val="006C1849"/>
    <w:rsid w:val="006C260D"/>
    <w:rsid w:val="006C2787"/>
    <w:rsid w:val="006C2B52"/>
    <w:rsid w:val="006C2CE0"/>
    <w:rsid w:val="006C2D07"/>
    <w:rsid w:val="006C4D87"/>
    <w:rsid w:val="006C6181"/>
    <w:rsid w:val="006C66D0"/>
    <w:rsid w:val="006C7418"/>
    <w:rsid w:val="006C7597"/>
    <w:rsid w:val="006D007B"/>
    <w:rsid w:val="006D1659"/>
    <w:rsid w:val="006D1707"/>
    <w:rsid w:val="006D2CA8"/>
    <w:rsid w:val="006D3961"/>
    <w:rsid w:val="006D571E"/>
    <w:rsid w:val="006D681F"/>
    <w:rsid w:val="006D75AE"/>
    <w:rsid w:val="006D7832"/>
    <w:rsid w:val="006E00B0"/>
    <w:rsid w:val="006E1F43"/>
    <w:rsid w:val="006E27EE"/>
    <w:rsid w:val="006E2A63"/>
    <w:rsid w:val="006E335D"/>
    <w:rsid w:val="006E339A"/>
    <w:rsid w:val="006E433F"/>
    <w:rsid w:val="006E4579"/>
    <w:rsid w:val="006E463F"/>
    <w:rsid w:val="006E4F4C"/>
    <w:rsid w:val="006E4FDF"/>
    <w:rsid w:val="006E5A63"/>
    <w:rsid w:val="006E7AF5"/>
    <w:rsid w:val="006E7E06"/>
    <w:rsid w:val="006F04A8"/>
    <w:rsid w:val="006F1522"/>
    <w:rsid w:val="006F20A6"/>
    <w:rsid w:val="006F2229"/>
    <w:rsid w:val="006F25B9"/>
    <w:rsid w:val="006F39A5"/>
    <w:rsid w:val="006F456F"/>
    <w:rsid w:val="006F4621"/>
    <w:rsid w:val="006F51B6"/>
    <w:rsid w:val="00700D7D"/>
    <w:rsid w:val="00701800"/>
    <w:rsid w:val="00701968"/>
    <w:rsid w:val="0070251A"/>
    <w:rsid w:val="00702BC6"/>
    <w:rsid w:val="0070528D"/>
    <w:rsid w:val="00705897"/>
    <w:rsid w:val="00706BBA"/>
    <w:rsid w:val="007074C6"/>
    <w:rsid w:val="00707EAD"/>
    <w:rsid w:val="00710E6C"/>
    <w:rsid w:val="007111EA"/>
    <w:rsid w:val="00713952"/>
    <w:rsid w:val="00714101"/>
    <w:rsid w:val="00714168"/>
    <w:rsid w:val="00714299"/>
    <w:rsid w:val="00714C0B"/>
    <w:rsid w:val="00715190"/>
    <w:rsid w:val="00715CB4"/>
    <w:rsid w:val="00716249"/>
    <w:rsid w:val="007165A6"/>
    <w:rsid w:val="00716FE6"/>
    <w:rsid w:val="00720657"/>
    <w:rsid w:val="00720681"/>
    <w:rsid w:val="0072134D"/>
    <w:rsid w:val="00721AEE"/>
    <w:rsid w:val="00722549"/>
    <w:rsid w:val="00722E1F"/>
    <w:rsid w:val="0072308E"/>
    <w:rsid w:val="00723543"/>
    <w:rsid w:val="007238FB"/>
    <w:rsid w:val="00723C45"/>
    <w:rsid w:val="00723DED"/>
    <w:rsid w:val="00724803"/>
    <w:rsid w:val="00725563"/>
    <w:rsid w:val="00725E4A"/>
    <w:rsid w:val="00727E8F"/>
    <w:rsid w:val="00727FD5"/>
    <w:rsid w:val="0073010A"/>
    <w:rsid w:val="0073064D"/>
    <w:rsid w:val="00731113"/>
    <w:rsid w:val="007312A8"/>
    <w:rsid w:val="00732B04"/>
    <w:rsid w:val="00732F8A"/>
    <w:rsid w:val="00733103"/>
    <w:rsid w:val="00735726"/>
    <w:rsid w:val="00735BF4"/>
    <w:rsid w:val="007376DD"/>
    <w:rsid w:val="007402D6"/>
    <w:rsid w:val="00740F2B"/>
    <w:rsid w:val="00741C10"/>
    <w:rsid w:val="00742522"/>
    <w:rsid w:val="00742944"/>
    <w:rsid w:val="00742965"/>
    <w:rsid w:val="00743202"/>
    <w:rsid w:val="00744ABD"/>
    <w:rsid w:val="00744DCD"/>
    <w:rsid w:val="00744EC9"/>
    <w:rsid w:val="00746281"/>
    <w:rsid w:val="00746447"/>
    <w:rsid w:val="00746DF2"/>
    <w:rsid w:val="007506D6"/>
    <w:rsid w:val="007524B5"/>
    <w:rsid w:val="00752CDF"/>
    <w:rsid w:val="00753C5A"/>
    <w:rsid w:val="00753F5D"/>
    <w:rsid w:val="007554F7"/>
    <w:rsid w:val="00755ED6"/>
    <w:rsid w:val="00757663"/>
    <w:rsid w:val="0076065A"/>
    <w:rsid w:val="007613A9"/>
    <w:rsid w:val="00761892"/>
    <w:rsid w:val="00761C88"/>
    <w:rsid w:val="00763320"/>
    <w:rsid w:val="00763A19"/>
    <w:rsid w:val="00765072"/>
    <w:rsid w:val="007656FE"/>
    <w:rsid w:val="00765843"/>
    <w:rsid w:val="00766EAC"/>
    <w:rsid w:val="00770B39"/>
    <w:rsid w:val="00772B34"/>
    <w:rsid w:val="00773D15"/>
    <w:rsid w:val="00775501"/>
    <w:rsid w:val="00775992"/>
    <w:rsid w:val="00775D8C"/>
    <w:rsid w:val="00776E0A"/>
    <w:rsid w:val="00777F4B"/>
    <w:rsid w:val="007826D7"/>
    <w:rsid w:val="00782973"/>
    <w:rsid w:val="00782A10"/>
    <w:rsid w:val="00783D75"/>
    <w:rsid w:val="007848C7"/>
    <w:rsid w:val="00785829"/>
    <w:rsid w:val="00786576"/>
    <w:rsid w:val="00786EB7"/>
    <w:rsid w:val="007875E6"/>
    <w:rsid w:val="007879C2"/>
    <w:rsid w:val="00787A18"/>
    <w:rsid w:val="00790EC2"/>
    <w:rsid w:val="00791888"/>
    <w:rsid w:val="00791941"/>
    <w:rsid w:val="007931B5"/>
    <w:rsid w:val="007948F0"/>
    <w:rsid w:val="00794D68"/>
    <w:rsid w:val="0079516A"/>
    <w:rsid w:val="00795216"/>
    <w:rsid w:val="00796997"/>
    <w:rsid w:val="00796E54"/>
    <w:rsid w:val="00797310"/>
    <w:rsid w:val="00797BED"/>
    <w:rsid w:val="007A0574"/>
    <w:rsid w:val="007A0B6A"/>
    <w:rsid w:val="007A0E1B"/>
    <w:rsid w:val="007A44D3"/>
    <w:rsid w:val="007A6274"/>
    <w:rsid w:val="007A6882"/>
    <w:rsid w:val="007A6B25"/>
    <w:rsid w:val="007A6E7F"/>
    <w:rsid w:val="007A7350"/>
    <w:rsid w:val="007A78AB"/>
    <w:rsid w:val="007B0076"/>
    <w:rsid w:val="007B012B"/>
    <w:rsid w:val="007B05CB"/>
    <w:rsid w:val="007B0EFC"/>
    <w:rsid w:val="007B207D"/>
    <w:rsid w:val="007B390C"/>
    <w:rsid w:val="007B5165"/>
    <w:rsid w:val="007B581E"/>
    <w:rsid w:val="007B5ECA"/>
    <w:rsid w:val="007B6482"/>
    <w:rsid w:val="007C06A3"/>
    <w:rsid w:val="007C1EC8"/>
    <w:rsid w:val="007C35A9"/>
    <w:rsid w:val="007C4A23"/>
    <w:rsid w:val="007C4E84"/>
    <w:rsid w:val="007C5BF5"/>
    <w:rsid w:val="007C5CA2"/>
    <w:rsid w:val="007C7931"/>
    <w:rsid w:val="007D027E"/>
    <w:rsid w:val="007D1E79"/>
    <w:rsid w:val="007D2AC7"/>
    <w:rsid w:val="007D3787"/>
    <w:rsid w:val="007D3908"/>
    <w:rsid w:val="007D3D45"/>
    <w:rsid w:val="007D417B"/>
    <w:rsid w:val="007D603A"/>
    <w:rsid w:val="007E46EC"/>
    <w:rsid w:val="007E4C41"/>
    <w:rsid w:val="007E762F"/>
    <w:rsid w:val="007E76C3"/>
    <w:rsid w:val="007E7D24"/>
    <w:rsid w:val="007F0A7D"/>
    <w:rsid w:val="007F2472"/>
    <w:rsid w:val="007F2B4C"/>
    <w:rsid w:val="007F2F5B"/>
    <w:rsid w:val="007F5E49"/>
    <w:rsid w:val="007F5EFC"/>
    <w:rsid w:val="007F6885"/>
    <w:rsid w:val="007F6CC0"/>
    <w:rsid w:val="007F7220"/>
    <w:rsid w:val="007F77B9"/>
    <w:rsid w:val="008003E1"/>
    <w:rsid w:val="00800DD3"/>
    <w:rsid w:val="00803194"/>
    <w:rsid w:val="00803D59"/>
    <w:rsid w:val="0080455F"/>
    <w:rsid w:val="00804DF5"/>
    <w:rsid w:val="0080530F"/>
    <w:rsid w:val="008053F0"/>
    <w:rsid w:val="00805E6A"/>
    <w:rsid w:val="00807AFF"/>
    <w:rsid w:val="008109FD"/>
    <w:rsid w:val="00812704"/>
    <w:rsid w:val="00812F8F"/>
    <w:rsid w:val="00813B29"/>
    <w:rsid w:val="008142E3"/>
    <w:rsid w:val="0081500F"/>
    <w:rsid w:val="008153AA"/>
    <w:rsid w:val="00816382"/>
    <w:rsid w:val="008167AE"/>
    <w:rsid w:val="00816DAA"/>
    <w:rsid w:val="00817D79"/>
    <w:rsid w:val="008203B7"/>
    <w:rsid w:val="00820468"/>
    <w:rsid w:val="00820E00"/>
    <w:rsid w:val="0082101B"/>
    <w:rsid w:val="00821B34"/>
    <w:rsid w:val="00822133"/>
    <w:rsid w:val="00825643"/>
    <w:rsid w:val="008269B9"/>
    <w:rsid w:val="008276BB"/>
    <w:rsid w:val="00830471"/>
    <w:rsid w:val="0083163B"/>
    <w:rsid w:val="00833853"/>
    <w:rsid w:val="00834C0B"/>
    <w:rsid w:val="00837104"/>
    <w:rsid w:val="008423E3"/>
    <w:rsid w:val="00843C07"/>
    <w:rsid w:val="0084537A"/>
    <w:rsid w:val="00845AB8"/>
    <w:rsid w:val="00845F3A"/>
    <w:rsid w:val="008473AE"/>
    <w:rsid w:val="008474D8"/>
    <w:rsid w:val="00847748"/>
    <w:rsid w:val="00851107"/>
    <w:rsid w:val="008527C8"/>
    <w:rsid w:val="00852CFD"/>
    <w:rsid w:val="00853951"/>
    <w:rsid w:val="008540B9"/>
    <w:rsid w:val="00854473"/>
    <w:rsid w:val="008553B5"/>
    <w:rsid w:val="00855508"/>
    <w:rsid w:val="008555D7"/>
    <w:rsid w:val="00855CBD"/>
    <w:rsid w:val="00855CF6"/>
    <w:rsid w:val="008570E2"/>
    <w:rsid w:val="008578CC"/>
    <w:rsid w:val="00860813"/>
    <w:rsid w:val="0086174F"/>
    <w:rsid w:val="00861B1B"/>
    <w:rsid w:val="00863121"/>
    <w:rsid w:val="008648D8"/>
    <w:rsid w:val="00864C79"/>
    <w:rsid w:val="00864D7D"/>
    <w:rsid w:val="008655D4"/>
    <w:rsid w:val="00865617"/>
    <w:rsid w:val="00866987"/>
    <w:rsid w:val="008679DA"/>
    <w:rsid w:val="008704F3"/>
    <w:rsid w:val="0087097C"/>
    <w:rsid w:val="00871730"/>
    <w:rsid w:val="00872F8C"/>
    <w:rsid w:val="00873862"/>
    <w:rsid w:val="0087559F"/>
    <w:rsid w:val="00881542"/>
    <w:rsid w:val="00881A6D"/>
    <w:rsid w:val="008829C4"/>
    <w:rsid w:val="00883454"/>
    <w:rsid w:val="00883E3E"/>
    <w:rsid w:val="00884616"/>
    <w:rsid w:val="00885184"/>
    <w:rsid w:val="00886415"/>
    <w:rsid w:val="0088718D"/>
    <w:rsid w:val="008915E8"/>
    <w:rsid w:val="00891646"/>
    <w:rsid w:val="008937FD"/>
    <w:rsid w:val="00894041"/>
    <w:rsid w:val="008940FE"/>
    <w:rsid w:val="00894999"/>
    <w:rsid w:val="00894BBF"/>
    <w:rsid w:val="00895F2F"/>
    <w:rsid w:val="00896A85"/>
    <w:rsid w:val="00896B4C"/>
    <w:rsid w:val="008A0808"/>
    <w:rsid w:val="008A12A7"/>
    <w:rsid w:val="008A1437"/>
    <w:rsid w:val="008A1694"/>
    <w:rsid w:val="008A1896"/>
    <w:rsid w:val="008A1EA3"/>
    <w:rsid w:val="008A290F"/>
    <w:rsid w:val="008A315E"/>
    <w:rsid w:val="008A3616"/>
    <w:rsid w:val="008A535E"/>
    <w:rsid w:val="008A596B"/>
    <w:rsid w:val="008A64BF"/>
    <w:rsid w:val="008B0CFA"/>
    <w:rsid w:val="008B21D9"/>
    <w:rsid w:val="008B2DD4"/>
    <w:rsid w:val="008B3AA1"/>
    <w:rsid w:val="008B4783"/>
    <w:rsid w:val="008B50FC"/>
    <w:rsid w:val="008B5464"/>
    <w:rsid w:val="008B652E"/>
    <w:rsid w:val="008B6CBA"/>
    <w:rsid w:val="008B6D62"/>
    <w:rsid w:val="008B6D75"/>
    <w:rsid w:val="008C075F"/>
    <w:rsid w:val="008C0832"/>
    <w:rsid w:val="008C1241"/>
    <w:rsid w:val="008C1A05"/>
    <w:rsid w:val="008C294D"/>
    <w:rsid w:val="008C2ADD"/>
    <w:rsid w:val="008C3407"/>
    <w:rsid w:val="008C3876"/>
    <w:rsid w:val="008C46A8"/>
    <w:rsid w:val="008C546C"/>
    <w:rsid w:val="008C54D3"/>
    <w:rsid w:val="008C54E6"/>
    <w:rsid w:val="008C6BDD"/>
    <w:rsid w:val="008D08A7"/>
    <w:rsid w:val="008D0AC0"/>
    <w:rsid w:val="008D0C01"/>
    <w:rsid w:val="008D10BE"/>
    <w:rsid w:val="008D19E3"/>
    <w:rsid w:val="008D1C5C"/>
    <w:rsid w:val="008D2F19"/>
    <w:rsid w:val="008D48DB"/>
    <w:rsid w:val="008D50C3"/>
    <w:rsid w:val="008D67DF"/>
    <w:rsid w:val="008D6A25"/>
    <w:rsid w:val="008D6C5B"/>
    <w:rsid w:val="008D7D75"/>
    <w:rsid w:val="008E0BDD"/>
    <w:rsid w:val="008E14D0"/>
    <w:rsid w:val="008E1813"/>
    <w:rsid w:val="008E213E"/>
    <w:rsid w:val="008E3B3B"/>
    <w:rsid w:val="008E4E08"/>
    <w:rsid w:val="008E53C7"/>
    <w:rsid w:val="008E5727"/>
    <w:rsid w:val="008E61CD"/>
    <w:rsid w:val="008E6786"/>
    <w:rsid w:val="008F0E2C"/>
    <w:rsid w:val="008F1215"/>
    <w:rsid w:val="008F29B3"/>
    <w:rsid w:val="008F33D6"/>
    <w:rsid w:val="008F34BA"/>
    <w:rsid w:val="008F3640"/>
    <w:rsid w:val="008F4151"/>
    <w:rsid w:val="008F45AF"/>
    <w:rsid w:val="008F4631"/>
    <w:rsid w:val="008F4CE2"/>
    <w:rsid w:val="008F5114"/>
    <w:rsid w:val="008F7C11"/>
    <w:rsid w:val="009017B4"/>
    <w:rsid w:val="009024B4"/>
    <w:rsid w:val="00902DD7"/>
    <w:rsid w:val="0090353A"/>
    <w:rsid w:val="00904B9E"/>
    <w:rsid w:val="00905086"/>
    <w:rsid w:val="009107BB"/>
    <w:rsid w:val="009115C6"/>
    <w:rsid w:val="009118D4"/>
    <w:rsid w:val="00912C30"/>
    <w:rsid w:val="0091523E"/>
    <w:rsid w:val="00915D05"/>
    <w:rsid w:val="009162C1"/>
    <w:rsid w:val="00916681"/>
    <w:rsid w:val="00921A67"/>
    <w:rsid w:val="00921FF6"/>
    <w:rsid w:val="009223DB"/>
    <w:rsid w:val="0092244D"/>
    <w:rsid w:val="009229B5"/>
    <w:rsid w:val="0092346C"/>
    <w:rsid w:val="00923733"/>
    <w:rsid w:val="00924A1F"/>
    <w:rsid w:val="009253C8"/>
    <w:rsid w:val="00925D0F"/>
    <w:rsid w:val="00926392"/>
    <w:rsid w:val="0092656E"/>
    <w:rsid w:val="00927BC1"/>
    <w:rsid w:val="009316D8"/>
    <w:rsid w:val="0093243D"/>
    <w:rsid w:val="00933A94"/>
    <w:rsid w:val="00934181"/>
    <w:rsid w:val="0093474C"/>
    <w:rsid w:val="00935BB1"/>
    <w:rsid w:val="009369E4"/>
    <w:rsid w:val="00936D09"/>
    <w:rsid w:val="00940062"/>
    <w:rsid w:val="00940D38"/>
    <w:rsid w:val="00942256"/>
    <w:rsid w:val="0094292D"/>
    <w:rsid w:val="009430F3"/>
    <w:rsid w:val="009444EA"/>
    <w:rsid w:val="009446A8"/>
    <w:rsid w:val="0094543C"/>
    <w:rsid w:val="0095116B"/>
    <w:rsid w:val="0095119D"/>
    <w:rsid w:val="00951436"/>
    <w:rsid w:val="0095191D"/>
    <w:rsid w:val="0095201E"/>
    <w:rsid w:val="009533E2"/>
    <w:rsid w:val="00953570"/>
    <w:rsid w:val="00953BCB"/>
    <w:rsid w:val="00954029"/>
    <w:rsid w:val="009554C2"/>
    <w:rsid w:val="00955739"/>
    <w:rsid w:val="00956045"/>
    <w:rsid w:val="009560D3"/>
    <w:rsid w:val="0095679B"/>
    <w:rsid w:val="00956A7A"/>
    <w:rsid w:val="00957196"/>
    <w:rsid w:val="009575DB"/>
    <w:rsid w:val="0095763E"/>
    <w:rsid w:val="00960DDC"/>
    <w:rsid w:val="00961233"/>
    <w:rsid w:val="0096164F"/>
    <w:rsid w:val="00961A2D"/>
    <w:rsid w:val="00961B2E"/>
    <w:rsid w:val="00962FEF"/>
    <w:rsid w:val="00963AF1"/>
    <w:rsid w:val="00963D45"/>
    <w:rsid w:val="00964AFE"/>
    <w:rsid w:val="00964CDF"/>
    <w:rsid w:val="00964D91"/>
    <w:rsid w:val="009656B0"/>
    <w:rsid w:val="00970EAB"/>
    <w:rsid w:val="00972094"/>
    <w:rsid w:val="0097313B"/>
    <w:rsid w:val="00973257"/>
    <w:rsid w:val="009737BF"/>
    <w:rsid w:val="00974AE6"/>
    <w:rsid w:val="00976013"/>
    <w:rsid w:val="00976125"/>
    <w:rsid w:val="009766C5"/>
    <w:rsid w:val="00976C6B"/>
    <w:rsid w:val="00976E47"/>
    <w:rsid w:val="0097717C"/>
    <w:rsid w:val="0098072F"/>
    <w:rsid w:val="009808F8"/>
    <w:rsid w:val="009810A7"/>
    <w:rsid w:val="00981230"/>
    <w:rsid w:val="009815F7"/>
    <w:rsid w:val="009819EE"/>
    <w:rsid w:val="0098373C"/>
    <w:rsid w:val="00983CA5"/>
    <w:rsid w:val="0098402A"/>
    <w:rsid w:val="009841A2"/>
    <w:rsid w:val="00984A01"/>
    <w:rsid w:val="00984E7B"/>
    <w:rsid w:val="009850A5"/>
    <w:rsid w:val="00985D15"/>
    <w:rsid w:val="00986CA6"/>
    <w:rsid w:val="009876E8"/>
    <w:rsid w:val="0098785F"/>
    <w:rsid w:val="009909F8"/>
    <w:rsid w:val="009920C4"/>
    <w:rsid w:val="00993E11"/>
    <w:rsid w:val="00993E32"/>
    <w:rsid w:val="009943EA"/>
    <w:rsid w:val="00994964"/>
    <w:rsid w:val="00995445"/>
    <w:rsid w:val="00997747"/>
    <w:rsid w:val="00997AB3"/>
    <w:rsid w:val="009A0824"/>
    <w:rsid w:val="009A0DC7"/>
    <w:rsid w:val="009A0EC8"/>
    <w:rsid w:val="009A11E7"/>
    <w:rsid w:val="009A25ED"/>
    <w:rsid w:val="009A3BB5"/>
    <w:rsid w:val="009A466A"/>
    <w:rsid w:val="009A4CD2"/>
    <w:rsid w:val="009A5F99"/>
    <w:rsid w:val="009A75AD"/>
    <w:rsid w:val="009A76D5"/>
    <w:rsid w:val="009B1245"/>
    <w:rsid w:val="009B1903"/>
    <w:rsid w:val="009B200A"/>
    <w:rsid w:val="009B25EE"/>
    <w:rsid w:val="009B2A2C"/>
    <w:rsid w:val="009B2E40"/>
    <w:rsid w:val="009B375A"/>
    <w:rsid w:val="009B45EE"/>
    <w:rsid w:val="009B4C12"/>
    <w:rsid w:val="009B5D6C"/>
    <w:rsid w:val="009B5E02"/>
    <w:rsid w:val="009B5FB2"/>
    <w:rsid w:val="009B7F4C"/>
    <w:rsid w:val="009C0499"/>
    <w:rsid w:val="009C059B"/>
    <w:rsid w:val="009C068C"/>
    <w:rsid w:val="009C3D91"/>
    <w:rsid w:val="009C435F"/>
    <w:rsid w:val="009C4DCE"/>
    <w:rsid w:val="009C508C"/>
    <w:rsid w:val="009C6493"/>
    <w:rsid w:val="009C6D96"/>
    <w:rsid w:val="009C6FD1"/>
    <w:rsid w:val="009C7A4F"/>
    <w:rsid w:val="009D035A"/>
    <w:rsid w:val="009D0B43"/>
    <w:rsid w:val="009D313F"/>
    <w:rsid w:val="009D41DE"/>
    <w:rsid w:val="009D4EE5"/>
    <w:rsid w:val="009D4FB8"/>
    <w:rsid w:val="009D56FA"/>
    <w:rsid w:val="009D6910"/>
    <w:rsid w:val="009D7496"/>
    <w:rsid w:val="009D7793"/>
    <w:rsid w:val="009E1694"/>
    <w:rsid w:val="009E3DB3"/>
    <w:rsid w:val="009E4191"/>
    <w:rsid w:val="009E5482"/>
    <w:rsid w:val="009E55EA"/>
    <w:rsid w:val="009E6AA6"/>
    <w:rsid w:val="009E7B31"/>
    <w:rsid w:val="009E7C4F"/>
    <w:rsid w:val="009F16A1"/>
    <w:rsid w:val="009F2F0B"/>
    <w:rsid w:val="009F429E"/>
    <w:rsid w:val="009F4AC6"/>
    <w:rsid w:val="009F57BD"/>
    <w:rsid w:val="009F5A41"/>
    <w:rsid w:val="009F5A65"/>
    <w:rsid w:val="009F5C23"/>
    <w:rsid w:val="009F5E74"/>
    <w:rsid w:val="009F620E"/>
    <w:rsid w:val="009F72AD"/>
    <w:rsid w:val="009F789C"/>
    <w:rsid w:val="009F7BA2"/>
    <w:rsid w:val="009F7DBB"/>
    <w:rsid w:val="00A00B5A"/>
    <w:rsid w:val="00A01689"/>
    <w:rsid w:val="00A02CC5"/>
    <w:rsid w:val="00A02F1D"/>
    <w:rsid w:val="00A04057"/>
    <w:rsid w:val="00A05987"/>
    <w:rsid w:val="00A06588"/>
    <w:rsid w:val="00A06DA6"/>
    <w:rsid w:val="00A06FAB"/>
    <w:rsid w:val="00A10024"/>
    <w:rsid w:val="00A100F8"/>
    <w:rsid w:val="00A10A62"/>
    <w:rsid w:val="00A10F4E"/>
    <w:rsid w:val="00A11CAA"/>
    <w:rsid w:val="00A1229F"/>
    <w:rsid w:val="00A1263E"/>
    <w:rsid w:val="00A1296C"/>
    <w:rsid w:val="00A131D5"/>
    <w:rsid w:val="00A13FC3"/>
    <w:rsid w:val="00A14C3C"/>
    <w:rsid w:val="00A169AC"/>
    <w:rsid w:val="00A21119"/>
    <w:rsid w:val="00A211A3"/>
    <w:rsid w:val="00A21757"/>
    <w:rsid w:val="00A21AB4"/>
    <w:rsid w:val="00A21C02"/>
    <w:rsid w:val="00A21E8C"/>
    <w:rsid w:val="00A221A2"/>
    <w:rsid w:val="00A22595"/>
    <w:rsid w:val="00A23605"/>
    <w:rsid w:val="00A241A4"/>
    <w:rsid w:val="00A2629C"/>
    <w:rsid w:val="00A2690C"/>
    <w:rsid w:val="00A311FF"/>
    <w:rsid w:val="00A31DE3"/>
    <w:rsid w:val="00A31F0F"/>
    <w:rsid w:val="00A32111"/>
    <w:rsid w:val="00A32829"/>
    <w:rsid w:val="00A32F06"/>
    <w:rsid w:val="00A33082"/>
    <w:rsid w:val="00A33FC0"/>
    <w:rsid w:val="00A3712F"/>
    <w:rsid w:val="00A376D1"/>
    <w:rsid w:val="00A37AB4"/>
    <w:rsid w:val="00A40660"/>
    <w:rsid w:val="00A407B7"/>
    <w:rsid w:val="00A40D02"/>
    <w:rsid w:val="00A40E82"/>
    <w:rsid w:val="00A41689"/>
    <w:rsid w:val="00A41D85"/>
    <w:rsid w:val="00A42158"/>
    <w:rsid w:val="00A431EC"/>
    <w:rsid w:val="00A43A90"/>
    <w:rsid w:val="00A464C7"/>
    <w:rsid w:val="00A50E19"/>
    <w:rsid w:val="00A51752"/>
    <w:rsid w:val="00A51D01"/>
    <w:rsid w:val="00A5232B"/>
    <w:rsid w:val="00A52B73"/>
    <w:rsid w:val="00A52EAA"/>
    <w:rsid w:val="00A530AC"/>
    <w:rsid w:val="00A543C5"/>
    <w:rsid w:val="00A54503"/>
    <w:rsid w:val="00A5564C"/>
    <w:rsid w:val="00A55E54"/>
    <w:rsid w:val="00A565D4"/>
    <w:rsid w:val="00A56747"/>
    <w:rsid w:val="00A5692B"/>
    <w:rsid w:val="00A56AB5"/>
    <w:rsid w:val="00A57065"/>
    <w:rsid w:val="00A5781A"/>
    <w:rsid w:val="00A60749"/>
    <w:rsid w:val="00A60B42"/>
    <w:rsid w:val="00A626CC"/>
    <w:rsid w:val="00A63D0F"/>
    <w:rsid w:val="00A63E0D"/>
    <w:rsid w:val="00A65CDC"/>
    <w:rsid w:val="00A66086"/>
    <w:rsid w:val="00A6609C"/>
    <w:rsid w:val="00A712DB"/>
    <w:rsid w:val="00A71433"/>
    <w:rsid w:val="00A73B66"/>
    <w:rsid w:val="00A73D3C"/>
    <w:rsid w:val="00A742C4"/>
    <w:rsid w:val="00A74869"/>
    <w:rsid w:val="00A76DAE"/>
    <w:rsid w:val="00A803B2"/>
    <w:rsid w:val="00A80977"/>
    <w:rsid w:val="00A8175F"/>
    <w:rsid w:val="00A817C9"/>
    <w:rsid w:val="00A84E54"/>
    <w:rsid w:val="00A8540C"/>
    <w:rsid w:val="00A85C23"/>
    <w:rsid w:val="00A878B9"/>
    <w:rsid w:val="00A87CF9"/>
    <w:rsid w:val="00A903C1"/>
    <w:rsid w:val="00A9050B"/>
    <w:rsid w:val="00A90CF5"/>
    <w:rsid w:val="00A91AAA"/>
    <w:rsid w:val="00A921C2"/>
    <w:rsid w:val="00A9267A"/>
    <w:rsid w:val="00A932A5"/>
    <w:rsid w:val="00A93951"/>
    <w:rsid w:val="00A93C8E"/>
    <w:rsid w:val="00A95983"/>
    <w:rsid w:val="00A963A8"/>
    <w:rsid w:val="00A96A5B"/>
    <w:rsid w:val="00A970CF"/>
    <w:rsid w:val="00A97BA2"/>
    <w:rsid w:val="00AA1954"/>
    <w:rsid w:val="00AA38C4"/>
    <w:rsid w:val="00AA4140"/>
    <w:rsid w:val="00AA42BD"/>
    <w:rsid w:val="00AA6207"/>
    <w:rsid w:val="00AA6EB2"/>
    <w:rsid w:val="00AA73E8"/>
    <w:rsid w:val="00AB10CA"/>
    <w:rsid w:val="00AB1B71"/>
    <w:rsid w:val="00AB7E34"/>
    <w:rsid w:val="00AC0F68"/>
    <w:rsid w:val="00AC1B55"/>
    <w:rsid w:val="00AC3042"/>
    <w:rsid w:val="00AC3527"/>
    <w:rsid w:val="00AC3622"/>
    <w:rsid w:val="00AC4143"/>
    <w:rsid w:val="00AC46A4"/>
    <w:rsid w:val="00AC489B"/>
    <w:rsid w:val="00AC6A6B"/>
    <w:rsid w:val="00AD054C"/>
    <w:rsid w:val="00AD2F71"/>
    <w:rsid w:val="00AD398B"/>
    <w:rsid w:val="00AD3FCB"/>
    <w:rsid w:val="00AD4565"/>
    <w:rsid w:val="00AD53B6"/>
    <w:rsid w:val="00AD57CA"/>
    <w:rsid w:val="00AD7203"/>
    <w:rsid w:val="00AD7F81"/>
    <w:rsid w:val="00AE099A"/>
    <w:rsid w:val="00AE13AA"/>
    <w:rsid w:val="00AE2422"/>
    <w:rsid w:val="00AE271D"/>
    <w:rsid w:val="00AE31B7"/>
    <w:rsid w:val="00AE4353"/>
    <w:rsid w:val="00AE4670"/>
    <w:rsid w:val="00AE56C8"/>
    <w:rsid w:val="00AE5F7C"/>
    <w:rsid w:val="00AF0E8B"/>
    <w:rsid w:val="00AF11CE"/>
    <w:rsid w:val="00AF22C1"/>
    <w:rsid w:val="00AF2C95"/>
    <w:rsid w:val="00AF3AFC"/>
    <w:rsid w:val="00AF44A6"/>
    <w:rsid w:val="00AF4F77"/>
    <w:rsid w:val="00AF60C4"/>
    <w:rsid w:val="00AF7B8A"/>
    <w:rsid w:val="00AF7CA0"/>
    <w:rsid w:val="00B00626"/>
    <w:rsid w:val="00B00BA0"/>
    <w:rsid w:val="00B0163A"/>
    <w:rsid w:val="00B01C7C"/>
    <w:rsid w:val="00B03595"/>
    <w:rsid w:val="00B03B1B"/>
    <w:rsid w:val="00B042F6"/>
    <w:rsid w:val="00B04CE0"/>
    <w:rsid w:val="00B050AD"/>
    <w:rsid w:val="00B05568"/>
    <w:rsid w:val="00B05A22"/>
    <w:rsid w:val="00B05D04"/>
    <w:rsid w:val="00B0648D"/>
    <w:rsid w:val="00B072C8"/>
    <w:rsid w:val="00B07E11"/>
    <w:rsid w:val="00B102B0"/>
    <w:rsid w:val="00B10707"/>
    <w:rsid w:val="00B1161F"/>
    <w:rsid w:val="00B13223"/>
    <w:rsid w:val="00B145D5"/>
    <w:rsid w:val="00B1490D"/>
    <w:rsid w:val="00B14B97"/>
    <w:rsid w:val="00B15249"/>
    <w:rsid w:val="00B170D8"/>
    <w:rsid w:val="00B17F08"/>
    <w:rsid w:val="00B2022D"/>
    <w:rsid w:val="00B21108"/>
    <w:rsid w:val="00B228C8"/>
    <w:rsid w:val="00B230FF"/>
    <w:rsid w:val="00B23B49"/>
    <w:rsid w:val="00B24075"/>
    <w:rsid w:val="00B24AE1"/>
    <w:rsid w:val="00B263BF"/>
    <w:rsid w:val="00B27DD8"/>
    <w:rsid w:val="00B32EF0"/>
    <w:rsid w:val="00B340C2"/>
    <w:rsid w:val="00B347C6"/>
    <w:rsid w:val="00B35ACB"/>
    <w:rsid w:val="00B36108"/>
    <w:rsid w:val="00B36D5A"/>
    <w:rsid w:val="00B36E60"/>
    <w:rsid w:val="00B371BD"/>
    <w:rsid w:val="00B40B88"/>
    <w:rsid w:val="00B41226"/>
    <w:rsid w:val="00B42C7F"/>
    <w:rsid w:val="00B43211"/>
    <w:rsid w:val="00B44AA6"/>
    <w:rsid w:val="00B44D73"/>
    <w:rsid w:val="00B453F1"/>
    <w:rsid w:val="00B45503"/>
    <w:rsid w:val="00B4A2E0"/>
    <w:rsid w:val="00B501D8"/>
    <w:rsid w:val="00B501DA"/>
    <w:rsid w:val="00B5059E"/>
    <w:rsid w:val="00B542F4"/>
    <w:rsid w:val="00B54570"/>
    <w:rsid w:val="00B54BBA"/>
    <w:rsid w:val="00B54E79"/>
    <w:rsid w:val="00B556A8"/>
    <w:rsid w:val="00B61673"/>
    <w:rsid w:val="00B62595"/>
    <w:rsid w:val="00B62B67"/>
    <w:rsid w:val="00B62FB9"/>
    <w:rsid w:val="00B631F5"/>
    <w:rsid w:val="00B6394D"/>
    <w:rsid w:val="00B63D9E"/>
    <w:rsid w:val="00B64018"/>
    <w:rsid w:val="00B66ADC"/>
    <w:rsid w:val="00B70181"/>
    <w:rsid w:val="00B71E2F"/>
    <w:rsid w:val="00B71EEE"/>
    <w:rsid w:val="00B73D85"/>
    <w:rsid w:val="00B74071"/>
    <w:rsid w:val="00B74D78"/>
    <w:rsid w:val="00B75824"/>
    <w:rsid w:val="00B7613C"/>
    <w:rsid w:val="00B76B30"/>
    <w:rsid w:val="00B76E38"/>
    <w:rsid w:val="00B80239"/>
    <w:rsid w:val="00B8039D"/>
    <w:rsid w:val="00B81750"/>
    <w:rsid w:val="00B81CEA"/>
    <w:rsid w:val="00B82078"/>
    <w:rsid w:val="00B85BED"/>
    <w:rsid w:val="00B85C9B"/>
    <w:rsid w:val="00B86247"/>
    <w:rsid w:val="00B86964"/>
    <w:rsid w:val="00B87482"/>
    <w:rsid w:val="00B92642"/>
    <w:rsid w:val="00B92F53"/>
    <w:rsid w:val="00B93267"/>
    <w:rsid w:val="00B936E5"/>
    <w:rsid w:val="00B9456F"/>
    <w:rsid w:val="00B94ECA"/>
    <w:rsid w:val="00B967EC"/>
    <w:rsid w:val="00B97348"/>
    <w:rsid w:val="00B97422"/>
    <w:rsid w:val="00BA08DB"/>
    <w:rsid w:val="00BA2C96"/>
    <w:rsid w:val="00BA2EEF"/>
    <w:rsid w:val="00BA4485"/>
    <w:rsid w:val="00BA4610"/>
    <w:rsid w:val="00BA55C5"/>
    <w:rsid w:val="00BA7B78"/>
    <w:rsid w:val="00BB1705"/>
    <w:rsid w:val="00BB1761"/>
    <w:rsid w:val="00BB41F0"/>
    <w:rsid w:val="00BB5250"/>
    <w:rsid w:val="00BB5A67"/>
    <w:rsid w:val="00BB5F2F"/>
    <w:rsid w:val="00BB6B90"/>
    <w:rsid w:val="00BC283A"/>
    <w:rsid w:val="00BC323F"/>
    <w:rsid w:val="00BC38D2"/>
    <w:rsid w:val="00BC38DB"/>
    <w:rsid w:val="00BC5104"/>
    <w:rsid w:val="00BD0F97"/>
    <w:rsid w:val="00BD1968"/>
    <w:rsid w:val="00BD28E6"/>
    <w:rsid w:val="00BD327D"/>
    <w:rsid w:val="00BD38D7"/>
    <w:rsid w:val="00BD554C"/>
    <w:rsid w:val="00BD6D0E"/>
    <w:rsid w:val="00BD7388"/>
    <w:rsid w:val="00BD7A8C"/>
    <w:rsid w:val="00BE109D"/>
    <w:rsid w:val="00BE1212"/>
    <w:rsid w:val="00BE33E4"/>
    <w:rsid w:val="00BE345D"/>
    <w:rsid w:val="00BE3FB2"/>
    <w:rsid w:val="00BE439D"/>
    <w:rsid w:val="00BE5513"/>
    <w:rsid w:val="00BE57D6"/>
    <w:rsid w:val="00BE5EC1"/>
    <w:rsid w:val="00BE619B"/>
    <w:rsid w:val="00BE69EC"/>
    <w:rsid w:val="00BE79FA"/>
    <w:rsid w:val="00BE7E67"/>
    <w:rsid w:val="00BF021E"/>
    <w:rsid w:val="00BF0E8D"/>
    <w:rsid w:val="00BF3074"/>
    <w:rsid w:val="00BF3623"/>
    <w:rsid w:val="00BF44CD"/>
    <w:rsid w:val="00BF4D11"/>
    <w:rsid w:val="00BF4E37"/>
    <w:rsid w:val="00BF515C"/>
    <w:rsid w:val="00BF5798"/>
    <w:rsid w:val="00BF5E15"/>
    <w:rsid w:val="00BF6217"/>
    <w:rsid w:val="00BF73FC"/>
    <w:rsid w:val="00BF8355"/>
    <w:rsid w:val="00C01516"/>
    <w:rsid w:val="00C017EB"/>
    <w:rsid w:val="00C01A7F"/>
    <w:rsid w:val="00C02AE5"/>
    <w:rsid w:val="00C02E5C"/>
    <w:rsid w:val="00C030D4"/>
    <w:rsid w:val="00C034EA"/>
    <w:rsid w:val="00C03702"/>
    <w:rsid w:val="00C0403D"/>
    <w:rsid w:val="00C049F5"/>
    <w:rsid w:val="00C04D38"/>
    <w:rsid w:val="00C05386"/>
    <w:rsid w:val="00C06D93"/>
    <w:rsid w:val="00C109BB"/>
    <w:rsid w:val="00C11879"/>
    <w:rsid w:val="00C11AAA"/>
    <w:rsid w:val="00C11C2D"/>
    <w:rsid w:val="00C11D5D"/>
    <w:rsid w:val="00C122E8"/>
    <w:rsid w:val="00C12B15"/>
    <w:rsid w:val="00C15276"/>
    <w:rsid w:val="00C152FC"/>
    <w:rsid w:val="00C16936"/>
    <w:rsid w:val="00C16B67"/>
    <w:rsid w:val="00C171A9"/>
    <w:rsid w:val="00C17647"/>
    <w:rsid w:val="00C20E4F"/>
    <w:rsid w:val="00C21779"/>
    <w:rsid w:val="00C22872"/>
    <w:rsid w:val="00C23DE5"/>
    <w:rsid w:val="00C23F43"/>
    <w:rsid w:val="00C2455E"/>
    <w:rsid w:val="00C248C9"/>
    <w:rsid w:val="00C26B97"/>
    <w:rsid w:val="00C270D7"/>
    <w:rsid w:val="00C30FA9"/>
    <w:rsid w:val="00C32C17"/>
    <w:rsid w:val="00C33047"/>
    <w:rsid w:val="00C33B3E"/>
    <w:rsid w:val="00C3404E"/>
    <w:rsid w:val="00C3472E"/>
    <w:rsid w:val="00C34C5E"/>
    <w:rsid w:val="00C34DBE"/>
    <w:rsid w:val="00C37061"/>
    <w:rsid w:val="00C37E2C"/>
    <w:rsid w:val="00C41F01"/>
    <w:rsid w:val="00C42EEF"/>
    <w:rsid w:val="00C43DE6"/>
    <w:rsid w:val="00C442FE"/>
    <w:rsid w:val="00C44E79"/>
    <w:rsid w:val="00C4621D"/>
    <w:rsid w:val="00C4767C"/>
    <w:rsid w:val="00C47F69"/>
    <w:rsid w:val="00C495CA"/>
    <w:rsid w:val="00C500B6"/>
    <w:rsid w:val="00C5070B"/>
    <w:rsid w:val="00C511FB"/>
    <w:rsid w:val="00C52104"/>
    <w:rsid w:val="00C5598A"/>
    <w:rsid w:val="00C55A2A"/>
    <w:rsid w:val="00C564AB"/>
    <w:rsid w:val="00C56B6C"/>
    <w:rsid w:val="00C57FB6"/>
    <w:rsid w:val="00C61AB4"/>
    <w:rsid w:val="00C61C64"/>
    <w:rsid w:val="00C62236"/>
    <w:rsid w:val="00C6225C"/>
    <w:rsid w:val="00C62418"/>
    <w:rsid w:val="00C62B4E"/>
    <w:rsid w:val="00C631F6"/>
    <w:rsid w:val="00C64A08"/>
    <w:rsid w:val="00C65325"/>
    <w:rsid w:val="00C65CBA"/>
    <w:rsid w:val="00C711BC"/>
    <w:rsid w:val="00C715CB"/>
    <w:rsid w:val="00C71A4F"/>
    <w:rsid w:val="00C7236F"/>
    <w:rsid w:val="00C72AFF"/>
    <w:rsid w:val="00C74123"/>
    <w:rsid w:val="00C74FBD"/>
    <w:rsid w:val="00C75D4D"/>
    <w:rsid w:val="00C75D9B"/>
    <w:rsid w:val="00C76222"/>
    <w:rsid w:val="00C76264"/>
    <w:rsid w:val="00C81618"/>
    <w:rsid w:val="00C8174D"/>
    <w:rsid w:val="00C81C44"/>
    <w:rsid w:val="00C822BC"/>
    <w:rsid w:val="00C82B3E"/>
    <w:rsid w:val="00C83BE9"/>
    <w:rsid w:val="00C86057"/>
    <w:rsid w:val="00C8677E"/>
    <w:rsid w:val="00C86B88"/>
    <w:rsid w:val="00C876F1"/>
    <w:rsid w:val="00C90DDE"/>
    <w:rsid w:val="00C91701"/>
    <w:rsid w:val="00C92623"/>
    <w:rsid w:val="00C92821"/>
    <w:rsid w:val="00C94068"/>
    <w:rsid w:val="00C94891"/>
    <w:rsid w:val="00C94906"/>
    <w:rsid w:val="00C95197"/>
    <w:rsid w:val="00C956FE"/>
    <w:rsid w:val="00C96576"/>
    <w:rsid w:val="00CA1E76"/>
    <w:rsid w:val="00CA26FA"/>
    <w:rsid w:val="00CA383F"/>
    <w:rsid w:val="00CA4FA4"/>
    <w:rsid w:val="00CA5E1F"/>
    <w:rsid w:val="00CA63A3"/>
    <w:rsid w:val="00CA647F"/>
    <w:rsid w:val="00CA684C"/>
    <w:rsid w:val="00CA7601"/>
    <w:rsid w:val="00CB049A"/>
    <w:rsid w:val="00CB17EE"/>
    <w:rsid w:val="00CB2750"/>
    <w:rsid w:val="00CB41DB"/>
    <w:rsid w:val="00CB45F3"/>
    <w:rsid w:val="00CB533F"/>
    <w:rsid w:val="00CB668B"/>
    <w:rsid w:val="00CB6E5A"/>
    <w:rsid w:val="00CB70E4"/>
    <w:rsid w:val="00CB71B8"/>
    <w:rsid w:val="00CC0230"/>
    <w:rsid w:val="00CC0680"/>
    <w:rsid w:val="00CC0862"/>
    <w:rsid w:val="00CC36AD"/>
    <w:rsid w:val="00CC44A9"/>
    <w:rsid w:val="00CC4772"/>
    <w:rsid w:val="00CC4EF9"/>
    <w:rsid w:val="00CC6A21"/>
    <w:rsid w:val="00CCD847"/>
    <w:rsid w:val="00CD1E5A"/>
    <w:rsid w:val="00CD2A71"/>
    <w:rsid w:val="00CD34CB"/>
    <w:rsid w:val="00CD3892"/>
    <w:rsid w:val="00CD3962"/>
    <w:rsid w:val="00CD3AC4"/>
    <w:rsid w:val="00CD3DC4"/>
    <w:rsid w:val="00CD44CD"/>
    <w:rsid w:val="00CD4EA7"/>
    <w:rsid w:val="00CD5646"/>
    <w:rsid w:val="00CD56D6"/>
    <w:rsid w:val="00CD5A3C"/>
    <w:rsid w:val="00CD7AE3"/>
    <w:rsid w:val="00CE0917"/>
    <w:rsid w:val="00CE0A06"/>
    <w:rsid w:val="00CE0AB0"/>
    <w:rsid w:val="00CE0C6E"/>
    <w:rsid w:val="00CE34F1"/>
    <w:rsid w:val="00CE4A08"/>
    <w:rsid w:val="00CE4F0E"/>
    <w:rsid w:val="00CE6693"/>
    <w:rsid w:val="00CE7D42"/>
    <w:rsid w:val="00CE7ECC"/>
    <w:rsid w:val="00CF06A7"/>
    <w:rsid w:val="00CF34D8"/>
    <w:rsid w:val="00CF3C05"/>
    <w:rsid w:val="00CF4E67"/>
    <w:rsid w:val="00CF51B6"/>
    <w:rsid w:val="00CF57C2"/>
    <w:rsid w:val="00CF5E6E"/>
    <w:rsid w:val="00CF5EB7"/>
    <w:rsid w:val="00CF7339"/>
    <w:rsid w:val="00CF77D9"/>
    <w:rsid w:val="00D00C3C"/>
    <w:rsid w:val="00D01458"/>
    <w:rsid w:val="00D0153B"/>
    <w:rsid w:val="00D024C9"/>
    <w:rsid w:val="00D02713"/>
    <w:rsid w:val="00D02A15"/>
    <w:rsid w:val="00D04662"/>
    <w:rsid w:val="00D05891"/>
    <w:rsid w:val="00D072B6"/>
    <w:rsid w:val="00D077B5"/>
    <w:rsid w:val="00D119E9"/>
    <w:rsid w:val="00D121D6"/>
    <w:rsid w:val="00D121EF"/>
    <w:rsid w:val="00D16DFB"/>
    <w:rsid w:val="00D17012"/>
    <w:rsid w:val="00D1703E"/>
    <w:rsid w:val="00D17B44"/>
    <w:rsid w:val="00D21D66"/>
    <w:rsid w:val="00D21EB6"/>
    <w:rsid w:val="00D22C01"/>
    <w:rsid w:val="00D22E31"/>
    <w:rsid w:val="00D22F91"/>
    <w:rsid w:val="00D23804"/>
    <w:rsid w:val="00D23A53"/>
    <w:rsid w:val="00D23E0D"/>
    <w:rsid w:val="00D24D72"/>
    <w:rsid w:val="00D25005"/>
    <w:rsid w:val="00D255CA"/>
    <w:rsid w:val="00D25E03"/>
    <w:rsid w:val="00D26595"/>
    <w:rsid w:val="00D274C0"/>
    <w:rsid w:val="00D27B17"/>
    <w:rsid w:val="00D306E3"/>
    <w:rsid w:val="00D30AA6"/>
    <w:rsid w:val="00D32355"/>
    <w:rsid w:val="00D324A2"/>
    <w:rsid w:val="00D34833"/>
    <w:rsid w:val="00D357C3"/>
    <w:rsid w:val="00D3587C"/>
    <w:rsid w:val="00D3633A"/>
    <w:rsid w:val="00D364BB"/>
    <w:rsid w:val="00D369EC"/>
    <w:rsid w:val="00D36E22"/>
    <w:rsid w:val="00D37139"/>
    <w:rsid w:val="00D372AD"/>
    <w:rsid w:val="00D37313"/>
    <w:rsid w:val="00D37C42"/>
    <w:rsid w:val="00D41F2A"/>
    <w:rsid w:val="00D430CE"/>
    <w:rsid w:val="00D43B0B"/>
    <w:rsid w:val="00D46629"/>
    <w:rsid w:val="00D4762F"/>
    <w:rsid w:val="00D47952"/>
    <w:rsid w:val="00D52E15"/>
    <w:rsid w:val="00D53ADE"/>
    <w:rsid w:val="00D54CCF"/>
    <w:rsid w:val="00D555CD"/>
    <w:rsid w:val="00D568FD"/>
    <w:rsid w:val="00D6072F"/>
    <w:rsid w:val="00D60BCE"/>
    <w:rsid w:val="00D61486"/>
    <w:rsid w:val="00D6225F"/>
    <w:rsid w:val="00D63610"/>
    <w:rsid w:val="00D64493"/>
    <w:rsid w:val="00D64BB3"/>
    <w:rsid w:val="00D64F91"/>
    <w:rsid w:val="00D65D50"/>
    <w:rsid w:val="00D66849"/>
    <w:rsid w:val="00D675D9"/>
    <w:rsid w:val="00D67BA3"/>
    <w:rsid w:val="00D70934"/>
    <w:rsid w:val="00D70D2B"/>
    <w:rsid w:val="00D71464"/>
    <w:rsid w:val="00D718A4"/>
    <w:rsid w:val="00D71BBA"/>
    <w:rsid w:val="00D729CB"/>
    <w:rsid w:val="00D73AE2"/>
    <w:rsid w:val="00D74790"/>
    <w:rsid w:val="00D74C8B"/>
    <w:rsid w:val="00D74FD9"/>
    <w:rsid w:val="00D75098"/>
    <w:rsid w:val="00D76F02"/>
    <w:rsid w:val="00D80A0C"/>
    <w:rsid w:val="00D80CB6"/>
    <w:rsid w:val="00D81626"/>
    <w:rsid w:val="00D8198D"/>
    <w:rsid w:val="00D8289C"/>
    <w:rsid w:val="00D82A7E"/>
    <w:rsid w:val="00D83B22"/>
    <w:rsid w:val="00D84A04"/>
    <w:rsid w:val="00D85102"/>
    <w:rsid w:val="00D863D4"/>
    <w:rsid w:val="00D86619"/>
    <w:rsid w:val="00D870C2"/>
    <w:rsid w:val="00D8784A"/>
    <w:rsid w:val="00D87DC4"/>
    <w:rsid w:val="00D909C3"/>
    <w:rsid w:val="00D909ED"/>
    <w:rsid w:val="00D90B49"/>
    <w:rsid w:val="00D91884"/>
    <w:rsid w:val="00D91B9A"/>
    <w:rsid w:val="00D91F3F"/>
    <w:rsid w:val="00D93F36"/>
    <w:rsid w:val="00D9445C"/>
    <w:rsid w:val="00D94EE4"/>
    <w:rsid w:val="00D95FCC"/>
    <w:rsid w:val="00D960D6"/>
    <w:rsid w:val="00DA1552"/>
    <w:rsid w:val="00DA1E81"/>
    <w:rsid w:val="00DA24B0"/>
    <w:rsid w:val="00DA3B40"/>
    <w:rsid w:val="00DA3C21"/>
    <w:rsid w:val="00DA3D7F"/>
    <w:rsid w:val="00DA44C0"/>
    <w:rsid w:val="00DA4A37"/>
    <w:rsid w:val="00DA5626"/>
    <w:rsid w:val="00DA5CAF"/>
    <w:rsid w:val="00DA6EE6"/>
    <w:rsid w:val="00DA776F"/>
    <w:rsid w:val="00DB0170"/>
    <w:rsid w:val="00DB0B74"/>
    <w:rsid w:val="00DB170C"/>
    <w:rsid w:val="00DB57B7"/>
    <w:rsid w:val="00DB5C31"/>
    <w:rsid w:val="00DB60E8"/>
    <w:rsid w:val="00DB646E"/>
    <w:rsid w:val="00DB6C63"/>
    <w:rsid w:val="00DC0B9F"/>
    <w:rsid w:val="00DC0C4C"/>
    <w:rsid w:val="00DC110D"/>
    <w:rsid w:val="00DC135C"/>
    <w:rsid w:val="00DC1784"/>
    <w:rsid w:val="00DC33F2"/>
    <w:rsid w:val="00DC3D41"/>
    <w:rsid w:val="00DC4185"/>
    <w:rsid w:val="00DC4774"/>
    <w:rsid w:val="00DC5A9F"/>
    <w:rsid w:val="00DC652B"/>
    <w:rsid w:val="00DD01FC"/>
    <w:rsid w:val="00DD039B"/>
    <w:rsid w:val="00DD09B2"/>
    <w:rsid w:val="00DD0C72"/>
    <w:rsid w:val="00DD1C30"/>
    <w:rsid w:val="00DD2D66"/>
    <w:rsid w:val="00DD2DD9"/>
    <w:rsid w:val="00DD2E37"/>
    <w:rsid w:val="00DD3428"/>
    <w:rsid w:val="00DD437C"/>
    <w:rsid w:val="00DD5332"/>
    <w:rsid w:val="00DD5A78"/>
    <w:rsid w:val="00DD616A"/>
    <w:rsid w:val="00DD6F88"/>
    <w:rsid w:val="00DE0AFD"/>
    <w:rsid w:val="00DE113B"/>
    <w:rsid w:val="00DE170C"/>
    <w:rsid w:val="00DE22ED"/>
    <w:rsid w:val="00DE4767"/>
    <w:rsid w:val="00DE5E37"/>
    <w:rsid w:val="00DE678E"/>
    <w:rsid w:val="00DE7000"/>
    <w:rsid w:val="00DE791D"/>
    <w:rsid w:val="00DF0FC0"/>
    <w:rsid w:val="00DF35D1"/>
    <w:rsid w:val="00DF3F60"/>
    <w:rsid w:val="00DF58F0"/>
    <w:rsid w:val="00DF690C"/>
    <w:rsid w:val="00DF76C7"/>
    <w:rsid w:val="00E013CB"/>
    <w:rsid w:val="00E017DD"/>
    <w:rsid w:val="00E032DB"/>
    <w:rsid w:val="00E033DE"/>
    <w:rsid w:val="00E03B4E"/>
    <w:rsid w:val="00E05174"/>
    <w:rsid w:val="00E05C34"/>
    <w:rsid w:val="00E06221"/>
    <w:rsid w:val="00E101D3"/>
    <w:rsid w:val="00E1160B"/>
    <w:rsid w:val="00E1285F"/>
    <w:rsid w:val="00E1472E"/>
    <w:rsid w:val="00E1494A"/>
    <w:rsid w:val="00E149CC"/>
    <w:rsid w:val="00E15680"/>
    <w:rsid w:val="00E15A12"/>
    <w:rsid w:val="00E1732D"/>
    <w:rsid w:val="00E175AB"/>
    <w:rsid w:val="00E206D5"/>
    <w:rsid w:val="00E2126C"/>
    <w:rsid w:val="00E23151"/>
    <w:rsid w:val="00E25609"/>
    <w:rsid w:val="00E278EA"/>
    <w:rsid w:val="00E27FEE"/>
    <w:rsid w:val="00E30AEA"/>
    <w:rsid w:val="00E33BD9"/>
    <w:rsid w:val="00E33DDC"/>
    <w:rsid w:val="00E33E47"/>
    <w:rsid w:val="00E35245"/>
    <w:rsid w:val="00E36132"/>
    <w:rsid w:val="00E3663B"/>
    <w:rsid w:val="00E41A6F"/>
    <w:rsid w:val="00E427BE"/>
    <w:rsid w:val="00E42F2C"/>
    <w:rsid w:val="00E43186"/>
    <w:rsid w:val="00E435D2"/>
    <w:rsid w:val="00E43C70"/>
    <w:rsid w:val="00E440DD"/>
    <w:rsid w:val="00E4560A"/>
    <w:rsid w:val="00E458B7"/>
    <w:rsid w:val="00E50F86"/>
    <w:rsid w:val="00E5134E"/>
    <w:rsid w:val="00E52497"/>
    <w:rsid w:val="00E52B88"/>
    <w:rsid w:val="00E55A41"/>
    <w:rsid w:val="00E56B4E"/>
    <w:rsid w:val="00E56F4E"/>
    <w:rsid w:val="00E57361"/>
    <w:rsid w:val="00E60629"/>
    <w:rsid w:val="00E60FCD"/>
    <w:rsid w:val="00E62673"/>
    <w:rsid w:val="00E63A7E"/>
    <w:rsid w:val="00E63C54"/>
    <w:rsid w:val="00E63C6B"/>
    <w:rsid w:val="00E65019"/>
    <w:rsid w:val="00E65183"/>
    <w:rsid w:val="00E65DEC"/>
    <w:rsid w:val="00E665C2"/>
    <w:rsid w:val="00E66B57"/>
    <w:rsid w:val="00E673A7"/>
    <w:rsid w:val="00E70187"/>
    <w:rsid w:val="00E70A0B"/>
    <w:rsid w:val="00E72B57"/>
    <w:rsid w:val="00E73A85"/>
    <w:rsid w:val="00E75012"/>
    <w:rsid w:val="00E75A88"/>
    <w:rsid w:val="00E75FE6"/>
    <w:rsid w:val="00E761B6"/>
    <w:rsid w:val="00E7713A"/>
    <w:rsid w:val="00E77252"/>
    <w:rsid w:val="00E77B4B"/>
    <w:rsid w:val="00E813F5"/>
    <w:rsid w:val="00E81703"/>
    <w:rsid w:val="00E81B44"/>
    <w:rsid w:val="00E82293"/>
    <w:rsid w:val="00E822A4"/>
    <w:rsid w:val="00E83D93"/>
    <w:rsid w:val="00E8415A"/>
    <w:rsid w:val="00E842F5"/>
    <w:rsid w:val="00E84765"/>
    <w:rsid w:val="00E8515A"/>
    <w:rsid w:val="00E85723"/>
    <w:rsid w:val="00E85B8A"/>
    <w:rsid w:val="00E87602"/>
    <w:rsid w:val="00E93EE0"/>
    <w:rsid w:val="00E93FF1"/>
    <w:rsid w:val="00E95706"/>
    <w:rsid w:val="00E97EAD"/>
    <w:rsid w:val="00E97EAE"/>
    <w:rsid w:val="00EA0CCC"/>
    <w:rsid w:val="00EA1416"/>
    <w:rsid w:val="00EA1620"/>
    <w:rsid w:val="00EA363B"/>
    <w:rsid w:val="00EA45C4"/>
    <w:rsid w:val="00EA478E"/>
    <w:rsid w:val="00EA488E"/>
    <w:rsid w:val="00EA601D"/>
    <w:rsid w:val="00EA6AB3"/>
    <w:rsid w:val="00EA7480"/>
    <w:rsid w:val="00EB01B2"/>
    <w:rsid w:val="00EB02C5"/>
    <w:rsid w:val="00EB045D"/>
    <w:rsid w:val="00EB2BE8"/>
    <w:rsid w:val="00EB2D00"/>
    <w:rsid w:val="00EB33B2"/>
    <w:rsid w:val="00EB4258"/>
    <w:rsid w:val="00EB568B"/>
    <w:rsid w:val="00EB58F8"/>
    <w:rsid w:val="00EB63A0"/>
    <w:rsid w:val="00EC0352"/>
    <w:rsid w:val="00EC03BA"/>
    <w:rsid w:val="00EC0BF0"/>
    <w:rsid w:val="00EC2A2E"/>
    <w:rsid w:val="00EC2D0A"/>
    <w:rsid w:val="00EC31AE"/>
    <w:rsid w:val="00EC34B0"/>
    <w:rsid w:val="00EC3B77"/>
    <w:rsid w:val="00EC421E"/>
    <w:rsid w:val="00EC5AA4"/>
    <w:rsid w:val="00EC5BE1"/>
    <w:rsid w:val="00EC5CC3"/>
    <w:rsid w:val="00EC5DC0"/>
    <w:rsid w:val="00EC6A94"/>
    <w:rsid w:val="00EC708A"/>
    <w:rsid w:val="00ED01A0"/>
    <w:rsid w:val="00ED2896"/>
    <w:rsid w:val="00ED4076"/>
    <w:rsid w:val="00ED4BFB"/>
    <w:rsid w:val="00ED552D"/>
    <w:rsid w:val="00ED6061"/>
    <w:rsid w:val="00ED6C47"/>
    <w:rsid w:val="00EE05AF"/>
    <w:rsid w:val="00EE0940"/>
    <w:rsid w:val="00EE11A5"/>
    <w:rsid w:val="00EE32ED"/>
    <w:rsid w:val="00EE34A8"/>
    <w:rsid w:val="00EE3F20"/>
    <w:rsid w:val="00EE4746"/>
    <w:rsid w:val="00EE48EB"/>
    <w:rsid w:val="00EE53BE"/>
    <w:rsid w:val="00EE6653"/>
    <w:rsid w:val="00EE6A72"/>
    <w:rsid w:val="00EE708B"/>
    <w:rsid w:val="00EE7980"/>
    <w:rsid w:val="00EF1A9E"/>
    <w:rsid w:val="00EF23CA"/>
    <w:rsid w:val="00EF2892"/>
    <w:rsid w:val="00EF5048"/>
    <w:rsid w:val="00EF5451"/>
    <w:rsid w:val="00EF5A3F"/>
    <w:rsid w:val="00EF75A9"/>
    <w:rsid w:val="00F00206"/>
    <w:rsid w:val="00F02E6C"/>
    <w:rsid w:val="00F030FA"/>
    <w:rsid w:val="00F0319B"/>
    <w:rsid w:val="00F03B86"/>
    <w:rsid w:val="00F040C0"/>
    <w:rsid w:val="00F045FF"/>
    <w:rsid w:val="00F04B86"/>
    <w:rsid w:val="00F054F3"/>
    <w:rsid w:val="00F05D8E"/>
    <w:rsid w:val="00F0621F"/>
    <w:rsid w:val="00F0654F"/>
    <w:rsid w:val="00F07FB4"/>
    <w:rsid w:val="00F11243"/>
    <w:rsid w:val="00F116E7"/>
    <w:rsid w:val="00F11803"/>
    <w:rsid w:val="00F11FB8"/>
    <w:rsid w:val="00F1472B"/>
    <w:rsid w:val="00F147E4"/>
    <w:rsid w:val="00F14F5C"/>
    <w:rsid w:val="00F159BC"/>
    <w:rsid w:val="00F16E83"/>
    <w:rsid w:val="00F17701"/>
    <w:rsid w:val="00F20880"/>
    <w:rsid w:val="00F20A58"/>
    <w:rsid w:val="00F21951"/>
    <w:rsid w:val="00F21ECA"/>
    <w:rsid w:val="00F22060"/>
    <w:rsid w:val="00F2244E"/>
    <w:rsid w:val="00F23CB4"/>
    <w:rsid w:val="00F23EE6"/>
    <w:rsid w:val="00F25416"/>
    <w:rsid w:val="00F30D07"/>
    <w:rsid w:val="00F31BC5"/>
    <w:rsid w:val="00F31D5F"/>
    <w:rsid w:val="00F32231"/>
    <w:rsid w:val="00F3279C"/>
    <w:rsid w:val="00F3342E"/>
    <w:rsid w:val="00F33855"/>
    <w:rsid w:val="00F36E83"/>
    <w:rsid w:val="00F37C32"/>
    <w:rsid w:val="00F415E7"/>
    <w:rsid w:val="00F42C75"/>
    <w:rsid w:val="00F43771"/>
    <w:rsid w:val="00F43936"/>
    <w:rsid w:val="00F44E2C"/>
    <w:rsid w:val="00F457EE"/>
    <w:rsid w:val="00F4593A"/>
    <w:rsid w:val="00F461ED"/>
    <w:rsid w:val="00F46805"/>
    <w:rsid w:val="00F46FF0"/>
    <w:rsid w:val="00F50027"/>
    <w:rsid w:val="00F509E7"/>
    <w:rsid w:val="00F50A95"/>
    <w:rsid w:val="00F512E1"/>
    <w:rsid w:val="00F5194C"/>
    <w:rsid w:val="00F5198E"/>
    <w:rsid w:val="00F541E5"/>
    <w:rsid w:val="00F54B1F"/>
    <w:rsid w:val="00F625FF"/>
    <w:rsid w:val="00F6274F"/>
    <w:rsid w:val="00F63472"/>
    <w:rsid w:val="00F66443"/>
    <w:rsid w:val="00F66D1D"/>
    <w:rsid w:val="00F70125"/>
    <w:rsid w:val="00F70DBF"/>
    <w:rsid w:val="00F71483"/>
    <w:rsid w:val="00F714AC"/>
    <w:rsid w:val="00F72D48"/>
    <w:rsid w:val="00F73346"/>
    <w:rsid w:val="00F73B25"/>
    <w:rsid w:val="00F740F6"/>
    <w:rsid w:val="00F74860"/>
    <w:rsid w:val="00F749F1"/>
    <w:rsid w:val="00F767F6"/>
    <w:rsid w:val="00F77D43"/>
    <w:rsid w:val="00F815D0"/>
    <w:rsid w:val="00F853CD"/>
    <w:rsid w:val="00F85687"/>
    <w:rsid w:val="00F85CCD"/>
    <w:rsid w:val="00F86B82"/>
    <w:rsid w:val="00F874F2"/>
    <w:rsid w:val="00F925C5"/>
    <w:rsid w:val="00F93684"/>
    <w:rsid w:val="00F93A99"/>
    <w:rsid w:val="00F943E6"/>
    <w:rsid w:val="00F94C31"/>
    <w:rsid w:val="00F956E7"/>
    <w:rsid w:val="00F97674"/>
    <w:rsid w:val="00F97E54"/>
    <w:rsid w:val="00FA1389"/>
    <w:rsid w:val="00FA1DB7"/>
    <w:rsid w:val="00FA22CD"/>
    <w:rsid w:val="00FA2E79"/>
    <w:rsid w:val="00FA65CD"/>
    <w:rsid w:val="00FB0054"/>
    <w:rsid w:val="00FB0E2E"/>
    <w:rsid w:val="00FB16F7"/>
    <w:rsid w:val="00FB3F76"/>
    <w:rsid w:val="00FB520F"/>
    <w:rsid w:val="00FB5722"/>
    <w:rsid w:val="00FB57B1"/>
    <w:rsid w:val="00FB5A1A"/>
    <w:rsid w:val="00FB5D8B"/>
    <w:rsid w:val="00FB6E5C"/>
    <w:rsid w:val="00FB7086"/>
    <w:rsid w:val="00FB7A21"/>
    <w:rsid w:val="00FC1045"/>
    <w:rsid w:val="00FC29C7"/>
    <w:rsid w:val="00FC2C7E"/>
    <w:rsid w:val="00FC3D7B"/>
    <w:rsid w:val="00FC3F6A"/>
    <w:rsid w:val="00FC4772"/>
    <w:rsid w:val="00FC4C8F"/>
    <w:rsid w:val="00FC5CB6"/>
    <w:rsid w:val="00FC6568"/>
    <w:rsid w:val="00FC6962"/>
    <w:rsid w:val="00FC6FA9"/>
    <w:rsid w:val="00FC6FAD"/>
    <w:rsid w:val="00FC74D0"/>
    <w:rsid w:val="00FD0DBE"/>
    <w:rsid w:val="00FD18D2"/>
    <w:rsid w:val="00FD1B20"/>
    <w:rsid w:val="00FD30B3"/>
    <w:rsid w:val="00FD3CB2"/>
    <w:rsid w:val="00FD414A"/>
    <w:rsid w:val="00FD4BE3"/>
    <w:rsid w:val="00FD4F8B"/>
    <w:rsid w:val="00FD5552"/>
    <w:rsid w:val="00FD6920"/>
    <w:rsid w:val="00FE015A"/>
    <w:rsid w:val="00FE05C2"/>
    <w:rsid w:val="00FE08F9"/>
    <w:rsid w:val="00FE192B"/>
    <w:rsid w:val="00FE2CE1"/>
    <w:rsid w:val="00FE4F6D"/>
    <w:rsid w:val="00FE5617"/>
    <w:rsid w:val="00FE56B9"/>
    <w:rsid w:val="00FE5FA2"/>
    <w:rsid w:val="00FE66E7"/>
    <w:rsid w:val="00FE68BB"/>
    <w:rsid w:val="00FE731C"/>
    <w:rsid w:val="00FE7A68"/>
    <w:rsid w:val="00FE7D7F"/>
    <w:rsid w:val="00FF06B3"/>
    <w:rsid w:val="00FF1271"/>
    <w:rsid w:val="00FF30FB"/>
    <w:rsid w:val="00FF34C1"/>
    <w:rsid w:val="00FF4596"/>
    <w:rsid w:val="00FF4EA2"/>
    <w:rsid w:val="00FF4FF1"/>
    <w:rsid w:val="00FF56DE"/>
    <w:rsid w:val="00FF61FB"/>
    <w:rsid w:val="00FF66EA"/>
    <w:rsid w:val="00FF7A69"/>
    <w:rsid w:val="011BB7C5"/>
    <w:rsid w:val="0121718B"/>
    <w:rsid w:val="01278A94"/>
    <w:rsid w:val="012A9644"/>
    <w:rsid w:val="016A3452"/>
    <w:rsid w:val="01909168"/>
    <w:rsid w:val="01B1B4C0"/>
    <w:rsid w:val="01BDB5EF"/>
    <w:rsid w:val="01C680BD"/>
    <w:rsid w:val="01D6A9A6"/>
    <w:rsid w:val="01F52B77"/>
    <w:rsid w:val="024F90DA"/>
    <w:rsid w:val="0287D99B"/>
    <w:rsid w:val="028E9E5E"/>
    <w:rsid w:val="02B6011A"/>
    <w:rsid w:val="02DA341D"/>
    <w:rsid w:val="02DAFF91"/>
    <w:rsid w:val="02E89E5B"/>
    <w:rsid w:val="02EC9683"/>
    <w:rsid w:val="030E1C79"/>
    <w:rsid w:val="0321BBEE"/>
    <w:rsid w:val="0327894D"/>
    <w:rsid w:val="03623BBF"/>
    <w:rsid w:val="039102A1"/>
    <w:rsid w:val="03CCE853"/>
    <w:rsid w:val="03E1122C"/>
    <w:rsid w:val="03EA325E"/>
    <w:rsid w:val="03F83AF5"/>
    <w:rsid w:val="04107E4A"/>
    <w:rsid w:val="041C1703"/>
    <w:rsid w:val="04682362"/>
    <w:rsid w:val="047E81B8"/>
    <w:rsid w:val="0497EE97"/>
    <w:rsid w:val="04984ECC"/>
    <w:rsid w:val="04B6E35B"/>
    <w:rsid w:val="04E230A9"/>
    <w:rsid w:val="04E36541"/>
    <w:rsid w:val="0509A17C"/>
    <w:rsid w:val="0515A705"/>
    <w:rsid w:val="051C17CF"/>
    <w:rsid w:val="052A4EC6"/>
    <w:rsid w:val="0553C513"/>
    <w:rsid w:val="05597CF4"/>
    <w:rsid w:val="0585C16B"/>
    <w:rsid w:val="058A902C"/>
    <w:rsid w:val="058D1845"/>
    <w:rsid w:val="059EDABC"/>
    <w:rsid w:val="05A7900F"/>
    <w:rsid w:val="05B95308"/>
    <w:rsid w:val="05EBC69A"/>
    <w:rsid w:val="05F6D2E2"/>
    <w:rsid w:val="05F9CEBC"/>
    <w:rsid w:val="05FA6672"/>
    <w:rsid w:val="06268600"/>
    <w:rsid w:val="065FBB88"/>
    <w:rsid w:val="06833DAA"/>
    <w:rsid w:val="06BA2458"/>
    <w:rsid w:val="06BC411E"/>
    <w:rsid w:val="06D01B15"/>
    <w:rsid w:val="06EF9574"/>
    <w:rsid w:val="070D5CDD"/>
    <w:rsid w:val="0726608D"/>
    <w:rsid w:val="072A4965"/>
    <w:rsid w:val="075C0779"/>
    <w:rsid w:val="0761D566"/>
    <w:rsid w:val="0763714D"/>
    <w:rsid w:val="078B10C7"/>
    <w:rsid w:val="079258E7"/>
    <w:rsid w:val="07C29012"/>
    <w:rsid w:val="07C9081C"/>
    <w:rsid w:val="07E69276"/>
    <w:rsid w:val="07F01278"/>
    <w:rsid w:val="0829867B"/>
    <w:rsid w:val="088E9949"/>
    <w:rsid w:val="08C01427"/>
    <w:rsid w:val="08C8F6EA"/>
    <w:rsid w:val="090E5D39"/>
    <w:rsid w:val="091248EC"/>
    <w:rsid w:val="09417E45"/>
    <w:rsid w:val="0946CC6B"/>
    <w:rsid w:val="09741C5D"/>
    <w:rsid w:val="09933135"/>
    <w:rsid w:val="09ADCCA2"/>
    <w:rsid w:val="09E53CD1"/>
    <w:rsid w:val="09FCF69B"/>
    <w:rsid w:val="09FDBFE9"/>
    <w:rsid w:val="0A180820"/>
    <w:rsid w:val="0A3090C8"/>
    <w:rsid w:val="0A317583"/>
    <w:rsid w:val="0A84C1A1"/>
    <w:rsid w:val="0A881940"/>
    <w:rsid w:val="0AA1DCDB"/>
    <w:rsid w:val="0AB65E24"/>
    <w:rsid w:val="0B207552"/>
    <w:rsid w:val="0B432168"/>
    <w:rsid w:val="0B64638F"/>
    <w:rsid w:val="0BAFA77E"/>
    <w:rsid w:val="0BB7B480"/>
    <w:rsid w:val="0BC12BBC"/>
    <w:rsid w:val="0BE47E24"/>
    <w:rsid w:val="0C1FE96C"/>
    <w:rsid w:val="0C21725D"/>
    <w:rsid w:val="0C4BD06A"/>
    <w:rsid w:val="0C564AF5"/>
    <w:rsid w:val="0C9A19D3"/>
    <w:rsid w:val="0C9C9563"/>
    <w:rsid w:val="0CE2FF7F"/>
    <w:rsid w:val="0CFC1B3B"/>
    <w:rsid w:val="0D0BFF71"/>
    <w:rsid w:val="0D674370"/>
    <w:rsid w:val="0D6966F5"/>
    <w:rsid w:val="0D737E8F"/>
    <w:rsid w:val="0D89B213"/>
    <w:rsid w:val="0D8FCA10"/>
    <w:rsid w:val="0D9F5A2D"/>
    <w:rsid w:val="0DA26B1F"/>
    <w:rsid w:val="0DAA146A"/>
    <w:rsid w:val="0DE71287"/>
    <w:rsid w:val="0DEC095D"/>
    <w:rsid w:val="0DFA524B"/>
    <w:rsid w:val="0E09026E"/>
    <w:rsid w:val="0E7E1F08"/>
    <w:rsid w:val="0E804970"/>
    <w:rsid w:val="0E864535"/>
    <w:rsid w:val="0EBBA06A"/>
    <w:rsid w:val="0ECB92F4"/>
    <w:rsid w:val="0EFB3AAD"/>
    <w:rsid w:val="0EFDFB50"/>
    <w:rsid w:val="0F0101F3"/>
    <w:rsid w:val="0F019973"/>
    <w:rsid w:val="0F16CC67"/>
    <w:rsid w:val="0F23C581"/>
    <w:rsid w:val="0F2C6684"/>
    <w:rsid w:val="0F513520"/>
    <w:rsid w:val="0F585819"/>
    <w:rsid w:val="0F6F2149"/>
    <w:rsid w:val="0F860D22"/>
    <w:rsid w:val="0F9E55F8"/>
    <w:rsid w:val="0FB9CCA0"/>
    <w:rsid w:val="0FDFBC5F"/>
    <w:rsid w:val="0FE0D04C"/>
    <w:rsid w:val="104D3A60"/>
    <w:rsid w:val="1080F678"/>
    <w:rsid w:val="10CF2FBC"/>
    <w:rsid w:val="10D1A98B"/>
    <w:rsid w:val="10D917B7"/>
    <w:rsid w:val="10F06386"/>
    <w:rsid w:val="115BEB1D"/>
    <w:rsid w:val="11A94165"/>
    <w:rsid w:val="11AD5D08"/>
    <w:rsid w:val="11AD6697"/>
    <w:rsid w:val="11AEC950"/>
    <w:rsid w:val="11C0B9C1"/>
    <w:rsid w:val="11DEDD50"/>
    <w:rsid w:val="11E46D93"/>
    <w:rsid w:val="12147EF2"/>
    <w:rsid w:val="12515490"/>
    <w:rsid w:val="129DF5E2"/>
    <w:rsid w:val="12C778B4"/>
    <w:rsid w:val="12ECEDCC"/>
    <w:rsid w:val="12F2AE8A"/>
    <w:rsid w:val="12FB1BCB"/>
    <w:rsid w:val="130AFA26"/>
    <w:rsid w:val="130E1D04"/>
    <w:rsid w:val="13250043"/>
    <w:rsid w:val="133D0534"/>
    <w:rsid w:val="1350D0E7"/>
    <w:rsid w:val="135CFE68"/>
    <w:rsid w:val="1364CE98"/>
    <w:rsid w:val="13A01456"/>
    <w:rsid w:val="13B6D85C"/>
    <w:rsid w:val="13B8C4C6"/>
    <w:rsid w:val="13BE8BF0"/>
    <w:rsid w:val="13D45C74"/>
    <w:rsid w:val="13F70A90"/>
    <w:rsid w:val="14137F76"/>
    <w:rsid w:val="1429B539"/>
    <w:rsid w:val="142AA292"/>
    <w:rsid w:val="144151F4"/>
    <w:rsid w:val="14A8FCDD"/>
    <w:rsid w:val="14AFED69"/>
    <w:rsid w:val="14BBB9D6"/>
    <w:rsid w:val="14E02136"/>
    <w:rsid w:val="14E36635"/>
    <w:rsid w:val="14FCA23D"/>
    <w:rsid w:val="1575730A"/>
    <w:rsid w:val="158C72C8"/>
    <w:rsid w:val="15988CD0"/>
    <w:rsid w:val="159DC238"/>
    <w:rsid w:val="15FF08C8"/>
    <w:rsid w:val="1627B80F"/>
    <w:rsid w:val="163B48C1"/>
    <w:rsid w:val="163FB17C"/>
    <w:rsid w:val="167CEAA1"/>
    <w:rsid w:val="1686257E"/>
    <w:rsid w:val="169AB9E3"/>
    <w:rsid w:val="16CC272D"/>
    <w:rsid w:val="16DD54F5"/>
    <w:rsid w:val="16DF0102"/>
    <w:rsid w:val="170655F3"/>
    <w:rsid w:val="17395627"/>
    <w:rsid w:val="174E29F9"/>
    <w:rsid w:val="1762A229"/>
    <w:rsid w:val="17686914"/>
    <w:rsid w:val="17782FC4"/>
    <w:rsid w:val="177F8C00"/>
    <w:rsid w:val="179A73AF"/>
    <w:rsid w:val="179F433E"/>
    <w:rsid w:val="17C2ACEB"/>
    <w:rsid w:val="17F4C387"/>
    <w:rsid w:val="17F97C31"/>
    <w:rsid w:val="1800F58D"/>
    <w:rsid w:val="181E9EB4"/>
    <w:rsid w:val="1867F78E"/>
    <w:rsid w:val="1897A1AE"/>
    <w:rsid w:val="18B74B3E"/>
    <w:rsid w:val="18C43680"/>
    <w:rsid w:val="18CA9FC5"/>
    <w:rsid w:val="193C0351"/>
    <w:rsid w:val="193CF237"/>
    <w:rsid w:val="1947665A"/>
    <w:rsid w:val="1961F00E"/>
    <w:rsid w:val="19644585"/>
    <w:rsid w:val="19703847"/>
    <w:rsid w:val="19A7102C"/>
    <w:rsid w:val="19B36AAE"/>
    <w:rsid w:val="19D1A646"/>
    <w:rsid w:val="19DBAA8B"/>
    <w:rsid w:val="1A2C9E1B"/>
    <w:rsid w:val="1A36A0F4"/>
    <w:rsid w:val="1A3DBA07"/>
    <w:rsid w:val="1A47C53D"/>
    <w:rsid w:val="1A49A98D"/>
    <w:rsid w:val="1A49D539"/>
    <w:rsid w:val="1A67B76C"/>
    <w:rsid w:val="1A8FA439"/>
    <w:rsid w:val="1A9FC4C9"/>
    <w:rsid w:val="1AB20E78"/>
    <w:rsid w:val="1ACEFC7B"/>
    <w:rsid w:val="1AFBB2C3"/>
    <w:rsid w:val="1AFDC06F"/>
    <w:rsid w:val="1AFEDD34"/>
    <w:rsid w:val="1B00A834"/>
    <w:rsid w:val="1B1D5DC2"/>
    <w:rsid w:val="1B363A5D"/>
    <w:rsid w:val="1B3641EE"/>
    <w:rsid w:val="1B3A7785"/>
    <w:rsid w:val="1B3CAFAE"/>
    <w:rsid w:val="1B469562"/>
    <w:rsid w:val="1B930392"/>
    <w:rsid w:val="1BF014F5"/>
    <w:rsid w:val="1BF37C13"/>
    <w:rsid w:val="1C0E5D40"/>
    <w:rsid w:val="1C15C639"/>
    <w:rsid w:val="1C2F9762"/>
    <w:rsid w:val="1C5821BE"/>
    <w:rsid w:val="1C641504"/>
    <w:rsid w:val="1C71488A"/>
    <w:rsid w:val="1C8D253A"/>
    <w:rsid w:val="1CA025CA"/>
    <w:rsid w:val="1CDE8AD0"/>
    <w:rsid w:val="1D4A65B8"/>
    <w:rsid w:val="1D4CF0CE"/>
    <w:rsid w:val="1D9260B7"/>
    <w:rsid w:val="1DA57A49"/>
    <w:rsid w:val="1DAD3107"/>
    <w:rsid w:val="1DC0C3D4"/>
    <w:rsid w:val="1DC2C5DE"/>
    <w:rsid w:val="1DECB1AA"/>
    <w:rsid w:val="1E023E93"/>
    <w:rsid w:val="1E0821ED"/>
    <w:rsid w:val="1E1BA8C9"/>
    <w:rsid w:val="1E401162"/>
    <w:rsid w:val="1E58D9BF"/>
    <w:rsid w:val="1E59DD58"/>
    <w:rsid w:val="1E7B534A"/>
    <w:rsid w:val="1E83E73A"/>
    <w:rsid w:val="1E840330"/>
    <w:rsid w:val="1EE63619"/>
    <w:rsid w:val="1EF3A1A4"/>
    <w:rsid w:val="1F00FD58"/>
    <w:rsid w:val="1F3341D3"/>
    <w:rsid w:val="1F3E971A"/>
    <w:rsid w:val="1F844691"/>
    <w:rsid w:val="1FA4FE8B"/>
    <w:rsid w:val="1FADFCBE"/>
    <w:rsid w:val="1FDD7FCE"/>
    <w:rsid w:val="1FEB603C"/>
    <w:rsid w:val="1FF52F10"/>
    <w:rsid w:val="201FB4A9"/>
    <w:rsid w:val="2031D36F"/>
    <w:rsid w:val="203B1F76"/>
    <w:rsid w:val="20402CD4"/>
    <w:rsid w:val="20477F4B"/>
    <w:rsid w:val="208B12BD"/>
    <w:rsid w:val="2091C07B"/>
    <w:rsid w:val="20BACD9D"/>
    <w:rsid w:val="20BB4050"/>
    <w:rsid w:val="2104D70B"/>
    <w:rsid w:val="2118419D"/>
    <w:rsid w:val="213B594E"/>
    <w:rsid w:val="2141BB6F"/>
    <w:rsid w:val="2159617A"/>
    <w:rsid w:val="2166CC66"/>
    <w:rsid w:val="21907A81"/>
    <w:rsid w:val="21953238"/>
    <w:rsid w:val="219BDDB1"/>
    <w:rsid w:val="21B14BE9"/>
    <w:rsid w:val="21C1F895"/>
    <w:rsid w:val="21C4401D"/>
    <w:rsid w:val="21D01A4E"/>
    <w:rsid w:val="21DCB2A2"/>
    <w:rsid w:val="220A3AA2"/>
    <w:rsid w:val="221DD6DB"/>
    <w:rsid w:val="2258E806"/>
    <w:rsid w:val="225D942F"/>
    <w:rsid w:val="225E2DA9"/>
    <w:rsid w:val="226C7143"/>
    <w:rsid w:val="2273EF6B"/>
    <w:rsid w:val="2291F90C"/>
    <w:rsid w:val="22CBB1C1"/>
    <w:rsid w:val="22CF5FCB"/>
    <w:rsid w:val="22E2E597"/>
    <w:rsid w:val="22F29352"/>
    <w:rsid w:val="230FDD10"/>
    <w:rsid w:val="230FEDED"/>
    <w:rsid w:val="2314E779"/>
    <w:rsid w:val="231A63D3"/>
    <w:rsid w:val="234A22E6"/>
    <w:rsid w:val="2351C50A"/>
    <w:rsid w:val="2385993E"/>
    <w:rsid w:val="23A43046"/>
    <w:rsid w:val="23B842A7"/>
    <w:rsid w:val="2400B0F4"/>
    <w:rsid w:val="240F3732"/>
    <w:rsid w:val="242CAD01"/>
    <w:rsid w:val="247EB5F8"/>
    <w:rsid w:val="24AEECC2"/>
    <w:rsid w:val="24B581C1"/>
    <w:rsid w:val="24B95F39"/>
    <w:rsid w:val="255E83E0"/>
    <w:rsid w:val="257882C1"/>
    <w:rsid w:val="2584E163"/>
    <w:rsid w:val="25C89AFE"/>
    <w:rsid w:val="25CF081E"/>
    <w:rsid w:val="2606EDE2"/>
    <w:rsid w:val="262AC2C4"/>
    <w:rsid w:val="264A55AC"/>
    <w:rsid w:val="264C073C"/>
    <w:rsid w:val="2659884D"/>
    <w:rsid w:val="265FFB11"/>
    <w:rsid w:val="267113DF"/>
    <w:rsid w:val="26873AA3"/>
    <w:rsid w:val="2691C359"/>
    <w:rsid w:val="26A9C81A"/>
    <w:rsid w:val="26DC1F94"/>
    <w:rsid w:val="270CEA99"/>
    <w:rsid w:val="272DBC96"/>
    <w:rsid w:val="2746F2BF"/>
    <w:rsid w:val="275CE3DC"/>
    <w:rsid w:val="27697B37"/>
    <w:rsid w:val="27703069"/>
    <w:rsid w:val="2775418F"/>
    <w:rsid w:val="278548D6"/>
    <w:rsid w:val="27BE2F40"/>
    <w:rsid w:val="27D41D3B"/>
    <w:rsid w:val="27FFD230"/>
    <w:rsid w:val="281660E2"/>
    <w:rsid w:val="281EBF76"/>
    <w:rsid w:val="2846315B"/>
    <w:rsid w:val="284DD08F"/>
    <w:rsid w:val="2872475D"/>
    <w:rsid w:val="28B51ADA"/>
    <w:rsid w:val="28CB7BEE"/>
    <w:rsid w:val="28D5166C"/>
    <w:rsid w:val="28F72F56"/>
    <w:rsid w:val="291111F0"/>
    <w:rsid w:val="2980C8D3"/>
    <w:rsid w:val="2983F4EB"/>
    <w:rsid w:val="29B80BDA"/>
    <w:rsid w:val="29C2AB8F"/>
    <w:rsid w:val="29C92B3C"/>
    <w:rsid w:val="29D84976"/>
    <w:rsid w:val="29EC65BA"/>
    <w:rsid w:val="2A0E1094"/>
    <w:rsid w:val="2A6FF278"/>
    <w:rsid w:val="2A7D2114"/>
    <w:rsid w:val="2A92FFB7"/>
    <w:rsid w:val="2AB74C7B"/>
    <w:rsid w:val="2ACF7558"/>
    <w:rsid w:val="2AD169B7"/>
    <w:rsid w:val="2AD34448"/>
    <w:rsid w:val="2AFCF7F1"/>
    <w:rsid w:val="2B57766A"/>
    <w:rsid w:val="2B5B91CD"/>
    <w:rsid w:val="2B6268B5"/>
    <w:rsid w:val="2B766F88"/>
    <w:rsid w:val="2B76891B"/>
    <w:rsid w:val="2B7C739C"/>
    <w:rsid w:val="2B7EAB94"/>
    <w:rsid w:val="2BB3D3B9"/>
    <w:rsid w:val="2BD7C918"/>
    <w:rsid w:val="2BE1C922"/>
    <w:rsid w:val="2BE8A351"/>
    <w:rsid w:val="2C07557E"/>
    <w:rsid w:val="2C0A0788"/>
    <w:rsid w:val="2C0BC2D9"/>
    <w:rsid w:val="2C1AC806"/>
    <w:rsid w:val="2C23AA37"/>
    <w:rsid w:val="2C62400D"/>
    <w:rsid w:val="2C7723C6"/>
    <w:rsid w:val="2C7C0415"/>
    <w:rsid w:val="2C8F9BD1"/>
    <w:rsid w:val="2C911CF0"/>
    <w:rsid w:val="2C915928"/>
    <w:rsid w:val="2CA386B7"/>
    <w:rsid w:val="2CAEAFAE"/>
    <w:rsid w:val="2CF859BD"/>
    <w:rsid w:val="2D1105AC"/>
    <w:rsid w:val="2D1843FD"/>
    <w:rsid w:val="2D315446"/>
    <w:rsid w:val="2D506D68"/>
    <w:rsid w:val="2D686CA1"/>
    <w:rsid w:val="2D7D4B38"/>
    <w:rsid w:val="2D8A4F30"/>
    <w:rsid w:val="2DA64F44"/>
    <w:rsid w:val="2DAF8131"/>
    <w:rsid w:val="2DD96FFB"/>
    <w:rsid w:val="2DEE99FD"/>
    <w:rsid w:val="2E1D38D8"/>
    <w:rsid w:val="2E229171"/>
    <w:rsid w:val="2E3BF8E0"/>
    <w:rsid w:val="2EAE1A61"/>
    <w:rsid w:val="2EAE245B"/>
    <w:rsid w:val="2F204413"/>
    <w:rsid w:val="2F33010F"/>
    <w:rsid w:val="2F813ACB"/>
    <w:rsid w:val="2F8A9228"/>
    <w:rsid w:val="2F97AB84"/>
    <w:rsid w:val="2FA2E67B"/>
    <w:rsid w:val="2FAF0BC2"/>
    <w:rsid w:val="2FBC0ED8"/>
    <w:rsid w:val="2FC8BDB2"/>
    <w:rsid w:val="2FCBC88C"/>
    <w:rsid w:val="2FEB6631"/>
    <w:rsid w:val="2FEC8BDC"/>
    <w:rsid w:val="3011186F"/>
    <w:rsid w:val="3015A2AE"/>
    <w:rsid w:val="301C74E8"/>
    <w:rsid w:val="3023573F"/>
    <w:rsid w:val="30330856"/>
    <w:rsid w:val="3043FD96"/>
    <w:rsid w:val="304FE4BF"/>
    <w:rsid w:val="305416C7"/>
    <w:rsid w:val="30542E2E"/>
    <w:rsid w:val="308BF870"/>
    <w:rsid w:val="309BA402"/>
    <w:rsid w:val="310E6E7C"/>
    <w:rsid w:val="313EB6DC"/>
    <w:rsid w:val="315E131C"/>
    <w:rsid w:val="317EFF4C"/>
    <w:rsid w:val="31834D69"/>
    <w:rsid w:val="3186A51E"/>
    <w:rsid w:val="318EF5D3"/>
    <w:rsid w:val="31910655"/>
    <w:rsid w:val="3191EC41"/>
    <w:rsid w:val="31A40186"/>
    <w:rsid w:val="31B5BA8B"/>
    <w:rsid w:val="31CB9EB0"/>
    <w:rsid w:val="31CC05A1"/>
    <w:rsid w:val="31E5035E"/>
    <w:rsid w:val="321A25AE"/>
    <w:rsid w:val="323A4A82"/>
    <w:rsid w:val="3256AF6A"/>
    <w:rsid w:val="3284E93F"/>
    <w:rsid w:val="32963A41"/>
    <w:rsid w:val="329B5186"/>
    <w:rsid w:val="32D1A00C"/>
    <w:rsid w:val="32D3C87F"/>
    <w:rsid w:val="32D95B2E"/>
    <w:rsid w:val="33005E74"/>
    <w:rsid w:val="330E953B"/>
    <w:rsid w:val="334A725D"/>
    <w:rsid w:val="3354E0A2"/>
    <w:rsid w:val="336DE894"/>
    <w:rsid w:val="33878581"/>
    <w:rsid w:val="33ABB729"/>
    <w:rsid w:val="33BFAEEC"/>
    <w:rsid w:val="33CF0305"/>
    <w:rsid w:val="3430E7AC"/>
    <w:rsid w:val="34424F0A"/>
    <w:rsid w:val="34442ED0"/>
    <w:rsid w:val="34508A65"/>
    <w:rsid w:val="34976491"/>
    <w:rsid w:val="349CF753"/>
    <w:rsid w:val="349F52B2"/>
    <w:rsid w:val="34AA6FF0"/>
    <w:rsid w:val="34B74237"/>
    <w:rsid w:val="34E6606E"/>
    <w:rsid w:val="353122FA"/>
    <w:rsid w:val="354CB18E"/>
    <w:rsid w:val="357A247C"/>
    <w:rsid w:val="35822F29"/>
    <w:rsid w:val="35930B73"/>
    <w:rsid w:val="35AA33C7"/>
    <w:rsid w:val="35CD6655"/>
    <w:rsid w:val="3604651C"/>
    <w:rsid w:val="360B41ED"/>
    <w:rsid w:val="36241E31"/>
    <w:rsid w:val="3657BB41"/>
    <w:rsid w:val="3678B88D"/>
    <w:rsid w:val="36AEC372"/>
    <w:rsid w:val="36B3F985"/>
    <w:rsid w:val="36D7A0DC"/>
    <w:rsid w:val="36DF12AA"/>
    <w:rsid w:val="3705EAF2"/>
    <w:rsid w:val="370B44B9"/>
    <w:rsid w:val="371A2DBA"/>
    <w:rsid w:val="371C0E18"/>
    <w:rsid w:val="373FCA5F"/>
    <w:rsid w:val="3740BB1A"/>
    <w:rsid w:val="374E1F2B"/>
    <w:rsid w:val="3767C16E"/>
    <w:rsid w:val="377C53E6"/>
    <w:rsid w:val="37A7ACCD"/>
    <w:rsid w:val="37AE5A7D"/>
    <w:rsid w:val="37B5E5E6"/>
    <w:rsid w:val="3804BB23"/>
    <w:rsid w:val="3816E7EC"/>
    <w:rsid w:val="3836007B"/>
    <w:rsid w:val="384831BD"/>
    <w:rsid w:val="384B5407"/>
    <w:rsid w:val="385621AC"/>
    <w:rsid w:val="3868921C"/>
    <w:rsid w:val="3871068B"/>
    <w:rsid w:val="387696B4"/>
    <w:rsid w:val="388570E0"/>
    <w:rsid w:val="38962F1A"/>
    <w:rsid w:val="38C6CC4A"/>
    <w:rsid w:val="394213BC"/>
    <w:rsid w:val="39647687"/>
    <w:rsid w:val="39A08B84"/>
    <w:rsid w:val="39C500E6"/>
    <w:rsid w:val="39C8533B"/>
    <w:rsid w:val="39D20347"/>
    <w:rsid w:val="39DB5A83"/>
    <w:rsid w:val="39F05107"/>
    <w:rsid w:val="3A016DE7"/>
    <w:rsid w:val="3A3DC49D"/>
    <w:rsid w:val="3A499191"/>
    <w:rsid w:val="3A56A6AD"/>
    <w:rsid w:val="3A56B411"/>
    <w:rsid w:val="3A5B307B"/>
    <w:rsid w:val="3A6F7E96"/>
    <w:rsid w:val="3A8C60F1"/>
    <w:rsid w:val="3A8E03C8"/>
    <w:rsid w:val="3A924BAF"/>
    <w:rsid w:val="3A98349E"/>
    <w:rsid w:val="3AA14C26"/>
    <w:rsid w:val="3AC3E9C0"/>
    <w:rsid w:val="3AFA9EA2"/>
    <w:rsid w:val="3B2B4A21"/>
    <w:rsid w:val="3B3C5BE5"/>
    <w:rsid w:val="3B515F82"/>
    <w:rsid w:val="3B52AB50"/>
    <w:rsid w:val="3B5C7667"/>
    <w:rsid w:val="3BB57B30"/>
    <w:rsid w:val="3BCE7CA6"/>
    <w:rsid w:val="3BDB9587"/>
    <w:rsid w:val="3C10794E"/>
    <w:rsid w:val="3C119D13"/>
    <w:rsid w:val="3C29D429"/>
    <w:rsid w:val="3C359327"/>
    <w:rsid w:val="3C4B45FC"/>
    <w:rsid w:val="3C4CEAD3"/>
    <w:rsid w:val="3C510A24"/>
    <w:rsid w:val="3C7F0B4E"/>
    <w:rsid w:val="3CF4D78E"/>
    <w:rsid w:val="3CFD77E2"/>
    <w:rsid w:val="3CFF5233"/>
    <w:rsid w:val="3D25A077"/>
    <w:rsid w:val="3D51C918"/>
    <w:rsid w:val="3D669132"/>
    <w:rsid w:val="3D9BA869"/>
    <w:rsid w:val="3D9F826E"/>
    <w:rsid w:val="3DC8A33F"/>
    <w:rsid w:val="3DDD7F35"/>
    <w:rsid w:val="3DE53084"/>
    <w:rsid w:val="3E134960"/>
    <w:rsid w:val="3E41C133"/>
    <w:rsid w:val="3E58EC93"/>
    <w:rsid w:val="3E5DA223"/>
    <w:rsid w:val="3E674B77"/>
    <w:rsid w:val="3EA5515D"/>
    <w:rsid w:val="3F1F0B2A"/>
    <w:rsid w:val="3F6473A0"/>
    <w:rsid w:val="3F775F5A"/>
    <w:rsid w:val="3F7EE3DB"/>
    <w:rsid w:val="3F86E825"/>
    <w:rsid w:val="3F9FEC9C"/>
    <w:rsid w:val="3FAF80B5"/>
    <w:rsid w:val="3FE07FB3"/>
    <w:rsid w:val="3FF3B3BB"/>
    <w:rsid w:val="4013BDDE"/>
    <w:rsid w:val="409048AC"/>
    <w:rsid w:val="40C9D4A8"/>
    <w:rsid w:val="40CAA223"/>
    <w:rsid w:val="40D72330"/>
    <w:rsid w:val="40E50E36"/>
    <w:rsid w:val="410745B7"/>
    <w:rsid w:val="4128D943"/>
    <w:rsid w:val="41320994"/>
    <w:rsid w:val="4135DC0A"/>
    <w:rsid w:val="415948BF"/>
    <w:rsid w:val="416E8341"/>
    <w:rsid w:val="4170F48A"/>
    <w:rsid w:val="4191418F"/>
    <w:rsid w:val="41A2CFE0"/>
    <w:rsid w:val="41F709F2"/>
    <w:rsid w:val="421455F1"/>
    <w:rsid w:val="421A59C6"/>
    <w:rsid w:val="4266101B"/>
    <w:rsid w:val="42AE31EC"/>
    <w:rsid w:val="431E6FC4"/>
    <w:rsid w:val="4343C76A"/>
    <w:rsid w:val="4366E4F3"/>
    <w:rsid w:val="43C48F0D"/>
    <w:rsid w:val="4403869B"/>
    <w:rsid w:val="4409F132"/>
    <w:rsid w:val="4417A204"/>
    <w:rsid w:val="4432551D"/>
    <w:rsid w:val="445167BF"/>
    <w:rsid w:val="4487B59F"/>
    <w:rsid w:val="44F7C3C1"/>
    <w:rsid w:val="44FCE15B"/>
    <w:rsid w:val="44FE6E81"/>
    <w:rsid w:val="452984FA"/>
    <w:rsid w:val="45402E87"/>
    <w:rsid w:val="45464E3D"/>
    <w:rsid w:val="4557A439"/>
    <w:rsid w:val="456A0D71"/>
    <w:rsid w:val="45A274FB"/>
    <w:rsid w:val="45AF95B4"/>
    <w:rsid w:val="45FA2DA4"/>
    <w:rsid w:val="4601F57C"/>
    <w:rsid w:val="46561086"/>
    <w:rsid w:val="4664474D"/>
    <w:rsid w:val="4687E27D"/>
    <w:rsid w:val="46B164EB"/>
    <w:rsid w:val="46C88711"/>
    <w:rsid w:val="47090D72"/>
    <w:rsid w:val="4734D941"/>
    <w:rsid w:val="4768BE34"/>
    <w:rsid w:val="476FEE92"/>
    <w:rsid w:val="47AFE4A3"/>
    <w:rsid w:val="47BFF517"/>
    <w:rsid w:val="47C7E8D5"/>
    <w:rsid w:val="4806EC81"/>
    <w:rsid w:val="480D1F05"/>
    <w:rsid w:val="483929BE"/>
    <w:rsid w:val="485E9050"/>
    <w:rsid w:val="48CE264F"/>
    <w:rsid w:val="48D363E0"/>
    <w:rsid w:val="48FD6596"/>
    <w:rsid w:val="4925E907"/>
    <w:rsid w:val="495834DE"/>
    <w:rsid w:val="498E7F76"/>
    <w:rsid w:val="49A65C40"/>
    <w:rsid w:val="49F51324"/>
    <w:rsid w:val="49F5F840"/>
    <w:rsid w:val="4A047ED0"/>
    <w:rsid w:val="4A158EAA"/>
    <w:rsid w:val="4A1C9659"/>
    <w:rsid w:val="4A26242F"/>
    <w:rsid w:val="4A417D73"/>
    <w:rsid w:val="4A43F515"/>
    <w:rsid w:val="4A5C99B1"/>
    <w:rsid w:val="4A6C7A03"/>
    <w:rsid w:val="4A9B0DCA"/>
    <w:rsid w:val="4AA999F2"/>
    <w:rsid w:val="4ADF7721"/>
    <w:rsid w:val="4AE78565"/>
    <w:rsid w:val="4B03AA72"/>
    <w:rsid w:val="4B042D07"/>
    <w:rsid w:val="4B04F787"/>
    <w:rsid w:val="4B5A24D0"/>
    <w:rsid w:val="4B6F0408"/>
    <w:rsid w:val="4BD722F0"/>
    <w:rsid w:val="4BEE19EB"/>
    <w:rsid w:val="4C02F29D"/>
    <w:rsid w:val="4C0503D1"/>
    <w:rsid w:val="4C226EA5"/>
    <w:rsid w:val="4C367FF5"/>
    <w:rsid w:val="4C3E4E32"/>
    <w:rsid w:val="4C89C762"/>
    <w:rsid w:val="4CD12700"/>
    <w:rsid w:val="4CF6DF1C"/>
    <w:rsid w:val="4D920625"/>
    <w:rsid w:val="4D9D1720"/>
    <w:rsid w:val="4D9F0999"/>
    <w:rsid w:val="4DAB2DE6"/>
    <w:rsid w:val="4DE1FCD8"/>
    <w:rsid w:val="4E064FD9"/>
    <w:rsid w:val="4E4AEA99"/>
    <w:rsid w:val="4E529083"/>
    <w:rsid w:val="4E61226B"/>
    <w:rsid w:val="4E6F5932"/>
    <w:rsid w:val="4E722D7F"/>
    <w:rsid w:val="4EA6EB92"/>
    <w:rsid w:val="4EA7DA63"/>
    <w:rsid w:val="4EB47C06"/>
    <w:rsid w:val="4EBAC82A"/>
    <w:rsid w:val="4EBB396E"/>
    <w:rsid w:val="4EBFB69A"/>
    <w:rsid w:val="4EDC53CA"/>
    <w:rsid w:val="4EDD7A80"/>
    <w:rsid w:val="4EF2B1AB"/>
    <w:rsid w:val="4EF73930"/>
    <w:rsid w:val="4F238F2F"/>
    <w:rsid w:val="4F57D5E3"/>
    <w:rsid w:val="4F5D2C62"/>
    <w:rsid w:val="4F806234"/>
    <w:rsid w:val="4F8D618E"/>
    <w:rsid w:val="4F8FAF65"/>
    <w:rsid w:val="4FAB53EB"/>
    <w:rsid w:val="4FABCB08"/>
    <w:rsid w:val="4FFA5CA6"/>
    <w:rsid w:val="5018AB82"/>
    <w:rsid w:val="50199E04"/>
    <w:rsid w:val="5026D93A"/>
    <w:rsid w:val="504B41FD"/>
    <w:rsid w:val="506B1534"/>
    <w:rsid w:val="50896EB4"/>
    <w:rsid w:val="50A77B2A"/>
    <w:rsid w:val="50F6A115"/>
    <w:rsid w:val="50FC0D59"/>
    <w:rsid w:val="510E819E"/>
    <w:rsid w:val="511E5551"/>
    <w:rsid w:val="5126E686"/>
    <w:rsid w:val="515F4D22"/>
    <w:rsid w:val="51802295"/>
    <w:rsid w:val="51883684"/>
    <w:rsid w:val="518BDBF8"/>
    <w:rsid w:val="51EEF801"/>
    <w:rsid w:val="5211905B"/>
    <w:rsid w:val="5249B661"/>
    <w:rsid w:val="526868D4"/>
    <w:rsid w:val="527CE49C"/>
    <w:rsid w:val="52865FDA"/>
    <w:rsid w:val="52A2C3D2"/>
    <w:rsid w:val="52B7ACFE"/>
    <w:rsid w:val="52D97606"/>
    <w:rsid w:val="52E64E48"/>
    <w:rsid w:val="52F3894E"/>
    <w:rsid w:val="5306FBF4"/>
    <w:rsid w:val="5323D173"/>
    <w:rsid w:val="5327D9D0"/>
    <w:rsid w:val="533234EB"/>
    <w:rsid w:val="5334938E"/>
    <w:rsid w:val="533CC8FE"/>
    <w:rsid w:val="53B73A6E"/>
    <w:rsid w:val="53BEB33A"/>
    <w:rsid w:val="53D4427C"/>
    <w:rsid w:val="53E23000"/>
    <w:rsid w:val="5420B67E"/>
    <w:rsid w:val="542592B1"/>
    <w:rsid w:val="542C7CDC"/>
    <w:rsid w:val="54597F1A"/>
    <w:rsid w:val="545D7C47"/>
    <w:rsid w:val="547E8B55"/>
    <w:rsid w:val="54A665BB"/>
    <w:rsid w:val="54AD2356"/>
    <w:rsid w:val="54BCBE4D"/>
    <w:rsid w:val="552698C3"/>
    <w:rsid w:val="554B6617"/>
    <w:rsid w:val="555603BE"/>
    <w:rsid w:val="555AAC44"/>
    <w:rsid w:val="556DEAEF"/>
    <w:rsid w:val="5585274E"/>
    <w:rsid w:val="559C0A45"/>
    <w:rsid w:val="55AC7986"/>
    <w:rsid w:val="55AD1F66"/>
    <w:rsid w:val="55B2B999"/>
    <w:rsid w:val="55BF05F2"/>
    <w:rsid w:val="55DCCC55"/>
    <w:rsid w:val="561CFBF9"/>
    <w:rsid w:val="562799F5"/>
    <w:rsid w:val="562A2009"/>
    <w:rsid w:val="566706AC"/>
    <w:rsid w:val="567CC6A7"/>
    <w:rsid w:val="5681329A"/>
    <w:rsid w:val="5681D456"/>
    <w:rsid w:val="569D4186"/>
    <w:rsid w:val="56C174CF"/>
    <w:rsid w:val="56C7DED3"/>
    <w:rsid w:val="56D08C36"/>
    <w:rsid w:val="56D0B176"/>
    <w:rsid w:val="56F217BE"/>
    <w:rsid w:val="56F3AA50"/>
    <w:rsid w:val="56FB61F3"/>
    <w:rsid w:val="5711F044"/>
    <w:rsid w:val="57305E54"/>
    <w:rsid w:val="57378EBE"/>
    <w:rsid w:val="573BB619"/>
    <w:rsid w:val="5747A4A0"/>
    <w:rsid w:val="575B87A2"/>
    <w:rsid w:val="577301A6"/>
    <w:rsid w:val="57746E78"/>
    <w:rsid w:val="577B19F1"/>
    <w:rsid w:val="5782CAB4"/>
    <w:rsid w:val="579B700C"/>
    <w:rsid w:val="57A59498"/>
    <w:rsid w:val="584D3B23"/>
    <w:rsid w:val="58AA992A"/>
    <w:rsid w:val="58E11E28"/>
    <w:rsid w:val="595C0BE9"/>
    <w:rsid w:val="596AEB13"/>
    <w:rsid w:val="599B382A"/>
    <w:rsid w:val="59A984D9"/>
    <w:rsid w:val="59ACA16F"/>
    <w:rsid w:val="59C58D82"/>
    <w:rsid w:val="59CB660C"/>
    <w:rsid w:val="59D0BE93"/>
    <w:rsid w:val="5A92E6BF"/>
    <w:rsid w:val="5B29D7A3"/>
    <w:rsid w:val="5B561EEA"/>
    <w:rsid w:val="5B585D59"/>
    <w:rsid w:val="5B690143"/>
    <w:rsid w:val="5B7BBD95"/>
    <w:rsid w:val="5B8A5638"/>
    <w:rsid w:val="5B96B693"/>
    <w:rsid w:val="5BB23061"/>
    <w:rsid w:val="5BF732DB"/>
    <w:rsid w:val="5C3CE888"/>
    <w:rsid w:val="5C4F0AB8"/>
    <w:rsid w:val="5C7F992A"/>
    <w:rsid w:val="5C8D2DBB"/>
    <w:rsid w:val="5C9C392F"/>
    <w:rsid w:val="5CD99081"/>
    <w:rsid w:val="5CED858C"/>
    <w:rsid w:val="5CF38F62"/>
    <w:rsid w:val="5D1AE7A0"/>
    <w:rsid w:val="5D1B6550"/>
    <w:rsid w:val="5D203AA0"/>
    <w:rsid w:val="5D2EA9F0"/>
    <w:rsid w:val="5D6EF345"/>
    <w:rsid w:val="5DC44731"/>
    <w:rsid w:val="5DCEA086"/>
    <w:rsid w:val="5DD5FA17"/>
    <w:rsid w:val="5DDF0E70"/>
    <w:rsid w:val="5E1CBED2"/>
    <w:rsid w:val="5E2626C1"/>
    <w:rsid w:val="5E2FFC16"/>
    <w:rsid w:val="5E7673D9"/>
    <w:rsid w:val="5E81C517"/>
    <w:rsid w:val="5EBFD8F2"/>
    <w:rsid w:val="5EC80725"/>
    <w:rsid w:val="5F4159EE"/>
    <w:rsid w:val="5F8A70E1"/>
    <w:rsid w:val="5FBAD812"/>
    <w:rsid w:val="5FC125A0"/>
    <w:rsid w:val="5FC3CB5A"/>
    <w:rsid w:val="60ACCBD5"/>
    <w:rsid w:val="60C5BB3D"/>
    <w:rsid w:val="60E245CC"/>
    <w:rsid w:val="60F92A28"/>
    <w:rsid w:val="60F9CCD7"/>
    <w:rsid w:val="6109178C"/>
    <w:rsid w:val="616318D5"/>
    <w:rsid w:val="617E3CC2"/>
    <w:rsid w:val="619A3D5B"/>
    <w:rsid w:val="61C4914D"/>
    <w:rsid w:val="61D04F1B"/>
    <w:rsid w:val="61E89E28"/>
    <w:rsid w:val="61EED928"/>
    <w:rsid w:val="62070C42"/>
    <w:rsid w:val="621F1232"/>
    <w:rsid w:val="62619FC2"/>
    <w:rsid w:val="62632272"/>
    <w:rsid w:val="6297B854"/>
    <w:rsid w:val="62B19179"/>
    <w:rsid w:val="62BFD5D5"/>
    <w:rsid w:val="62F01F21"/>
    <w:rsid w:val="62F61C1E"/>
    <w:rsid w:val="63440EB9"/>
    <w:rsid w:val="634B5CA1"/>
    <w:rsid w:val="635FD6F6"/>
    <w:rsid w:val="63698B70"/>
    <w:rsid w:val="6370CA3C"/>
    <w:rsid w:val="6371F8B1"/>
    <w:rsid w:val="63BE1DC4"/>
    <w:rsid w:val="63D136E4"/>
    <w:rsid w:val="63EAFDE9"/>
    <w:rsid w:val="6427AC65"/>
    <w:rsid w:val="642D69A3"/>
    <w:rsid w:val="642ED210"/>
    <w:rsid w:val="64747EF5"/>
    <w:rsid w:val="649F921F"/>
    <w:rsid w:val="64A30820"/>
    <w:rsid w:val="64C38413"/>
    <w:rsid w:val="64D8771E"/>
    <w:rsid w:val="64E4020B"/>
    <w:rsid w:val="64EAC75F"/>
    <w:rsid w:val="650006DF"/>
    <w:rsid w:val="6543B4C3"/>
    <w:rsid w:val="654736C5"/>
    <w:rsid w:val="6556B2F4"/>
    <w:rsid w:val="6556FE1C"/>
    <w:rsid w:val="656894FF"/>
    <w:rsid w:val="658E1E8C"/>
    <w:rsid w:val="6627B6D5"/>
    <w:rsid w:val="66661298"/>
    <w:rsid w:val="669456FD"/>
    <w:rsid w:val="669467D2"/>
    <w:rsid w:val="66BD7EAB"/>
    <w:rsid w:val="66D44680"/>
    <w:rsid w:val="66DC1488"/>
    <w:rsid w:val="66DDE348"/>
    <w:rsid w:val="66E284D4"/>
    <w:rsid w:val="66E9304D"/>
    <w:rsid w:val="66FAA922"/>
    <w:rsid w:val="66FF4E8F"/>
    <w:rsid w:val="6742B96E"/>
    <w:rsid w:val="6747387C"/>
    <w:rsid w:val="6787A147"/>
    <w:rsid w:val="678B9505"/>
    <w:rsid w:val="679D49A7"/>
    <w:rsid w:val="67A6559B"/>
    <w:rsid w:val="67B22323"/>
    <w:rsid w:val="67B32784"/>
    <w:rsid w:val="682C3584"/>
    <w:rsid w:val="6846E2CA"/>
    <w:rsid w:val="6884F3E5"/>
    <w:rsid w:val="68B0E313"/>
    <w:rsid w:val="690AEE01"/>
    <w:rsid w:val="690D0F85"/>
    <w:rsid w:val="695BC903"/>
    <w:rsid w:val="6963E08D"/>
    <w:rsid w:val="69875218"/>
    <w:rsid w:val="69AFC78B"/>
    <w:rsid w:val="69CE60C4"/>
    <w:rsid w:val="69D71F5E"/>
    <w:rsid w:val="6A34F075"/>
    <w:rsid w:val="6A38B4D7"/>
    <w:rsid w:val="6A5D3F44"/>
    <w:rsid w:val="6A6DEC16"/>
    <w:rsid w:val="6A87D0F3"/>
    <w:rsid w:val="6A9182C7"/>
    <w:rsid w:val="6A949372"/>
    <w:rsid w:val="6A9FFB18"/>
    <w:rsid w:val="6ABC246C"/>
    <w:rsid w:val="6AC57EFE"/>
    <w:rsid w:val="6AD914AE"/>
    <w:rsid w:val="6B2DBB2A"/>
    <w:rsid w:val="6B3FF815"/>
    <w:rsid w:val="6B8FEBEF"/>
    <w:rsid w:val="6BCCCD53"/>
    <w:rsid w:val="6BD7F41C"/>
    <w:rsid w:val="6BECD2CB"/>
    <w:rsid w:val="6C3A8605"/>
    <w:rsid w:val="6C474FD5"/>
    <w:rsid w:val="6C9BBCCC"/>
    <w:rsid w:val="6CAD03F9"/>
    <w:rsid w:val="6CB9AB12"/>
    <w:rsid w:val="6CEA80F9"/>
    <w:rsid w:val="6D1769B5"/>
    <w:rsid w:val="6D2A0456"/>
    <w:rsid w:val="6D75E2D4"/>
    <w:rsid w:val="6D7C4288"/>
    <w:rsid w:val="6D964A3F"/>
    <w:rsid w:val="6DA59D84"/>
    <w:rsid w:val="6DCA4EE1"/>
    <w:rsid w:val="6DCDE0C1"/>
    <w:rsid w:val="6DDDB38B"/>
    <w:rsid w:val="6E009FA7"/>
    <w:rsid w:val="6E1B397F"/>
    <w:rsid w:val="6E38D762"/>
    <w:rsid w:val="6E56703F"/>
    <w:rsid w:val="6EC3876F"/>
    <w:rsid w:val="6EF589E5"/>
    <w:rsid w:val="6F702ABE"/>
    <w:rsid w:val="6F76BB3C"/>
    <w:rsid w:val="6FB10D1C"/>
    <w:rsid w:val="6FBE4ED5"/>
    <w:rsid w:val="6FD526BF"/>
    <w:rsid w:val="6FED86A2"/>
    <w:rsid w:val="700E2CB0"/>
    <w:rsid w:val="701EBD7D"/>
    <w:rsid w:val="70380304"/>
    <w:rsid w:val="706B1D0C"/>
    <w:rsid w:val="707A219C"/>
    <w:rsid w:val="708C5465"/>
    <w:rsid w:val="71053EC7"/>
    <w:rsid w:val="71400D87"/>
    <w:rsid w:val="714A553D"/>
    <w:rsid w:val="718250AB"/>
    <w:rsid w:val="71BF561D"/>
    <w:rsid w:val="71D3D365"/>
    <w:rsid w:val="720F6328"/>
    <w:rsid w:val="72BBB3FF"/>
    <w:rsid w:val="72D1938D"/>
    <w:rsid w:val="7304DCB7"/>
    <w:rsid w:val="730BD004"/>
    <w:rsid w:val="7311A1F7"/>
    <w:rsid w:val="7336649F"/>
    <w:rsid w:val="733F4D40"/>
    <w:rsid w:val="7345CD72"/>
    <w:rsid w:val="735FECCE"/>
    <w:rsid w:val="7380D1AE"/>
    <w:rsid w:val="7391C871"/>
    <w:rsid w:val="73A103B5"/>
    <w:rsid w:val="73C1A94B"/>
    <w:rsid w:val="73E03206"/>
    <w:rsid w:val="744AF8C8"/>
    <w:rsid w:val="74538F46"/>
    <w:rsid w:val="7466CFF8"/>
    <w:rsid w:val="748BBDC9"/>
    <w:rsid w:val="7499C5AD"/>
    <w:rsid w:val="74AD9C16"/>
    <w:rsid w:val="74B50E5C"/>
    <w:rsid w:val="74DF7532"/>
    <w:rsid w:val="74F034D0"/>
    <w:rsid w:val="75096174"/>
    <w:rsid w:val="7522ED75"/>
    <w:rsid w:val="752C252D"/>
    <w:rsid w:val="753DCBD2"/>
    <w:rsid w:val="75591F19"/>
    <w:rsid w:val="75661E79"/>
    <w:rsid w:val="75E6C929"/>
    <w:rsid w:val="75F3AAD4"/>
    <w:rsid w:val="7654104D"/>
    <w:rsid w:val="768AC30D"/>
    <w:rsid w:val="769A17CB"/>
    <w:rsid w:val="769FE95B"/>
    <w:rsid w:val="76A4079D"/>
    <w:rsid w:val="76CB090C"/>
    <w:rsid w:val="76E0B800"/>
    <w:rsid w:val="76EB9B31"/>
    <w:rsid w:val="76EC0E6A"/>
    <w:rsid w:val="7706308C"/>
    <w:rsid w:val="77230B82"/>
    <w:rsid w:val="77380580"/>
    <w:rsid w:val="777E0F8A"/>
    <w:rsid w:val="77B1DFD0"/>
    <w:rsid w:val="77E5B73D"/>
    <w:rsid w:val="77FA651B"/>
    <w:rsid w:val="782D33A0"/>
    <w:rsid w:val="784A809D"/>
    <w:rsid w:val="78522FD1"/>
    <w:rsid w:val="785C80FD"/>
    <w:rsid w:val="786232D0"/>
    <w:rsid w:val="7867551F"/>
    <w:rsid w:val="78951620"/>
    <w:rsid w:val="78AC9EFD"/>
    <w:rsid w:val="78ADCDD3"/>
    <w:rsid w:val="78B35A69"/>
    <w:rsid w:val="78EA9B37"/>
    <w:rsid w:val="790D0188"/>
    <w:rsid w:val="791937E3"/>
    <w:rsid w:val="794DDF4F"/>
    <w:rsid w:val="7953CD9E"/>
    <w:rsid w:val="79620A8B"/>
    <w:rsid w:val="7962FC8A"/>
    <w:rsid w:val="796DE610"/>
    <w:rsid w:val="7977A6D8"/>
    <w:rsid w:val="79A58ECA"/>
    <w:rsid w:val="79A5F75C"/>
    <w:rsid w:val="7A0EA4E0"/>
    <w:rsid w:val="7A4744A2"/>
    <w:rsid w:val="7A4BFF8A"/>
    <w:rsid w:val="7A4D589E"/>
    <w:rsid w:val="7A5DFA9A"/>
    <w:rsid w:val="7A9A042A"/>
    <w:rsid w:val="7AAC7284"/>
    <w:rsid w:val="7ACBEC6F"/>
    <w:rsid w:val="7B08D996"/>
    <w:rsid w:val="7B0E168F"/>
    <w:rsid w:val="7B15396B"/>
    <w:rsid w:val="7B591969"/>
    <w:rsid w:val="7B5F7A9B"/>
    <w:rsid w:val="7B8551D2"/>
    <w:rsid w:val="7BA16D48"/>
    <w:rsid w:val="7BCBEF16"/>
    <w:rsid w:val="7BDBB188"/>
    <w:rsid w:val="7BDC2551"/>
    <w:rsid w:val="7BECD20F"/>
    <w:rsid w:val="7C31DE01"/>
    <w:rsid w:val="7C51067F"/>
    <w:rsid w:val="7C589755"/>
    <w:rsid w:val="7C66A8C9"/>
    <w:rsid w:val="7C749455"/>
    <w:rsid w:val="7CA7A894"/>
    <w:rsid w:val="7CAC7D93"/>
    <w:rsid w:val="7CD331C8"/>
    <w:rsid w:val="7CF26154"/>
    <w:rsid w:val="7D04B214"/>
    <w:rsid w:val="7D064003"/>
    <w:rsid w:val="7D13797E"/>
    <w:rsid w:val="7D48B32D"/>
    <w:rsid w:val="7D5AEB1D"/>
    <w:rsid w:val="7D7AD388"/>
    <w:rsid w:val="7DA455F4"/>
    <w:rsid w:val="7DB389FA"/>
    <w:rsid w:val="7E11D67E"/>
    <w:rsid w:val="7E1242F3"/>
    <w:rsid w:val="7E7CCEDC"/>
    <w:rsid w:val="7E82E820"/>
    <w:rsid w:val="7E96E1C0"/>
    <w:rsid w:val="7EB7DAFD"/>
    <w:rsid w:val="7ED05A05"/>
    <w:rsid w:val="7ED4F539"/>
    <w:rsid w:val="7EE59032"/>
    <w:rsid w:val="7EEB9790"/>
    <w:rsid w:val="7F0EEC47"/>
    <w:rsid w:val="7F4245E7"/>
    <w:rsid w:val="7F75948C"/>
    <w:rsid w:val="7F7C430C"/>
    <w:rsid w:val="7F9BCF9E"/>
    <w:rsid w:val="7FD222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122EDD"/>
  <w15:docId w15:val="{40272787-6540-4F0E-AF9E-09206025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A8D"/>
    <w:pPr>
      <w:spacing w:before="120" w:after="120" w:line="360" w:lineRule="auto"/>
    </w:pPr>
    <w:rPr>
      <w:sz w:val="24"/>
      <w:szCs w:val="22"/>
      <w:lang w:eastAsia="en-US"/>
    </w:rPr>
  </w:style>
  <w:style w:type="paragraph" w:styleId="Heading1">
    <w:name w:val="heading 1"/>
    <w:basedOn w:val="Normal"/>
    <w:next w:val="Normal"/>
    <w:link w:val="Heading1Char"/>
    <w:qFormat/>
    <w:rsid w:val="008474D8"/>
    <w:pPr>
      <w:keepNext/>
      <w:keepLines/>
      <w:numPr>
        <w:numId w:val="9"/>
      </w:numPr>
      <w:spacing w:before="480"/>
      <w:outlineLvl w:val="0"/>
    </w:pPr>
    <w:rPr>
      <w:rFonts w:eastAsia="Times New Roman"/>
      <w:b/>
      <w:bCs/>
      <w:color w:val="006726"/>
      <w:sz w:val="36"/>
      <w:szCs w:val="28"/>
    </w:rPr>
  </w:style>
  <w:style w:type="paragraph" w:styleId="Heading2">
    <w:name w:val="heading 2"/>
    <w:next w:val="Normal"/>
    <w:link w:val="Heading2Char"/>
    <w:autoRedefine/>
    <w:qFormat/>
    <w:rsid w:val="00CD3892"/>
    <w:pPr>
      <w:keepNext/>
      <w:spacing w:before="480" w:after="120"/>
      <w:outlineLvl w:val="1"/>
    </w:pPr>
    <w:rPr>
      <w:rFonts w:eastAsia="Times New Roman"/>
      <w:b/>
      <w:bCs/>
      <w:iCs/>
      <w:color w:val="006726"/>
      <w:sz w:val="32"/>
      <w:szCs w:val="28"/>
      <w:shd w:val="clear" w:color="auto" w:fill="E6E6E6"/>
      <w:lang w:eastAsia="en-US"/>
    </w:rPr>
  </w:style>
  <w:style w:type="paragraph" w:styleId="Heading3">
    <w:name w:val="heading 3"/>
    <w:basedOn w:val="Normal"/>
    <w:next w:val="Normal"/>
    <w:link w:val="Heading3Char"/>
    <w:qFormat/>
    <w:rsid w:val="008474D8"/>
    <w:pPr>
      <w:keepNext/>
      <w:keepLines/>
      <w:numPr>
        <w:ilvl w:val="2"/>
        <w:numId w:val="9"/>
      </w:numPr>
      <w:spacing w:before="360" w:after="0"/>
      <w:outlineLvl w:val="2"/>
    </w:pPr>
    <w:rPr>
      <w:rFonts w:eastAsia="Times New Roman"/>
      <w:b/>
      <w:bCs/>
      <w:color w:val="006726"/>
    </w:rPr>
  </w:style>
  <w:style w:type="paragraph" w:styleId="Heading4">
    <w:name w:val="heading 4"/>
    <w:basedOn w:val="Normal"/>
    <w:next w:val="Normal"/>
    <w:link w:val="Heading4Char"/>
    <w:rsid w:val="00057683"/>
    <w:pPr>
      <w:keepNext/>
      <w:keepLines/>
      <w:numPr>
        <w:ilvl w:val="3"/>
        <w:numId w:val="9"/>
      </w:numPr>
      <w:spacing w:before="200"/>
      <w:outlineLvl w:val="3"/>
    </w:pPr>
    <w:rPr>
      <w:rFonts w:eastAsia="Times New Roman"/>
      <w:b/>
      <w:bCs/>
      <w:iCs/>
    </w:rPr>
  </w:style>
  <w:style w:type="paragraph" w:styleId="Heading5">
    <w:name w:val="heading 5"/>
    <w:basedOn w:val="Normal"/>
    <w:next w:val="Normal"/>
    <w:link w:val="Heading5Char"/>
    <w:rsid w:val="00AE2422"/>
    <w:pPr>
      <w:keepNext/>
      <w:keepLines/>
      <w:numPr>
        <w:ilvl w:val="4"/>
        <w:numId w:val="9"/>
      </w:numPr>
      <w:spacing w:before="200"/>
      <w:outlineLvl w:val="4"/>
    </w:pPr>
    <w:rPr>
      <w:rFonts w:eastAsia="Times New Roman"/>
      <w:i/>
    </w:rPr>
  </w:style>
  <w:style w:type="paragraph" w:styleId="Heading6">
    <w:name w:val="heading 6"/>
    <w:basedOn w:val="Normal"/>
    <w:next w:val="Normal"/>
    <w:link w:val="Heading6Char"/>
    <w:uiPriority w:val="9"/>
    <w:semiHidden/>
    <w:unhideWhenUsed/>
    <w:rsid w:val="007848C7"/>
    <w:pPr>
      <w:keepNext/>
      <w:keepLines/>
      <w:numPr>
        <w:ilvl w:val="5"/>
        <w:numId w:val="9"/>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7848C7"/>
    <w:pPr>
      <w:keepNext/>
      <w:keepLines/>
      <w:numPr>
        <w:ilvl w:val="6"/>
        <w:numId w:val="9"/>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7848C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48C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D3892"/>
    <w:rPr>
      <w:rFonts w:eastAsia="Times New Roman"/>
      <w:b/>
      <w:bCs/>
      <w:iCs/>
      <w:color w:val="006726"/>
      <w:sz w:val="32"/>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8474D8"/>
    <w:pPr>
      <w:spacing w:after="200"/>
    </w:pPr>
    <w:rPr>
      <w:color w:val="00672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aliases w:val="Main Title"/>
    <w:basedOn w:val="Normal"/>
    <w:link w:val="HeaderChar"/>
    <w:rsid w:val="00113634"/>
    <w:pPr>
      <w:jc w:val="right"/>
    </w:pPr>
  </w:style>
  <w:style w:type="character" w:customStyle="1" w:styleId="HeaderChar">
    <w:name w:val="Header Char"/>
    <w:aliases w:val="Main Title Char"/>
    <w:basedOn w:val="DefaultParagraphFont"/>
    <w:link w:val="Header"/>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8474D8"/>
    <w:pPr>
      <w:spacing w:after="280"/>
    </w:pPr>
    <w:rPr>
      <w:color w:val="00672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8474D8"/>
    <w:rPr>
      <w:rFonts w:eastAsia="Times New Roman"/>
      <w:b/>
      <w:bCs/>
      <w:color w:val="006726"/>
      <w:sz w:val="36"/>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8474D8"/>
    <w:rPr>
      <w:rFonts w:eastAsia="Times New Roman"/>
      <w:b/>
      <w:bCs/>
      <w:color w:val="006726"/>
      <w:sz w:val="24"/>
      <w:szCs w:val="22"/>
      <w:lang w:eastAsia="en-US"/>
    </w:rPr>
  </w:style>
  <w:style w:type="paragraph" w:styleId="TOC1">
    <w:name w:val="toc 1"/>
    <w:basedOn w:val="Normal"/>
    <w:next w:val="Normal"/>
    <w:autoRedefine/>
    <w:uiPriority w:val="39"/>
    <w:qFormat/>
    <w:rsid w:val="0072134D"/>
    <w:pPr>
      <w:tabs>
        <w:tab w:val="right" w:leader="dot" w:pos="9621"/>
      </w:tabs>
      <w:spacing w:after="100" w:line="240" w:lineRule="auto"/>
    </w:pPr>
    <w:rPr>
      <w:b/>
      <w:noProof/>
      <w:color w:val="006726"/>
    </w:r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414262"/>
    <w:pPr>
      <w:spacing w:after="100" w:line="240" w:lineRule="auto"/>
      <w:ind w:left="442"/>
    </w:pPr>
    <w:rPr>
      <w:sz w:val="20"/>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qFormat/>
    <w:rsid w:val="00414262"/>
    <w:pPr>
      <w:spacing w:after="100" w:line="240" w:lineRule="auto"/>
      <w:ind w:left="221"/>
    </w:pPr>
    <w:rPr>
      <w:sz w:val="22"/>
    </w:r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805E6A"/>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Arial" w:hAnsi="Arial"/>
        <w:b/>
        <w:color w:val="FFFFFF" w:themeColor="background1"/>
        <w:sz w:val="20"/>
        <w:u w:val="none" w:color="FFFFFF" w:themeColor="background1"/>
      </w:rPr>
      <w:tblPr/>
      <w:tcPr>
        <w:shd w:val="clear" w:color="auto" w:fill="006726"/>
      </w:tcPr>
    </w:tblStylePr>
    <w:tblStylePr w:type="firstCol">
      <w:rPr>
        <w:b w:val="0"/>
        <w:i w:val="0"/>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i w:val="0"/>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qFormat/>
    <w:rsid w:val="008474D8"/>
    <w:pPr>
      <w:spacing w:before="360" w:after="0"/>
    </w:pPr>
    <w:rPr>
      <w:b/>
      <w:iCs/>
      <w:color w:val="006726"/>
      <w:szCs w:val="18"/>
    </w:rPr>
  </w:style>
  <w:style w:type="paragraph" w:customStyle="1" w:styleId="Contents">
    <w:name w:val="Contents"/>
    <w:basedOn w:val="Normal"/>
    <w:next w:val="Normal"/>
    <w:uiPriority w:val="2"/>
    <w:qFormat/>
    <w:rsid w:val="008474D8"/>
    <w:rPr>
      <w:b/>
      <w:color w:val="006726"/>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semiHidden/>
    <w:unhideWhenUsed/>
    <w:rsid w:val="00706BBA"/>
    <w:pPr>
      <w:spacing w:before="0" w:after="360" w:line="240" w:lineRule="auto"/>
    </w:pPr>
    <w:rPr>
      <w:rFonts w:ascii="Times New Roman" w:eastAsia="Times New Roman" w:hAnsi="Times New Roman"/>
      <w:szCs w:val="24"/>
      <w:lang w:eastAsia="en-GB"/>
    </w:rPr>
  </w:style>
  <w:style w:type="table" w:styleId="ListTable3-Accent1">
    <w:name w:val="List Table 3 Accent 1"/>
    <w:basedOn w:val="TableNormal"/>
    <w:uiPriority w:val="48"/>
    <w:rsid w:val="00A21119"/>
    <w:tblPr>
      <w:tblStyleRowBandSize w:val="1"/>
      <w:tblStyleColBandSize w:val="1"/>
      <w:tblBorders>
        <w:top w:val="single" w:sz="4" w:space="0" w:color="00AF41" w:themeColor="accent1"/>
        <w:left w:val="single" w:sz="4" w:space="0" w:color="00AF41" w:themeColor="accent1"/>
        <w:bottom w:val="single" w:sz="4" w:space="0" w:color="00AF41" w:themeColor="accent1"/>
        <w:right w:val="single" w:sz="4" w:space="0" w:color="00AF41" w:themeColor="accent1"/>
      </w:tblBorders>
    </w:tblPr>
    <w:tblStylePr w:type="firstRow">
      <w:rPr>
        <w:b/>
        <w:bCs/>
        <w:color w:val="FFFFFF" w:themeColor="background1"/>
      </w:rPr>
      <w:tblPr/>
      <w:tcPr>
        <w:shd w:val="clear" w:color="auto" w:fill="00AF41" w:themeFill="accent1"/>
      </w:tcPr>
    </w:tblStylePr>
    <w:tblStylePr w:type="lastRow">
      <w:rPr>
        <w:b/>
        <w:bCs/>
      </w:rPr>
      <w:tblPr/>
      <w:tcPr>
        <w:tcBorders>
          <w:top w:val="double" w:sz="4" w:space="0" w:color="00AF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41" w:themeColor="accent1"/>
          <w:right w:val="single" w:sz="4" w:space="0" w:color="00AF41" w:themeColor="accent1"/>
        </w:tcBorders>
      </w:tcPr>
    </w:tblStylePr>
    <w:tblStylePr w:type="band1Horz">
      <w:tblPr/>
      <w:tcPr>
        <w:tcBorders>
          <w:top w:val="single" w:sz="4" w:space="0" w:color="00AF41" w:themeColor="accent1"/>
          <w:bottom w:val="single" w:sz="4" w:space="0" w:color="00AF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41" w:themeColor="accent1"/>
          <w:left w:val="nil"/>
        </w:tcBorders>
      </w:tcPr>
    </w:tblStylePr>
    <w:tblStylePr w:type="swCell">
      <w:tblPr/>
      <w:tcPr>
        <w:tcBorders>
          <w:top w:val="double" w:sz="4" w:space="0" w:color="00AF41" w:themeColor="accent1"/>
          <w:right w:val="nil"/>
        </w:tcBorders>
      </w:tcPr>
    </w:tblStylePr>
  </w:style>
  <w:style w:type="character" w:styleId="FootnoteReference">
    <w:name w:val="footnote reference"/>
    <w:basedOn w:val="DefaultParagraphFont"/>
    <w:uiPriority w:val="99"/>
    <w:semiHidden/>
    <w:unhideWhenUsed/>
    <w:rsid w:val="00C04D38"/>
    <w:rPr>
      <w:vertAlign w:val="superscript"/>
    </w:rPr>
  </w:style>
  <w:style w:type="character" w:customStyle="1" w:styleId="Heading6Char">
    <w:name w:val="Heading 6 Char"/>
    <w:basedOn w:val="DefaultParagraphFont"/>
    <w:link w:val="Heading6"/>
    <w:uiPriority w:val="9"/>
    <w:semiHidden/>
    <w:rsid w:val="007848C7"/>
    <w:rPr>
      <w:rFonts w:asciiTheme="majorHAnsi" w:eastAsiaTheme="majorEastAsia" w:hAnsiTheme="majorHAnsi" w:cstheme="majorBidi"/>
      <w:color w:val="005720" w:themeColor="accent1" w:themeShade="7F"/>
      <w:sz w:val="24"/>
      <w:szCs w:val="22"/>
      <w:lang w:eastAsia="en-US"/>
    </w:rPr>
  </w:style>
  <w:style w:type="character" w:customStyle="1" w:styleId="Heading7Char">
    <w:name w:val="Heading 7 Char"/>
    <w:basedOn w:val="DefaultParagraphFont"/>
    <w:link w:val="Heading7"/>
    <w:uiPriority w:val="9"/>
    <w:semiHidden/>
    <w:rsid w:val="007848C7"/>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7848C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848C7"/>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Normal"/>
    <w:link w:val="Style1Char"/>
    <w:qFormat/>
    <w:rsid w:val="00EB58F8"/>
    <w:rPr>
      <w:rFonts w:eastAsia="Times New Roman"/>
      <w:szCs w:val="24"/>
    </w:rPr>
  </w:style>
  <w:style w:type="character" w:customStyle="1" w:styleId="Style1Char">
    <w:name w:val="Style1 Char"/>
    <w:link w:val="Style1"/>
    <w:rsid w:val="00EB58F8"/>
    <w:rPr>
      <w:rFonts w:eastAsia="Times New Roman"/>
      <w:sz w:val="24"/>
      <w:szCs w:val="24"/>
      <w:lang w:eastAsia="en-US"/>
    </w:rPr>
  </w:style>
  <w:style w:type="paragraph" w:styleId="TableofFigures">
    <w:name w:val="table of figures"/>
    <w:basedOn w:val="Normal"/>
    <w:next w:val="Normal"/>
    <w:uiPriority w:val="99"/>
    <w:unhideWhenUsed/>
    <w:rsid w:val="00A40660"/>
    <w:pPr>
      <w:spacing w:before="0" w:after="0"/>
    </w:pPr>
  </w:style>
  <w:style w:type="character" w:customStyle="1" w:styleId="UnresolvedMention2">
    <w:name w:val="Unresolved Mention2"/>
    <w:basedOn w:val="DefaultParagraphFont"/>
    <w:uiPriority w:val="99"/>
    <w:semiHidden/>
    <w:unhideWhenUsed/>
    <w:rsid w:val="000A54BF"/>
    <w:rPr>
      <w:color w:val="605E5C"/>
      <w:shd w:val="clear" w:color="auto" w:fill="E1DFDD"/>
    </w:rPr>
  </w:style>
  <w:style w:type="character" w:customStyle="1" w:styleId="Mention1">
    <w:name w:val="Mention1"/>
    <w:basedOn w:val="DefaultParagraphFont"/>
    <w:uiPriority w:val="99"/>
    <w:unhideWhenUsed/>
    <w:rsid w:val="001C0A47"/>
    <w:rPr>
      <w:color w:val="2B579A"/>
      <w:shd w:val="clear" w:color="auto" w:fill="E6E6E6"/>
    </w:rPr>
  </w:style>
  <w:style w:type="character" w:customStyle="1" w:styleId="UnresolvedMention3">
    <w:name w:val="Unresolved Mention3"/>
    <w:basedOn w:val="DefaultParagraphFont"/>
    <w:uiPriority w:val="99"/>
    <w:semiHidden/>
    <w:unhideWhenUsed/>
    <w:rsid w:val="00117E08"/>
    <w:rPr>
      <w:color w:val="605E5C"/>
      <w:shd w:val="clear" w:color="auto" w:fill="E1DFDD"/>
    </w:rPr>
  </w:style>
  <w:style w:type="paragraph" w:styleId="Revision">
    <w:name w:val="Revision"/>
    <w:hidden/>
    <w:uiPriority w:val="99"/>
    <w:semiHidden/>
    <w:rsid w:val="003F3A76"/>
    <w:rPr>
      <w:sz w:val="24"/>
      <w:szCs w:val="22"/>
      <w:lang w:eastAsia="en-US"/>
    </w:rPr>
  </w:style>
  <w:style w:type="character" w:styleId="UnresolvedMention">
    <w:name w:val="Unresolved Mention"/>
    <w:basedOn w:val="DefaultParagraphFont"/>
    <w:uiPriority w:val="99"/>
    <w:unhideWhenUsed/>
    <w:rsid w:val="009D56F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6A7F5A"/>
  </w:style>
  <w:style w:type="character" w:customStyle="1" w:styleId="findhit">
    <w:name w:val="findhit"/>
    <w:basedOn w:val="DefaultParagraphFont"/>
    <w:rsid w:val="006A7F5A"/>
  </w:style>
  <w:style w:type="character" w:customStyle="1" w:styleId="eop">
    <w:name w:val="eop"/>
    <w:basedOn w:val="DefaultParagraphFont"/>
    <w:rsid w:val="006A7F5A"/>
  </w:style>
  <w:style w:type="paragraph" w:styleId="EndnoteText">
    <w:name w:val="endnote text"/>
    <w:basedOn w:val="Normal"/>
    <w:link w:val="EndnoteTextChar"/>
    <w:uiPriority w:val="99"/>
    <w:semiHidden/>
    <w:unhideWhenUsed/>
    <w:rsid w:val="005131F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131F2"/>
    <w:rPr>
      <w:lang w:eastAsia="en-US"/>
    </w:rPr>
  </w:style>
  <w:style w:type="character" w:styleId="EndnoteReference">
    <w:name w:val="endnote reference"/>
    <w:basedOn w:val="DefaultParagraphFont"/>
    <w:uiPriority w:val="99"/>
    <w:semiHidden/>
    <w:unhideWhenUsed/>
    <w:rsid w:val="005131F2"/>
    <w:rPr>
      <w:vertAlign w:val="superscript"/>
    </w:rPr>
  </w:style>
  <w:style w:type="character" w:customStyle="1" w:styleId="cf01">
    <w:name w:val="cf01"/>
    <w:basedOn w:val="DefaultParagraphFont"/>
    <w:rsid w:val="00017141"/>
    <w:rPr>
      <w:rFonts w:ascii="Segoe UI" w:hAnsi="Segoe UI" w:cs="Segoe UI" w:hint="default"/>
      <w:sz w:val="18"/>
      <w:szCs w:val="18"/>
    </w:rPr>
  </w:style>
  <w:style w:type="paragraph" w:customStyle="1" w:styleId="Style2">
    <w:name w:val="Style2"/>
    <w:basedOn w:val="Heading2"/>
    <w:link w:val="Style2Char"/>
    <w:autoRedefine/>
    <w:qFormat/>
    <w:rsid w:val="00AC6A6B"/>
  </w:style>
  <w:style w:type="character" w:customStyle="1" w:styleId="Style2Char">
    <w:name w:val="Style2 Char"/>
    <w:basedOn w:val="Heading2Char"/>
    <w:link w:val="Style2"/>
    <w:rsid w:val="00AC6A6B"/>
    <w:rPr>
      <w:rFonts w:eastAsia="Times New Roman"/>
      <w:b/>
      <w:bCs/>
      <w:iCs/>
      <w:color w:val="006726"/>
      <w:sz w:val="32"/>
      <w:szCs w:val="28"/>
      <w:lang w:eastAsia="en-US"/>
    </w:rPr>
  </w:style>
  <w:style w:type="paragraph" w:customStyle="1" w:styleId="Heading2-2">
    <w:name w:val="Heading 2 - 2"/>
    <w:basedOn w:val="Heading1"/>
    <w:qFormat/>
    <w:rsid w:val="00CD3892"/>
    <w:pPr>
      <w:numPr>
        <w:ilvl w:val="1"/>
      </w:numPr>
    </w:pPr>
  </w:style>
  <w:style w:type="table" w:styleId="GridTable1Light-Accent2">
    <w:name w:val="Grid Table 1 Light Accent 2"/>
    <w:basedOn w:val="TableNormal"/>
    <w:uiPriority w:val="46"/>
    <w:rsid w:val="00896A85"/>
    <w:tblPr>
      <w:tblStyleRowBandSize w:val="1"/>
      <w:tblStyleColBandSize w:val="1"/>
      <w:tblBorders>
        <w:top w:val="single" w:sz="4" w:space="0" w:color="6EBAFB" w:themeColor="accent2" w:themeTint="66"/>
        <w:left w:val="single" w:sz="4" w:space="0" w:color="6EBAFB" w:themeColor="accent2" w:themeTint="66"/>
        <w:bottom w:val="single" w:sz="4" w:space="0" w:color="6EBAFB" w:themeColor="accent2" w:themeTint="66"/>
        <w:right w:val="single" w:sz="4" w:space="0" w:color="6EBAFB" w:themeColor="accent2" w:themeTint="66"/>
        <w:insideH w:val="single" w:sz="4" w:space="0" w:color="6EBAFB" w:themeColor="accent2" w:themeTint="66"/>
        <w:insideV w:val="single" w:sz="4" w:space="0" w:color="6EBAFB" w:themeColor="accent2" w:themeTint="66"/>
      </w:tblBorders>
    </w:tblPr>
    <w:tblStylePr w:type="firstRow">
      <w:rPr>
        <w:b/>
        <w:bCs/>
      </w:rPr>
      <w:tblPr/>
      <w:tcPr>
        <w:tcBorders>
          <w:bottom w:val="single" w:sz="12" w:space="0" w:color="2597FA" w:themeColor="accent2" w:themeTint="99"/>
        </w:tcBorders>
      </w:tcPr>
    </w:tblStylePr>
    <w:tblStylePr w:type="lastRow">
      <w:rPr>
        <w:b/>
        <w:bCs/>
      </w:rPr>
      <w:tblPr/>
      <w:tcPr>
        <w:tcBorders>
          <w:top w:val="double" w:sz="2" w:space="0" w:color="2597FA" w:themeColor="accent2" w:themeTint="99"/>
        </w:tcBorders>
      </w:tcPr>
    </w:tblStylePr>
    <w:tblStylePr w:type="firstCol">
      <w:rPr>
        <w:b/>
        <w:bCs/>
      </w:rPr>
    </w:tblStylePr>
    <w:tblStylePr w:type="lastCol">
      <w:rPr>
        <w:b/>
        <w:bCs/>
      </w:rPr>
    </w:tblStylePr>
  </w:style>
  <w:style w:type="paragraph" w:customStyle="1" w:styleId="TRLBodyText">
    <w:name w:val="TRL Body Text"/>
    <w:qFormat/>
    <w:rsid w:val="00F512E1"/>
    <w:pPr>
      <w:spacing w:after="120" w:line="280" w:lineRule="atLeast"/>
      <w:jc w:val="both"/>
    </w:pPr>
    <w:rPr>
      <w:rFonts w:ascii="Calibri" w:eastAsia="Times New Roman" w:hAnsi="Calibri"/>
      <w:sz w:val="24"/>
      <w:lang w:eastAsia="zh-CN"/>
    </w:rPr>
  </w:style>
  <w:style w:type="paragraph" w:customStyle="1" w:styleId="Default">
    <w:name w:val="Default"/>
    <w:rsid w:val="00702BC6"/>
    <w:pPr>
      <w:autoSpaceDE w:val="0"/>
      <w:autoSpaceDN w:val="0"/>
      <w:adjustRightInd w:val="0"/>
    </w:pPr>
    <w:rPr>
      <w:rFonts w:eastAsiaTheme="minorHAnsi" w:cs="Arial"/>
      <w:color w:val="000000"/>
      <w:sz w:val="24"/>
      <w:szCs w:val="24"/>
      <w:lang w:eastAsia="en-US"/>
      <w14:ligatures w14:val="standardContextual"/>
    </w:rPr>
  </w:style>
  <w:style w:type="paragraph" w:customStyle="1" w:styleId="msonormal0">
    <w:name w:val="msonormal"/>
    <w:basedOn w:val="Normal"/>
    <w:rsid w:val="00435701"/>
    <w:pPr>
      <w:spacing w:before="100" w:beforeAutospacing="1" w:after="100" w:afterAutospacing="1" w:line="240" w:lineRule="auto"/>
    </w:pPr>
    <w:rPr>
      <w:rFonts w:ascii="Times New Roman" w:eastAsia="Times New Roman" w:hAnsi="Times New Roman"/>
      <w:szCs w:val="24"/>
      <w:lang w:eastAsia="en-GB"/>
    </w:rPr>
  </w:style>
  <w:style w:type="paragraph" w:customStyle="1" w:styleId="font5">
    <w:name w:val="font5"/>
    <w:basedOn w:val="Normal"/>
    <w:rsid w:val="00435701"/>
    <w:pPr>
      <w:spacing w:before="100" w:beforeAutospacing="1" w:after="100" w:afterAutospacing="1" w:line="240" w:lineRule="auto"/>
    </w:pPr>
    <w:rPr>
      <w:rFonts w:eastAsia="Times New Roman" w:cs="Arial"/>
      <w:b/>
      <w:bCs/>
      <w:color w:val="FFFFFF"/>
      <w:sz w:val="20"/>
      <w:szCs w:val="20"/>
      <w:lang w:eastAsia="en-GB"/>
    </w:rPr>
  </w:style>
  <w:style w:type="paragraph" w:customStyle="1" w:styleId="font6">
    <w:name w:val="font6"/>
    <w:basedOn w:val="Normal"/>
    <w:rsid w:val="00435701"/>
    <w:pPr>
      <w:spacing w:before="100" w:beforeAutospacing="1" w:after="100" w:afterAutospacing="1" w:line="240" w:lineRule="auto"/>
    </w:pPr>
    <w:rPr>
      <w:rFonts w:eastAsia="Times New Roman" w:cs="Arial"/>
      <w:b/>
      <w:bCs/>
      <w:color w:val="FFFFFF"/>
      <w:sz w:val="20"/>
      <w:szCs w:val="20"/>
      <w:lang w:eastAsia="en-GB"/>
    </w:rPr>
  </w:style>
  <w:style w:type="paragraph" w:customStyle="1" w:styleId="font7">
    <w:name w:val="font7"/>
    <w:basedOn w:val="Normal"/>
    <w:rsid w:val="00435701"/>
    <w:pPr>
      <w:spacing w:before="100" w:beforeAutospacing="1" w:after="100" w:afterAutospacing="1" w:line="240" w:lineRule="auto"/>
    </w:pPr>
    <w:rPr>
      <w:rFonts w:eastAsia="Times New Roman" w:cs="Arial"/>
      <w:b/>
      <w:bCs/>
      <w:color w:val="FFFFFF"/>
      <w:sz w:val="20"/>
      <w:szCs w:val="20"/>
      <w:lang w:eastAsia="en-GB"/>
    </w:rPr>
  </w:style>
  <w:style w:type="paragraph" w:customStyle="1" w:styleId="xl68">
    <w:name w:val="xl68"/>
    <w:basedOn w:val="Normal"/>
    <w:rsid w:val="00435701"/>
    <w:pPr>
      <w:shd w:val="clear" w:color="000000" w:fill="FFFFFF"/>
      <w:spacing w:before="100" w:beforeAutospacing="1" w:after="100" w:afterAutospacing="1" w:line="240" w:lineRule="auto"/>
    </w:pPr>
    <w:rPr>
      <w:rFonts w:ascii="Times New Roman" w:eastAsia="Times New Roman" w:hAnsi="Times New Roman"/>
      <w:szCs w:val="24"/>
      <w:lang w:eastAsia="en-GB"/>
    </w:rPr>
  </w:style>
  <w:style w:type="paragraph" w:customStyle="1" w:styleId="xl70">
    <w:name w:val="xl70"/>
    <w:basedOn w:val="Normal"/>
    <w:rsid w:val="00435701"/>
    <w:pPr>
      <w:spacing w:before="100" w:beforeAutospacing="1" w:after="100" w:afterAutospacing="1" w:line="240" w:lineRule="auto"/>
    </w:pPr>
    <w:rPr>
      <w:rFonts w:ascii="Times New Roman" w:eastAsia="Times New Roman" w:hAnsi="Times New Roman"/>
      <w:szCs w:val="24"/>
      <w:lang w:eastAsia="en-GB"/>
    </w:rPr>
  </w:style>
  <w:style w:type="paragraph" w:customStyle="1" w:styleId="xl71">
    <w:name w:val="xl71"/>
    <w:basedOn w:val="Normal"/>
    <w:rsid w:val="00435701"/>
    <w:pPr>
      <w:pBdr>
        <w:top w:val="single" w:sz="4" w:space="0" w:color="auto"/>
        <w:left w:val="single" w:sz="4" w:space="0" w:color="auto"/>
        <w:bottom w:val="single" w:sz="4" w:space="0" w:color="auto"/>
        <w:righ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72">
    <w:name w:val="xl72"/>
    <w:basedOn w:val="Normal"/>
    <w:rsid w:val="00435701"/>
    <w:pPr>
      <w:pBdr>
        <w:top w:val="single" w:sz="4" w:space="0" w:color="auto"/>
        <w:left w:val="single" w:sz="4" w:space="0" w:color="auto"/>
        <w:right w:val="single" w:sz="4" w:space="0" w:color="auto"/>
      </w:pBdr>
      <w:shd w:val="clear" w:color="000000" w:fill="00AF41"/>
      <w:spacing w:before="100" w:beforeAutospacing="1" w:after="100" w:afterAutospacing="1" w:line="240" w:lineRule="auto"/>
      <w:jc w:val="center"/>
    </w:pPr>
    <w:rPr>
      <w:rFonts w:eastAsia="Times New Roman" w:cs="Arial"/>
      <w:b/>
      <w:bCs/>
      <w:color w:val="FFFFFF"/>
      <w:sz w:val="20"/>
      <w:szCs w:val="20"/>
      <w:lang w:eastAsia="en-GB"/>
    </w:rPr>
  </w:style>
  <w:style w:type="paragraph" w:customStyle="1" w:styleId="xl73">
    <w:name w:val="xl73"/>
    <w:basedOn w:val="Normal"/>
    <w:rsid w:val="0043570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74">
    <w:name w:val="xl74"/>
    <w:basedOn w:val="Normal"/>
    <w:rsid w:val="0043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75">
    <w:name w:val="xl75"/>
    <w:basedOn w:val="Normal"/>
    <w:rsid w:val="0043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76">
    <w:name w:val="xl76"/>
    <w:basedOn w:val="Normal"/>
    <w:rsid w:val="00435701"/>
    <w:pPr>
      <w:pBdr>
        <w:top w:val="single" w:sz="4" w:space="0" w:color="auto"/>
        <w:left w:val="single" w:sz="4" w:space="0" w:color="auto"/>
        <w:bottom w:val="single" w:sz="4" w:space="0" w:color="auto"/>
        <w:righ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77">
    <w:name w:val="xl77"/>
    <w:basedOn w:val="Normal"/>
    <w:rsid w:val="00435701"/>
    <w:pPr>
      <w:pBdr>
        <w:top w:val="single" w:sz="4" w:space="0" w:color="auto"/>
        <w:left w:val="single" w:sz="4" w:space="0" w:color="auto"/>
        <w:bottom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78">
    <w:name w:val="xl78"/>
    <w:basedOn w:val="Normal"/>
    <w:rsid w:val="00435701"/>
    <w:pPr>
      <w:pBdr>
        <w:top w:val="single" w:sz="4" w:space="0" w:color="auto"/>
        <w:bottom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79">
    <w:name w:val="xl79"/>
    <w:basedOn w:val="Normal"/>
    <w:rsid w:val="00435701"/>
    <w:pPr>
      <w:pBdr>
        <w:top w:val="single" w:sz="4" w:space="0" w:color="auto"/>
        <w:lef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80">
    <w:name w:val="xl80"/>
    <w:basedOn w:val="Normal"/>
    <w:rsid w:val="00435701"/>
    <w:pPr>
      <w:pBdr>
        <w:top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81">
    <w:name w:val="xl81"/>
    <w:basedOn w:val="Normal"/>
    <w:rsid w:val="00435701"/>
    <w:pPr>
      <w:pBdr>
        <w:top w:val="single" w:sz="4" w:space="0" w:color="auto"/>
        <w:righ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82">
    <w:name w:val="xl82"/>
    <w:basedOn w:val="Normal"/>
    <w:rsid w:val="00435701"/>
    <w:pPr>
      <w:pBdr>
        <w:left w:val="single" w:sz="4" w:space="0" w:color="auto"/>
        <w:bottom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83">
    <w:name w:val="xl83"/>
    <w:basedOn w:val="Normal"/>
    <w:rsid w:val="00435701"/>
    <w:pPr>
      <w:pBdr>
        <w:bottom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84">
    <w:name w:val="xl84"/>
    <w:basedOn w:val="Normal"/>
    <w:rsid w:val="00435701"/>
    <w:pPr>
      <w:pBdr>
        <w:bottom w:val="single" w:sz="4" w:space="0" w:color="auto"/>
        <w:righ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85">
    <w:name w:val="xl85"/>
    <w:basedOn w:val="Normal"/>
    <w:rsid w:val="00435701"/>
    <w:pPr>
      <w:pBdr>
        <w:top w:val="single" w:sz="4" w:space="0" w:color="auto"/>
        <w:left w:val="single" w:sz="4" w:space="0" w:color="auto"/>
        <w:righ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86">
    <w:name w:val="xl86"/>
    <w:basedOn w:val="Normal"/>
    <w:rsid w:val="00435701"/>
    <w:pPr>
      <w:pBdr>
        <w:left w:val="single" w:sz="4" w:space="0" w:color="auto"/>
        <w:bottom w:val="single" w:sz="4" w:space="0" w:color="auto"/>
        <w:righ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167521608">
      <w:bodyDiv w:val="1"/>
      <w:marLeft w:val="0"/>
      <w:marRight w:val="0"/>
      <w:marTop w:val="0"/>
      <w:marBottom w:val="0"/>
      <w:divBdr>
        <w:top w:val="none" w:sz="0" w:space="0" w:color="auto"/>
        <w:left w:val="none" w:sz="0" w:space="0" w:color="auto"/>
        <w:bottom w:val="none" w:sz="0" w:space="0" w:color="auto"/>
        <w:right w:val="none" w:sz="0" w:space="0" w:color="auto"/>
      </w:divBdr>
    </w:div>
    <w:div w:id="241329565">
      <w:bodyDiv w:val="1"/>
      <w:marLeft w:val="0"/>
      <w:marRight w:val="0"/>
      <w:marTop w:val="0"/>
      <w:marBottom w:val="0"/>
      <w:divBdr>
        <w:top w:val="none" w:sz="0" w:space="0" w:color="auto"/>
        <w:left w:val="none" w:sz="0" w:space="0" w:color="auto"/>
        <w:bottom w:val="none" w:sz="0" w:space="0" w:color="auto"/>
        <w:right w:val="none" w:sz="0" w:space="0" w:color="auto"/>
      </w:divBdr>
    </w:div>
    <w:div w:id="365061295">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391857761">
      <w:bodyDiv w:val="1"/>
      <w:marLeft w:val="0"/>
      <w:marRight w:val="0"/>
      <w:marTop w:val="0"/>
      <w:marBottom w:val="0"/>
      <w:divBdr>
        <w:top w:val="none" w:sz="0" w:space="0" w:color="auto"/>
        <w:left w:val="none" w:sz="0" w:space="0" w:color="auto"/>
        <w:bottom w:val="none" w:sz="0" w:space="0" w:color="auto"/>
        <w:right w:val="none" w:sz="0" w:space="0" w:color="auto"/>
      </w:divBdr>
    </w:div>
    <w:div w:id="559026064">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31591889">
      <w:bodyDiv w:val="1"/>
      <w:marLeft w:val="0"/>
      <w:marRight w:val="0"/>
      <w:marTop w:val="0"/>
      <w:marBottom w:val="0"/>
      <w:divBdr>
        <w:top w:val="none" w:sz="0" w:space="0" w:color="auto"/>
        <w:left w:val="none" w:sz="0" w:space="0" w:color="auto"/>
        <w:bottom w:val="none" w:sz="0" w:space="0" w:color="auto"/>
        <w:right w:val="none" w:sz="0" w:space="0" w:color="auto"/>
      </w:divBdr>
    </w:div>
    <w:div w:id="696739725">
      <w:bodyDiv w:val="1"/>
      <w:marLeft w:val="0"/>
      <w:marRight w:val="0"/>
      <w:marTop w:val="0"/>
      <w:marBottom w:val="0"/>
      <w:divBdr>
        <w:top w:val="none" w:sz="0" w:space="0" w:color="auto"/>
        <w:left w:val="none" w:sz="0" w:space="0" w:color="auto"/>
        <w:bottom w:val="none" w:sz="0" w:space="0" w:color="auto"/>
        <w:right w:val="none" w:sz="0" w:space="0" w:color="auto"/>
      </w:divBdr>
    </w:div>
    <w:div w:id="701856561">
      <w:bodyDiv w:val="1"/>
      <w:marLeft w:val="0"/>
      <w:marRight w:val="0"/>
      <w:marTop w:val="0"/>
      <w:marBottom w:val="0"/>
      <w:divBdr>
        <w:top w:val="none" w:sz="0" w:space="0" w:color="auto"/>
        <w:left w:val="none" w:sz="0" w:space="0" w:color="auto"/>
        <w:bottom w:val="none" w:sz="0" w:space="0" w:color="auto"/>
        <w:right w:val="none" w:sz="0" w:space="0" w:color="auto"/>
      </w:divBdr>
    </w:div>
    <w:div w:id="723797731">
      <w:bodyDiv w:val="1"/>
      <w:marLeft w:val="0"/>
      <w:marRight w:val="0"/>
      <w:marTop w:val="0"/>
      <w:marBottom w:val="0"/>
      <w:divBdr>
        <w:top w:val="none" w:sz="0" w:space="0" w:color="auto"/>
        <w:left w:val="none" w:sz="0" w:space="0" w:color="auto"/>
        <w:bottom w:val="none" w:sz="0" w:space="0" w:color="auto"/>
        <w:right w:val="none" w:sz="0" w:space="0" w:color="auto"/>
      </w:divBdr>
    </w:div>
    <w:div w:id="783772056">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74191735">
      <w:bodyDiv w:val="1"/>
      <w:marLeft w:val="0"/>
      <w:marRight w:val="0"/>
      <w:marTop w:val="0"/>
      <w:marBottom w:val="0"/>
      <w:divBdr>
        <w:top w:val="none" w:sz="0" w:space="0" w:color="auto"/>
        <w:left w:val="none" w:sz="0" w:space="0" w:color="auto"/>
        <w:bottom w:val="none" w:sz="0" w:space="0" w:color="auto"/>
        <w:right w:val="none" w:sz="0" w:space="0" w:color="auto"/>
      </w:divBdr>
    </w:div>
    <w:div w:id="914048773">
      <w:bodyDiv w:val="1"/>
      <w:marLeft w:val="0"/>
      <w:marRight w:val="0"/>
      <w:marTop w:val="0"/>
      <w:marBottom w:val="0"/>
      <w:divBdr>
        <w:top w:val="none" w:sz="0" w:space="0" w:color="auto"/>
        <w:left w:val="none" w:sz="0" w:space="0" w:color="auto"/>
        <w:bottom w:val="none" w:sz="0" w:space="0" w:color="auto"/>
        <w:right w:val="none" w:sz="0" w:space="0" w:color="auto"/>
      </w:divBdr>
    </w:div>
    <w:div w:id="960067044">
      <w:bodyDiv w:val="1"/>
      <w:marLeft w:val="0"/>
      <w:marRight w:val="0"/>
      <w:marTop w:val="0"/>
      <w:marBottom w:val="0"/>
      <w:divBdr>
        <w:top w:val="none" w:sz="0" w:space="0" w:color="auto"/>
        <w:left w:val="none" w:sz="0" w:space="0" w:color="auto"/>
        <w:bottom w:val="none" w:sz="0" w:space="0" w:color="auto"/>
        <w:right w:val="none" w:sz="0" w:space="0" w:color="auto"/>
      </w:divBdr>
    </w:div>
    <w:div w:id="1013412613">
      <w:bodyDiv w:val="1"/>
      <w:marLeft w:val="0"/>
      <w:marRight w:val="0"/>
      <w:marTop w:val="0"/>
      <w:marBottom w:val="0"/>
      <w:divBdr>
        <w:top w:val="none" w:sz="0" w:space="0" w:color="auto"/>
        <w:left w:val="none" w:sz="0" w:space="0" w:color="auto"/>
        <w:bottom w:val="none" w:sz="0" w:space="0" w:color="auto"/>
        <w:right w:val="none" w:sz="0" w:space="0" w:color="auto"/>
      </w:divBdr>
    </w:div>
    <w:div w:id="1144084495">
      <w:bodyDiv w:val="1"/>
      <w:marLeft w:val="0"/>
      <w:marRight w:val="0"/>
      <w:marTop w:val="0"/>
      <w:marBottom w:val="0"/>
      <w:divBdr>
        <w:top w:val="none" w:sz="0" w:space="0" w:color="auto"/>
        <w:left w:val="none" w:sz="0" w:space="0" w:color="auto"/>
        <w:bottom w:val="none" w:sz="0" w:space="0" w:color="auto"/>
        <w:right w:val="none" w:sz="0" w:space="0" w:color="auto"/>
      </w:divBdr>
    </w:div>
    <w:div w:id="1205406818">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343691">
      <w:bodyDiv w:val="1"/>
      <w:marLeft w:val="0"/>
      <w:marRight w:val="0"/>
      <w:marTop w:val="0"/>
      <w:marBottom w:val="0"/>
      <w:divBdr>
        <w:top w:val="none" w:sz="0" w:space="0" w:color="auto"/>
        <w:left w:val="none" w:sz="0" w:space="0" w:color="auto"/>
        <w:bottom w:val="none" w:sz="0" w:space="0" w:color="auto"/>
        <w:right w:val="none" w:sz="0" w:space="0" w:color="auto"/>
      </w:divBdr>
    </w:div>
    <w:div w:id="1581791259">
      <w:bodyDiv w:val="1"/>
      <w:marLeft w:val="0"/>
      <w:marRight w:val="0"/>
      <w:marTop w:val="0"/>
      <w:marBottom w:val="0"/>
      <w:divBdr>
        <w:top w:val="none" w:sz="0" w:space="0" w:color="auto"/>
        <w:left w:val="none" w:sz="0" w:space="0" w:color="auto"/>
        <w:bottom w:val="none" w:sz="0" w:space="0" w:color="auto"/>
        <w:right w:val="none" w:sz="0" w:space="0" w:color="auto"/>
      </w:divBdr>
    </w:div>
    <w:div w:id="1693725229">
      <w:bodyDiv w:val="1"/>
      <w:marLeft w:val="0"/>
      <w:marRight w:val="0"/>
      <w:marTop w:val="0"/>
      <w:marBottom w:val="0"/>
      <w:divBdr>
        <w:top w:val="none" w:sz="0" w:space="0" w:color="auto"/>
        <w:left w:val="none" w:sz="0" w:space="0" w:color="auto"/>
        <w:bottom w:val="none" w:sz="0" w:space="0" w:color="auto"/>
        <w:right w:val="none" w:sz="0" w:space="0" w:color="auto"/>
      </w:divBdr>
    </w:div>
    <w:div w:id="1788543367">
      <w:bodyDiv w:val="1"/>
      <w:marLeft w:val="0"/>
      <w:marRight w:val="0"/>
      <w:marTop w:val="0"/>
      <w:marBottom w:val="0"/>
      <w:divBdr>
        <w:top w:val="none" w:sz="0" w:space="0" w:color="auto"/>
        <w:left w:val="none" w:sz="0" w:space="0" w:color="auto"/>
        <w:bottom w:val="none" w:sz="0" w:space="0" w:color="auto"/>
        <w:right w:val="none" w:sz="0" w:space="0" w:color="auto"/>
      </w:divBdr>
    </w:div>
    <w:div w:id="1789157293">
      <w:bodyDiv w:val="1"/>
      <w:marLeft w:val="0"/>
      <w:marRight w:val="0"/>
      <w:marTop w:val="0"/>
      <w:marBottom w:val="0"/>
      <w:divBdr>
        <w:top w:val="none" w:sz="0" w:space="0" w:color="auto"/>
        <w:left w:val="none" w:sz="0" w:space="0" w:color="auto"/>
        <w:bottom w:val="none" w:sz="0" w:space="0" w:color="auto"/>
        <w:right w:val="none" w:sz="0" w:space="0" w:color="auto"/>
      </w:divBdr>
    </w:div>
    <w:div w:id="1803419932">
      <w:bodyDiv w:val="1"/>
      <w:marLeft w:val="0"/>
      <w:marRight w:val="0"/>
      <w:marTop w:val="0"/>
      <w:marBottom w:val="0"/>
      <w:divBdr>
        <w:top w:val="none" w:sz="0" w:space="0" w:color="auto"/>
        <w:left w:val="none" w:sz="0" w:space="0" w:color="auto"/>
        <w:bottom w:val="none" w:sz="0" w:space="0" w:color="auto"/>
        <w:right w:val="none" w:sz="0" w:space="0" w:color="auto"/>
      </w:divBdr>
    </w:div>
    <w:div w:id="1871139242">
      <w:bodyDiv w:val="1"/>
      <w:marLeft w:val="0"/>
      <w:marRight w:val="0"/>
      <w:marTop w:val="0"/>
      <w:marBottom w:val="0"/>
      <w:divBdr>
        <w:top w:val="none" w:sz="0" w:space="0" w:color="auto"/>
        <w:left w:val="none" w:sz="0" w:space="0" w:color="auto"/>
        <w:bottom w:val="none" w:sz="0" w:space="0" w:color="auto"/>
        <w:right w:val="none" w:sz="0" w:space="0" w:color="auto"/>
      </w:divBdr>
    </w:div>
    <w:div w:id="191970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democracy.eastdevon.gov.uk/documents/s25767/Housing+Health+Directorate+Plan+2024-28+v1.0.pdf" TargetMode="External"/><Relationship Id="rId39" Type="http://schemas.openxmlformats.org/officeDocument/2006/relationships/footer" Target="footer8.xml"/><Relationship Id="rId21" Type="http://schemas.openxmlformats.org/officeDocument/2006/relationships/hyperlink" Target="https://www.traveldevon.info/bus/bsip/" TargetMode="External"/><Relationship Id="rId34" Type="http://schemas.openxmlformats.org/officeDocument/2006/relationships/hyperlink" Target="https://www.gov.uk/government/publications/warm-homes-local-grant" TargetMode="External"/><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image" Target="media/image2.png"/><Relationship Id="rId63" Type="http://schemas.openxmlformats.org/officeDocument/2006/relationships/image" Target="media/image8.jpeg"/><Relationship Id="rId68" Type="http://schemas.openxmlformats.org/officeDocument/2006/relationships/image" Target="media/image13.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mailto:environmentalhealth@eastdevon.gov.uk" TargetMode="External"/><Relationship Id="rId29" Type="http://schemas.openxmlformats.org/officeDocument/2006/relationships/hyperlink" Target="https://www.devon.gov.uk/haveyoursay/consultations/clystlcwip/" TargetMode="External"/><Relationship Id="rId11" Type="http://schemas.openxmlformats.org/officeDocument/2006/relationships/image" Target="media/image1.png"/><Relationship Id="rId24" Type="http://schemas.openxmlformats.org/officeDocument/2006/relationships/hyperlink" Target="https://eastdevon.gov.uk/media/vbopm0us/ph_strategicplan-24-27-final.pdf" TargetMode="External"/><Relationship Id="rId32" Type="http://schemas.openxmlformats.org/officeDocument/2006/relationships/hyperlink" Target="https://eastdevon.gov.uk/climate-change/climate-emergency/" TargetMode="External"/><Relationship Id="rId37" Type="http://schemas.openxmlformats.org/officeDocument/2006/relationships/footer" Target="footer7.xml"/><Relationship Id="rId40" Type="http://schemas.openxmlformats.org/officeDocument/2006/relationships/hyperlink" Target="https://uk-air.defra.gov.uk/interactive-map" TargetMode="External"/><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image" Target="media/image3.jpeg"/><Relationship Id="rId66" Type="http://schemas.openxmlformats.org/officeDocument/2006/relationships/image" Target="media/image11.jpeg"/><Relationship Id="rId74" Type="http://schemas.openxmlformats.org/officeDocument/2006/relationships/footer" Target="footer1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traveldevon.info/bus/" TargetMode="External"/><Relationship Id="rId28" Type="http://schemas.openxmlformats.org/officeDocument/2006/relationships/hyperlink" Target="https://eastdevon.gov.uk/council-and-democracy/council-business/our-key-policies/green-travel-plan/" TargetMode="External"/><Relationship Id="rId36" Type="http://schemas.openxmlformats.org/officeDocument/2006/relationships/footer" Target="footer6.xml"/><Relationship Id="rId49" Type="http://schemas.openxmlformats.org/officeDocument/2006/relationships/chart" Target="charts/chart8.xml"/><Relationship Id="rId57" Type="http://schemas.openxmlformats.org/officeDocument/2006/relationships/footer" Target="footer11.xml"/><Relationship Id="rId61"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eastdevon.gov.uk/media/3724766/cranbrook-plan-dpd-adopted.pdf" TargetMode="External"/><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democracy.devon.gov.uk/documents/s47564/Devon%20Electric%20Vehicle%20Charging%20Strategy%20-%20Final%20with%20appendix.pdf" TargetMode="External"/><Relationship Id="rId27" Type="http://schemas.openxmlformats.org/officeDocument/2006/relationships/hyperlink" Target="https://eastdevon.gov.uk/media/njdlebza/planning-service-plan-template-2024-2025-final-draft.pdf" TargetMode="External"/><Relationship Id="rId30" Type="http://schemas.openxmlformats.org/officeDocument/2006/relationships/hyperlink" Target="https://eastdevon.gov.uk/planning/planning-policy/local-plan-2013-2031/" TargetMode="External"/><Relationship Id="rId35" Type="http://schemas.openxmlformats.org/officeDocument/2006/relationships/footer" Target="footer5.xml"/><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footer" Target="footer10.xml"/><Relationship Id="rId64" Type="http://schemas.openxmlformats.org/officeDocument/2006/relationships/image" Target="media/image9.jpeg"/><Relationship Id="rId69" Type="http://schemas.openxmlformats.org/officeDocument/2006/relationships/footer" Target="footer12.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10.xml"/><Relationship Id="rId72"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nvironmentalhealth@eastdevon.gov.uk" TargetMode="External"/><Relationship Id="rId25" Type="http://schemas.openxmlformats.org/officeDocument/2006/relationships/hyperlink" Target="https://eastdevon.gov.uk/climate-change/climate-emergency/council-strategy/" TargetMode="External"/><Relationship Id="rId33" Type="http://schemas.openxmlformats.org/officeDocument/2006/relationships/hyperlink" Target="https://www.energysavingdevon.org.uk/" TargetMode="External"/><Relationship Id="rId38" Type="http://schemas.openxmlformats.org/officeDocument/2006/relationships/hyperlink" Target="https://fingertips.phe.org.uk/profile/public-health-outcomes-framework" TargetMode="External"/><Relationship Id="rId46" Type="http://schemas.openxmlformats.org/officeDocument/2006/relationships/chart" Target="charts/chart5.xml"/><Relationship Id="rId59" Type="http://schemas.openxmlformats.org/officeDocument/2006/relationships/image" Target="media/image4.jpeg"/><Relationship Id="rId67" Type="http://schemas.openxmlformats.org/officeDocument/2006/relationships/image" Target="media/image12.jpeg"/><Relationship Id="rId20" Type="http://schemas.openxmlformats.org/officeDocument/2006/relationships/hyperlink" Target="https://www.devon.gov.uk/roads-and-transport/traffic-information/transport-planning/devon-local-transport-plan-4-2026-2040/" TargetMode="External"/><Relationship Id="rId41" Type="http://schemas.openxmlformats.org/officeDocument/2006/relationships/footer" Target="footer9.xml"/><Relationship Id="rId54" Type="http://schemas.openxmlformats.org/officeDocument/2006/relationships/chart" Target="charts/chart13.xml"/><Relationship Id="rId62" Type="http://schemas.openxmlformats.org/officeDocument/2006/relationships/image" Target="media/image7.jpeg"/><Relationship Id="rId70" Type="http://schemas.openxmlformats.org/officeDocument/2006/relationships/footer" Target="footer13.xml"/><Relationship Id="rId7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ddc.local\servdata\Health\Officers\AGill\ASR%20grap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ddc.local\servdata\Health\Officers\AGill\ASR%20graph.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ddc.local\servdata\Health\Officers\AGill\ASR%20grap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eddc.local\servdata\Health\Officers\AGill\ASR%20grap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ddc.local\servdata\Health\Officers\AGill\ASR%20grap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dc.local\servdata\Health\Officers\AGill\ASR%20grap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ddc.local\servdata\Health\Officers\AGill\ASR%20grap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ddc.local\servdata\Health\Officers\AGill\ASR%20grap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ddc.local\servdata\Health\Officers\AGill\ASR%20grap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ddc.local\servdata\Health\Officers\AGill\ASR%20grap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ddc.local\servdata\Health\Officers\AGill\ASR%20grap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79413792357227"/>
          <c:y val="5.6497175141242938E-2"/>
          <c:w val="0.86861182988168884"/>
          <c:h val="0.77685484229725521"/>
        </c:manualLayout>
      </c:layout>
      <c:barChart>
        <c:barDir val="col"/>
        <c:grouping val="clustered"/>
        <c:varyColors val="0"/>
        <c:ser>
          <c:idx val="0"/>
          <c:order val="0"/>
          <c:tx>
            <c:strRef>
              <c:f>Exmouth!$C$2</c:f>
              <c:strCache>
                <c:ptCount val="1"/>
                <c:pt idx="0">
                  <c:v>2020</c:v>
                </c:pt>
              </c:strCache>
            </c:strRef>
          </c:tx>
          <c:spPr>
            <a:solidFill>
              <a:schemeClr val="accent1"/>
            </a:solidFill>
            <a:ln>
              <a:noFill/>
            </a:ln>
            <a:effectLst/>
          </c:spPr>
          <c:invertIfNegative val="0"/>
          <c:cat>
            <c:strRef>
              <c:f>Exmouth!$B$3:$B$8</c:f>
              <c:strCache>
                <c:ptCount val="6"/>
                <c:pt idx="0">
                  <c:v>N01</c:v>
                </c:pt>
                <c:pt idx="1">
                  <c:v>N02</c:v>
                </c:pt>
                <c:pt idx="2">
                  <c:v>N07</c:v>
                </c:pt>
                <c:pt idx="3">
                  <c:v>N73</c:v>
                </c:pt>
                <c:pt idx="4">
                  <c:v>N74</c:v>
                </c:pt>
                <c:pt idx="5">
                  <c:v>N75</c:v>
                </c:pt>
              </c:strCache>
            </c:strRef>
          </c:cat>
          <c:val>
            <c:numRef>
              <c:f>Exmouth!$C$3:$C$8</c:f>
              <c:numCache>
                <c:formatCode>General</c:formatCode>
                <c:ptCount val="6"/>
                <c:pt idx="0">
                  <c:v>15.4</c:v>
                </c:pt>
                <c:pt idx="1">
                  <c:v>14.7</c:v>
                </c:pt>
                <c:pt idx="2">
                  <c:v>16</c:v>
                </c:pt>
                <c:pt idx="3">
                  <c:v>25.9</c:v>
                </c:pt>
                <c:pt idx="4">
                  <c:v>19.8</c:v>
                </c:pt>
                <c:pt idx="5">
                  <c:v>28.2</c:v>
                </c:pt>
              </c:numCache>
            </c:numRef>
          </c:val>
          <c:extLst>
            <c:ext xmlns:c16="http://schemas.microsoft.com/office/drawing/2014/chart" uri="{C3380CC4-5D6E-409C-BE32-E72D297353CC}">
              <c16:uniqueId val="{00000000-4114-4AF8-99CC-F66E18C28543}"/>
            </c:ext>
          </c:extLst>
        </c:ser>
        <c:ser>
          <c:idx val="1"/>
          <c:order val="1"/>
          <c:tx>
            <c:strRef>
              <c:f>Exmouth!$D$2</c:f>
              <c:strCache>
                <c:ptCount val="1"/>
                <c:pt idx="0">
                  <c:v>2021</c:v>
                </c:pt>
              </c:strCache>
            </c:strRef>
          </c:tx>
          <c:spPr>
            <a:solidFill>
              <a:schemeClr val="accent3"/>
            </a:solidFill>
            <a:ln>
              <a:noFill/>
            </a:ln>
            <a:effectLst/>
          </c:spPr>
          <c:invertIfNegative val="0"/>
          <c:cat>
            <c:strRef>
              <c:f>Exmouth!$B$3:$B$8</c:f>
              <c:strCache>
                <c:ptCount val="6"/>
                <c:pt idx="0">
                  <c:v>N01</c:v>
                </c:pt>
                <c:pt idx="1">
                  <c:v>N02</c:v>
                </c:pt>
                <c:pt idx="2">
                  <c:v>N07</c:v>
                </c:pt>
                <c:pt idx="3">
                  <c:v>N73</c:v>
                </c:pt>
                <c:pt idx="4">
                  <c:v>N74</c:v>
                </c:pt>
                <c:pt idx="5">
                  <c:v>N75</c:v>
                </c:pt>
              </c:strCache>
            </c:strRef>
          </c:cat>
          <c:val>
            <c:numRef>
              <c:f>Exmouth!$D$3:$D$8</c:f>
              <c:numCache>
                <c:formatCode>General</c:formatCode>
                <c:ptCount val="6"/>
                <c:pt idx="0">
                  <c:v>17.3</c:v>
                </c:pt>
                <c:pt idx="1">
                  <c:v>14.4</c:v>
                </c:pt>
                <c:pt idx="2">
                  <c:v>18.100000000000001</c:v>
                </c:pt>
                <c:pt idx="3">
                  <c:v>26</c:v>
                </c:pt>
                <c:pt idx="4">
                  <c:v>20.8</c:v>
                </c:pt>
                <c:pt idx="5">
                  <c:v>29.8</c:v>
                </c:pt>
              </c:numCache>
            </c:numRef>
          </c:val>
          <c:extLst>
            <c:ext xmlns:c16="http://schemas.microsoft.com/office/drawing/2014/chart" uri="{C3380CC4-5D6E-409C-BE32-E72D297353CC}">
              <c16:uniqueId val="{00000001-4114-4AF8-99CC-F66E18C28543}"/>
            </c:ext>
          </c:extLst>
        </c:ser>
        <c:ser>
          <c:idx val="2"/>
          <c:order val="2"/>
          <c:tx>
            <c:strRef>
              <c:f>Exmouth!$E$2</c:f>
              <c:strCache>
                <c:ptCount val="1"/>
                <c:pt idx="0">
                  <c:v>2022</c:v>
                </c:pt>
              </c:strCache>
            </c:strRef>
          </c:tx>
          <c:spPr>
            <a:solidFill>
              <a:schemeClr val="accent5"/>
            </a:solidFill>
            <a:ln>
              <a:noFill/>
            </a:ln>
            <a:effectLst/>
          </c:spPr>
          <c:invertIfNegative val="0"/>
          <c:cat>
            <c:strRef>
              <c:f>Exmouth!$B$3:$B$8</c:f>
              <c:strCache>
                <c:ptCount val="6"/>
                <c:pt idx="0">
                  <c:v>N01</c:v>
                </c:pt>
                <c:pt idx="1">
                  <c:v>N02</c:v>
                </c:pt>
                <c:pt idx="2">
                  <c:v>N07</c:v>
                </c:pt>
                <c:pt idx="3">
                  <c:v>N73</c:v>
                </c:pt>
                <c:pt idx="4">
                  <c:v>N74</c:v>
                </c:pt>
                <c:pt idx="5">
                  <c:v>N75</c:v>
                </c:pt>
              </c:strCache>
            </c:strRef>
          </c:cat>
          <c:val>
            <c:numRef>
              <c:f>Exmouth!$E$3:$E$8</c:f>
              <c:numCache>
                <c:formatCode>General</c:formatCode>
                <c:ptCount val="6"/>
                <c:pt idx="0">
                  <c:v>15</c:v>
                </c:pt>
                <c:pt idx="1">
                  <c:v>12.5</c:v>
                </c:pt>
                <c:pt idx="2">
                  <c:v>18.100000000000001</c:v>
                </c:pt>
                <c:pt idx="3">
                  <c:v>25.6</c:v>
                </c:pt>
                <c:pt idx="4">
                  <c:v>20.5</c:v>
                </c:pt>
                <c:pt idx="5">
                  <c:v>26.2</c:v>
                </c:pt>
              </c:numCache>
            </c:numRef>
          </c:val>
          <c:extLst>
            <c:ext xmlns:c16="http://schemas.microsoft.com/office/drawing/2014/chart" uri="{C3380CC4-5D6E-409C-BE32-E72D297353CC}">
              <c16:uniqueId val="{00000002-4114-4AF8-99CC-F66E18C28543}"/>
            </c:ext>
          </c:extLst>
        </c:ser>
        <c:ser>
          <c:idx val="3"/>
          <c:order val="3"/>
          <c:tx>
            <c:strRef>
              <c:f>Exmouth!$F$2</c:f>
              <c:strCache>
                <c:ptCount val="1"/>
                <c:pt idx="0">
                  <c:v>2023</c:v>
                </c:pt>
              </c:strCache>
            </c:strRef>
          </c:tx>
          <c:spPr>
            <a:solidFill>
              <a:schemeClr val="accent1">
                <a:lumMod val="60000"/>
              </a:schemeClr>
            </a:solidFill>
            <a:ln>
              <a:noFill/>
            </a:ln>
            <a:effectLst/>
          </c:spPr>
          <c:invertIfNegative val="0"/>
          <c:cat>
            <c:strRef>
              <c:f>Exmouth!$B$3:$B$8</c:f>
              <c:strCache>
                <c:ptCount val="6"/>
                <c:pt idx="0">
                  <c:v>N01</c:v>
                </c:pt>
                <c:pt idx="1">
                  <c:v>N02</c:v>
                </c:pt>
                <c:pt idx="2">
                  <c:v>N07</c:v>
                </c:pt>
                <c:pt idx="3">
                  <c:v>N73</c:v>
                </c:pt>
                <c:pt idx="4">
                  <c:v>N74</c:v>
                </c:pt>
                <c:pt idx="5">
                  <c:v>N75</c:v>
                </c:pt>
              </c:strCache>
            </c:strRef>
          </c:cat>
          <c:val>
            <c:numRef>
              <c:f>Exmouth!$F$3:$F$8</c:f>
              <c:numCache>
                <c:formatCode>General</c:formatCode>
                <c:ptCount val="6"/>
                <c:pt idx="0">
                  <c:v>14.8</c:v>
                </c:pt>
                <c:pt idx="1">
                  <c:v>13.8</c:v>
                </c:pt>
                <c:pt idx="2">
                  <c:v>17.100000000000001</c:v>
                </c:pt>
                <c:pt idx="3">
                  <c:v>22.2</c:v>
                </c:pt>
                <c:pt idx="4">
                  <c:v>22.6</c:v>
                </c:pt>
                <c:pt idx="5">
                  <c:v>27.6</c:v>
                </c:pt>
              </c:numCache>
            </c:numRef>
          </c:val>
          <c:extLst>
            <c:ext xmlns:c16="http://schemas.microsoft.com/office/drawing/2014/chart" uri="{C3380CC4-5D6E-409C-BE32-E72D297353CC}">
              <c16:uniqueId val="{00000003-4114-4AF8-99CC-F66E18C28543}"/>
            </c:ext>
          </c:extLst>
        </c:ser>
        <c:ser>
          <c:idx val="4"/>
          <c:order val="4"/>
          <c:tx>
            <c:strRef>
              <c:f>Exmouth!$G$2</c:f>
              <c:strCache>
                <c:ptCount val="1"/>
                <c:pt idx="0">
                  <c:v>2024</c:v>
                </c:pt>
              </c:strCache>
            </c:strRef>
          </c:tx>
          <c:spPr>
            <a:solidFill>
              <a:schemeClr val="accent3">
                <a:lumMod val="60000"/>
              </a:schemeClr>
            </a:solidFill>
            <a:ln>
              <a:noFill/>
            </a:ln>
            <a:effectLst/>
          </c:spPr>
          <c:invertIfNegative val="0"/>
          <c:cat>
            <c:strRef>
              <c:f>Exmouth!$B$3:$B$8</c:f>
              <c:strCache>
                <c:ptCount val="6"/>
                <c:pt idx="0">
                  <c:v>N01</c:v>
                </c:pt>
                <c:pt idx="1">
                  <c:v>N02</c:v>
                </c:pt>
                <c:pt idx="2">
                  <c:v>N07</c:v>
                </c:pt>
                <c:pt idx="3">
                  <c:v>N73</c:v>
                </c:pt>
                <c:pt idx="4">
                  <c:v>N74</c:v>
                </c:pt>
                <c:pt idx="5">
                  <c:v>N75</c:v>
                </c:pt>
              </c:strCache>
            </c:strRef>
          </c:cat>
          <c:val>
            <c:numRef>
              <c:f>Exmouth!$G$3:$G$8</c:f>
              <c:numCache>
                <c:formatCode>General</c:formatCode>
                <c:ptCount val="6"/>
                <c:pt idx="0">
                  <c:v>14.7</c:v>
                </c:pt>
                <c:pt idx="1">
                  <c:v>12.8</c:v>
                </c:pt>
                <c:pt idx="2">
                  <c:v>16.2</c:v>
                </c:pt>
                <c:pt idx="3">
                  <c:v>20.2</c:v>
                </c:pt>
                <c:pt idx="4">
                  <c:v>19</c:v>
                </c:pt>
                <c:pt idx="5">
                  <c:v>26.5</c:v>
                </c:pt>
              </c:numCache>
            </c:numRef>
          </c:val>
          <c:extLst>
            <c:ext xmlns:c16="http://schemas.microsoft.com/office/drawing/2014/chart" uri="{C3380CC4-5D6E-409C-BE32-E72D297353CC}">
              <c16:uniqueId val="{00000004-4114-4AF8-99CC-F66E18C28543}"/>
            </c:ext>
          </c:extLst>
        </c:ser>
        <c:dLbls>
          <c:showLegendKey val="0"/>
          <c:showVal val="0"/>
          <c:showCatName val="0"/>
          <c:showSerName val="0"/>
          <c:showPercent val="0"/>
          <c:showBubbleSize val="0"/>
        </c:dLbls>
        <c:gapWidth val="219"/>
        <c:axId val="1168636656"/>
        <c:axId val="1168640616"/>
        <c:extLst>
          <c:ext xmlns:c15="http://schemas.microsoft.com/office/drawing/2012/chart" uri="{02D57815-91ED-43cb-92C2-25804820EDAC}">
            <c15:filteredBarSeries>
              <c15:ser>
                <c:idx val="5"/>
                <c:order val="5"/>
                <c:tx>
                  <c:strRef>
                    <c:extLst>
                      <c:ext uri="{02D57815-91ED-43cb-92C2-25804820EDAC}">
                        <c15:formulaRef>
                          <c15:sqref>Exmouth!$H$3:$H$8</c15:sqref>
                        </c15:formulaRef>
                      </c:ext>
                    </c:extLst>
                    <c:strCache>
                      <c:ptCount val="6"/>
                      <c:pt idx="0">
                        <c:v>40</c:v>
                      </c:pt>
                      <c:pt idx="1">
                        <c:v>40</c:v>
                      </c:pt>
                      <c:pt idx="2">
                        <c:v>40</c:v>
                      </c:pt>
                      <c:pt idx="3">
                        <c:v>40</c:v>
                      </c:pt>
                      <c:pt idx="4">
                        <c:v>40</c:v>
                      </c:pt>
                      <c:pt idx="5">
                        <c:v>40</c:v>
                      </c:pt>
                    </c:strCache>
                  </c:strRef>
                </c:tx>
                <c:spPr>
                  <a:solidFill>
                    <a:schemeClr val="accent5">
                      <a:lumMod val="60000"/>
                    </a:schemeClr>
                  </a:solidFill>
                  <a:ln>
                    <a:noFill/>
                  </a:ln>
                  <a:effectLst/>
                </c:spPr>
                <c:invertIfNegative val="0"/>
                <c:val>
                  <c:numLit>
                    <c:formatCode>General</c:formatCode>
                    <c:ptCount val="1"/>
                    <c:pt idx="0">
                      <c:v>1</c:v>
                    </c:pt>
                  </c:numLit>
                </c:val>
                <c:extLst>
                  <c:ext xmlns:c16="http://schemas.microsoft.com/office/drawing/2014/chart" uri="{C3380CC4-5D6E-409C-BE32-E72D297353CC}">
                    <c16:uniqueId val="{00000006-4114-4AF8-99CC-F66E18C28543}"/>
                  </c:ext>
                </c:extLst>
              </c15:ser>
            </c15:filteredBarSeries>
          </c:ext>
        </c:extLst>
      </c:barChart>
      <c:lineChart>
        <c:grouping val="standard"/>
        <c:varyColors val="0"/>
        <c:ser>
          <c:idx val="6"/>
          <c:order val="6"/>
          <c:tx>
            <c:strRef>
              <c:f>Exmouth!$H$2</c:f>
              <c:strCache>
                <c:ptCount val="1"/>
                <c:pt idx="0">
                  <c:v>Annual mean objective </c:v>
                </c:pt>
              </c:strCache>
            </c:strRef>
          </c:tx>
          <c:spPr>
            <a:ln w="28575" cap="rnd">
              <a:solidFill>
                <a:schemeClr val="accent1">
                  <a:lumMod val="80000"/>
                  <a:lumOff val="20000"/>
                </a:schemeClr>
              </a:solidFill>
              <a:round/>
            </a:ln>
            <a:effectLst/>
          </c:spPr>
          <c:marker>
            <c:symbol val="none"/>
          </c:marker>
          <c:val>
            <c:numRef>
              <c:f>Exmouth!$H$3:$H$8</c:f>
              <c:numCache>
                <c:formatCode>General</c:formatCode>
                <c:ptCount val="6"/>
                <c:pt idx="0">
                  <c:v>40</c:v>
                </c:pt>
                <c:pt idx="1">
                  <c:v>40</c:v>
                </c:pt>
                <c:pt idx="2">
                  <c:v>40</c:v>
                </c:pt>
                <c:pt idx="3">
                  <c:v>40</c:v>
                </c:pt>
                <c:pt idx="4">
                  <c:v>40</c:v>
                </c:pt>
                <c:pt idx="5">
                  <c:v>40</c:v>
                </c:pt>
              </c:numCache>
            </c:numRef>
          </c:val>
          <c:smooth val="0"/>
          <c:extLst>
            <c:ext xmlns:c16="http://schemas.microsoft.com/office/drawing/2014/chart" uri="{C3380CC4-5D6E-409C-BE32-E72D297353CC}">
              <c16:uniqueId val="{00000005-4114-4AF8-99CC-F66E18C28543}"/>
            </c:ext>
          </c:extLst>
        </c:ser>
        <c:dLbls>
          <c:showLegendKey val="0"/>
          <c:showVal val="0"/>
          <c:showCatName val="0"/>
          <c:showSerName val="0"/>
          <c:showPercent val="0"/>
          <c:showBubbleSize val="0"/>
        </c:dLbls>
        <c:marker val="1"/>
        <c:smooth val="0"/>
        <c:axId val="1168636656"/>
        <c:axId val="1168640616"/>
      </c:lineChart>
      <c:catAx>
        <c:axId val="116863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640616"/>
        <c:crosses val="autoZero"/>
        <c:auto val="1"/>
        <c:lblAlgn val="ctr"/>
        <c:lblOffset val="100"/>
        <c:noMultiLvlLbl val="0"/>
      </c:catAx>
      <c:valAx>
        <c:axId val="1168640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 Mean NO</a:t>
                </a:r>
                <a:r>
                  <a:rPr lang="en-GB" sz="1000" b="0" i="0" u="none" strike="noStrike" baseline="-25000">
                    <a:effectLst/>
                  </a:rPr>
                  <a:t>2</a:t>
                </a:r>
                <a:r>
                  <a:rPr lang="en-GB"/>
                  <a:t> Concentration (</a:t>
                </a:r>
                <a:r>
                  <a:rPr lang="en-GB" sz="1000" b="0" i="0" u="none" strike="noStrike" baseline="0">
                    <a:effectLst/>
                  </a:rPr>
                  <a:t>µg/m</a:t>
                </a:r>
                <a:r>
                  <a:rPr lang="en-GB" sz="1000" b="0" i="0" u="none" strike="noStrike" baseline="30000">
                    <a:effectLst/>
                  </a:rPr>
                  <a:t>3</a:t>
                </a:r>
                <a:r>
                  <a:rPr lang="en-GB" sz="800" b="0" i="0" u="none" strike="noStrike" kern="1200" baseline="0">
                    <a:solidFill>
                      <a:sysClr val="windowText" lastClr="000000">
                        <a:lumMod val="65000"/>
                        <a:lumOff val="35000"/>
                      </a:sysClr>
                    </a:solidFill>
                  </a:rPr>
                  <a:t>)</a:t>
                </a:r>
                <a:endParaRPr lang="en-GB"/>
              </a:p>
            </c:rich>
          </c:tx>
          <c:layout>
            <c:manualLayout>
              <c:xMode val="edge"/>
              <c:yMode val="edge"/>
              <c:x val="3.2720182146976438E-2"/>
              <c:y val="0.236812820677208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636656"/>
        <c:crosses val="autoZero"/>
        <c:crossBetween val="between"/>
      </c:valAx>
      <c:spPr>
        <a:noFill/>
        <a:ln>
          <a:noFill/>
        </a:ln>
        <a:effectLst/>
      </c:spPr>
    </c:plotArea>
    <c:legend>
      <c:legendPos val="b"/>
      <c:layout>
        <c:manualLayout>
          <c:xMode val="edge"/>
          <c:yMode val="edge"/>
          <c:x val="5.3318022747156614E-2"/>
          <c:y val="0.901534018078607"/>
          <c:w val="0.9466819031095689"/>
          <c:h val="7.0688296626769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'AURN site'!$B$3</c:f>
              <c:strCache>
                <c:ptCount val="1"/>
                <c:pt idx="0">
                  <c:v>N62a,b,c</c:v>
                </c:pt>
              </c:strCache>
            </c:strRef>
          </c:tx>
          <c:spPr>
            <a:solidFill>
              <a:schemeClr val="accent1"/>
            </a:solidFill>
            <a:ln>
              <a:noFill/>
            </a:ln>
            <a:effectLst/>
          </c:spPr>
          <c:invertIfNegative val="0"/>
          <c:cat>
            <c:numRef>
              <c:f>'AURN site'!$C$2:$G$2</c:f>
              <c:numCache>
                <c:formatCode>General</c:formatCode>
                <c:ptCount val="5"/>
                <c:pt idx="0">
                  <c:v>2020</c:v>
                </c:pt>
                <c:pt idx="1">
                  <c:v>2021</c:v>
                </c:pt>
                <c:pt idx="2">
                  <c:v>2022</c:v>
                </c:pt>
                <c:pt idx="3">
                  <c:v>2023</c:v>
                </c:pt>
                <c:pt idx="4">
                  <c:v>2024</c:v>
                </c:pt>
              </c:numCache>
            </c:numRef>
          </c:cat>
          <c:val>
            <c:numRef>
              <c:f>'AURN site'!$C$3:$G$3</c:f>
              <c:numCache>
                <c:formatCode>General</c:formatCode>
                <c:ptCount val="5"/>
                <c:pt idx="0">
                  <c:v>26.8</c:v>
                </c:pt>
                <c:pt idx="1">
                  <c:v>26.6</c:v>
                </c:pt>
                <c:pt idx="2">
                  <c:v>24.4</c:v>
                </c:pt>
                <c:pt idx="3">
                  <c:v>23.7</c:v>
                </c:pt>
                <c:pt idx="4">
                  <c:v>5.8</c:v>
                </c:pt>
              </c:numCache>
            </c:numRef>
          </c:val>
          <c:extLst>
            <c:ext xmlns:c16="http://schemas.microsoft.com/office/drawing/2014/chart" uri="{C3380CC4-5D6E-409C-BE32-E72D297353CC}">
              <c16:uniqueId val="{00000000-B259-4639-91F1-EC7AED358791}"/>
            </c:ext>
          </c:extLst>
        </c:ser>
        <c:dLbls>
          <c:showLegendKey val="0"/>
          <c:showVal val="0"/>
          <c:showCatName val="0"/>
          <c:showSerName val="0"/>
          <c:showPercent val="0"/>
          <c:showBubbleSize val="0"/>
        </c:dLbls>
        <c:gapWidth val="219"/>
        <c:axId val="1084947448"/>
        <c:axId val="1084951768"/>
      </c:barChart>
      <c:lineChart>
        <c:grouping val="standard"/>
        <c:varyColors val="0"/>
        <c:ser>
          <c:idx val="1"/>
          <c:order val="1"/>
          <c:tx>
            <c:strRef>
              <c:f>'AURN site'!$H$2</c:f>
              <c:strCache>
                <c:ptCount val="1"/>
                <c:pt idx="0">
                  <c:v>Annual mean objective </c:v>
                </c:pt>
              </c:strCache>
            </c:strRef>
          </c:tx>
          <c:spPr>
            <a:ln w="28575" cap="rnd">
              <a:solidFill>
                <a:schemeClr val="accent3"/>
              </a:solidFill>
              <a:round/>
            </a:ln>
            <a:effectLst/>
          </c:spPr>
          <c:marker>
            <c:symbol val="none"/>
          </c:marker>
          <c:val>
            <c:numLit>
              <c:formatCode>General</c:formatCode>
              <c:ptCount val="1"/>
              <c:pt idx="0">
                <c:v>40</c:v>
              </c:pt>
            </c:numLit>
          </c:val>
          <c:smooth val="0"/>
          <c:extLst>
            <c:ext xmlns:c16="http://schemas.microsoft.com/office/drawing/2014/chart" uri="{C3380CC4-5D6E-409C-BE32-E72D297353CC}">
              <c16:uniqueId val="{00000001-B259-4639-91F1-EC7AED358791}"/>
            </c:ext>
          </c:extLst>
        </c:ser>
        <c:dLbls>
          <c:showLegendKey val="0"/>
          <c:showVal val="0"/>
          <c:showCatName val="0"/>
          <c:showSerName val="0"/>
          <c:showPercent val="0"/>
          <c:showBubbleSize val="0"/>
        </c:dLbls>
        <c:marker val="1"/>
        <c:smooth val="0"/>
        <c:axId val="1084947448"/>
        <c:axId val="1084951768"/>
      </c:lineChart>
      <c:catAx>
        <c:axId val="108494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951768"/>
        <c:crosses val="autoZero"/>
        <c:auto val="1"/>
        <c:lblAlgn val="ctr"/>
        <c:lblOffset val="100"/>
        <c:noMultiLvlLbl val="0"/>
      </c:catAx>
      <c:valAx>
        <c:axId val="1084951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Annual Mean NO</a:t>
                </a:r>
                <a:r>
                  <a:rPr lang="en-GB" sz="1000" b="0" i="0" u="none" strike="noStrike" kern="1200" baseline="-25000">
                    <a:solidFill>
                      <a:sysClr val="windowText" lastClr="000000">
                        <a:lumMod val="65000"/>
                        <a:lumOff val="35000"/>
                      </a:sysClr>
                    </a:solidFill>
                    <a:effectLst/>
                  </a:rPr>
                  <a:t>2</a:t>
                </a:r>
                <a:r>
                  <a:rPr lang="en-GB" sz="1000" b="0" i="0" u="none" strike="noStrike" kern="1200" baseline="0">
                    <a:solidFill>
                      <a:sysClr val="windowText" lastClr="000000">
                        <a:lumMod val="65000"/>
                        <a:lumOff val="35000"/>
                      </a:sysClr>
                    </a:solidFill>
                  </a:rPr>
                  <a:t> Concentration (</a:t>
                </a:r>
                <a:r>
                  <a:rPr lang="en-GB" sz="1000" b="0" i="0" u="none" strike="noStrike" kern="1200" baseline="0">
                    <a:solidFill>
                      <a:sysClr val="windowText" lastClr="000000">
                        <a:lumMod val="65000"/>
                        <a:lumOff val="35000"/>
                      </a:sysClr>
                    </a:solidFill>
                    <a:effectLst/>
                  </a:rPr>
                  <a:t>µg/m</a:t>
                </a:r>
                <a:r>
                  <a:rPr lang="en-GB" sz="1000" b="0" i="0" u="none" strike="noStrike" kern="1200" baseline="30000">
                    <a:solidFill>
                      <a:sysClr val="windowText" lastClr="000000">
                        <a:lumMod val="65000"/>
                        <a:lumOff val="35000"/>
                      </a:sysClr>
                    </a:solidFill>
                    <a:effectLst/>
                  </a:rPr>
                  <a:t>3</a:t>
                </a:r>
                <a:r>
                  <a:rPr lang="en-GB" sz="800" b="0" i="0" u="none" strike="noStrike" kern="1200" baseline="0">
                    <a:solidFill>
                      <a:sysClr val="windowText" lastClr="000000">
                        <a:lumMod val="65000"/>
                        <a:lumOff val="35000"/>
                      </a:sysClr>
                    </a:solidFill>
                  </a:rPr>
                  <a:t>)</a:t>
                </a:r>
                <a:endParaRPr lang="en-GB"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947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Wilmington!$D$2</c:f>
              <c:strCache>
                <c:ptCount val="1"/>
                <c:pt idx="0">
                  <c:v>2020</c:v>
                </c:pt>
              </c:strCache>
            </c:strRef>
          </c:tx>
          <c:spPr>
            <a:solidFill>
              <a:schemeClr val="accent1"/>
            </a:solidFill>
            <a:ln>
              <a:noFill/>
            </a:ln>
            <a:effectLst/>
          </c:spPr>
          <c:invertIfNegative val="0"/>
          <c:cat>
            <c:strRef>
              <c:f>Wilmington!$C$3:$C$5</c:f>
              <c:strCache>
                <c:ptCount val="3"/>
                <c:pt idx="0">
                  <c:v>N71</c:v>
                </c:pt>
                <c:pt idx="1">
                  <c:v>N85</c:v>
                </c:pt>
                <c:pt idx="2">
                  <c:v>N86</c:v>
                </c:pt>
              </c:strCache>
            </c:strRef>
          </c:cat>
          <c:val>
            <c:numRef>
              <c:f>Wilmington!$D$3:$D$5</c:f>
              <c:numCache>
                <c:formatCode>General</c:formatCode>
                <c:ptCount val="3"/>
                <c:pt idx="0">
                  <c:v>27.9</c:v>
                </c:pt>
                <c:pt idx="1">
                  <c:v>22.1</c:v>
                </c:pt>
                <c:pt idx="2">
                  <c:v>20.5</c:v>
                </c:pt>
              </c:numCache>
            </c:numRef>
          </c:val>
          <c:extLst>
            <c:ext xmlns:c16="http://schemas.microsoft.com/office/drawing/2014/chart" uri="{C3380CC4-5D6E-409C-BE32-E72D297353CC}">
              <c16:uniqueId val="{00000000-2648-4B78-93A4-D3F9B441B9B8}"/>
            </c:ext>
          </c:extLst>
        </c:ser>
        <c:ser>
          <c:idx val="1"/>
          <c:order val="1"/>
          <c:tx>
            <c:strRef>
              <c:f>Wilmington!$E$2</c:f>
              <c:strCache>
                <c:ptCount val="1"/>
                <c:pt idx="0">
                  <c:v>2021</c:v>
                </c:pt>
              </c:strCache>
            </c:strRef>
          </c:tx>
          <c:spPr>
            <a:solidFill>
              <a:schemeClr val="accent3"/>
            </a:solidFill>
            <a:ln>
              <a:noFill/>
            </a:ln>
            <a:effectLst/>
          </c:spPr>
          <c:invertIfNegative val="0"/>
          <c:cat>
            <c:strRef>
              <c:f>Wilmington!$C$3:$C$5</c:f>
              <c:strCache>
                <c:ptCount val="3"/>
                <c:pt idx="0">
                  <c:v>N71</c:v>
                </c:pt>
                <c:pt idx="1">
                  <c:v>N85</c:v>
                </c:pt>
                <c:pt idx="2">
                  <c:v>N86</c:v>
                </c:pt>
              </c:strCache>
            </c:strRef>
          </c:cat>
          <c:val>
            <c:numRef>
              <c:f>Wilmington!$E$3:$E$5</c:f>
              <c:numCache>
                <c:formatCode>General</c:formatCode>
                <c:ptCount val="3"/>
                <c:pt idx="0">
                  <c:v>29.8</c:v>
                </c:pt>
                <c:pt idx="1">
                  <c:v>23</c:v>
                </c:pt>
                <c:pt idx="2">
                  <c:v>22</c:v>
                </c:pt>
              </c:numCache>
            </c:numRef>
          </c:val>
          <c:extLst>
            <c:ext xmlns:c16="http://schemas.microsoft.com/office/drawing/2014/chart" uri="{C3380CC4-5D6E-409C-BE32-E72D297353CC}">
              <c16:uniqueId val="{00000001-2648-4B78-93A4-D3F9B441B9B8}"/>
            </c:ext>
          </c:extLst>
        </c:ser>
        <c:ser>
          <c:idx val="2"/>
          <c:order val="2"/>
          <c:tx>
            <c:strRef>
              <c:f>Wilmington!$F$2</c:f>
              <c:strCache>
                <c:ptCount val="1"/>
                <c:pt idx="0">
                  <c:v>2022</c:v>
                </c:pt>
              </c:strCache>
            </c:strRef>
          </c:tx>
          <c:spPr>
            <a:solidFill>
              <a:schemeClr val="accent5"/>
            </a:solidFill>
            <a:ln>
              <a:noFill/>
            </a:ln>
            <a:effectLst/>
          </c:spPr>
          <c:invertIfNegative val="0"/>
          <c:cat>
            <c:strRef>
              <c:f>Wilmington!$C$3:$C$5</c:f>
              <c:strCache>
                <c:ptCount val="3"/>
                <c:pt idx="0">
                  <c:v>N71</c:v>
                </c:pt>
                <c:pt idx="1">
                  <c:v>N85</c:v>
                </c:pt>
                <c:pt idx="2">
                  <c:v>N86</c:v>
                </c:pt>
              </c:strCache>
            </c:strRef>
          </c:cat>
          <c:val>
            <c:numRef>
              <c:f>Wilmington!$F$3:$F$5</c:f>
              <c:numCache>
                <c:formatCode>General</c:formatCode>
                <c:ptCount val="3"/>
                <c:pt idx="0">
                  <c:v>28.3</c:v>
                </c:pt>
                <c:pt idx="1">
                  <c:v>22.5</c:v>
                </c:pt>
                <c:pt idx="2">
                  <c:v>21.5</c:v>
                </c:pt>
              </c:numCache>
            </c:numRef>
          </c:val>
          <c:extLst>
            <c:ext xmlns:c16="http://schemas.microsoft.com/office/drawing/2014/chart" uri="{C3380CC4-5D6E-409C-BE32-E72D297353CC}">
              <c16:uniqueId val="{00000002-2648-4B78-93A4-D3F9B441B9B8}"/>
            </c:ext>
          </c:extLst>
        </c:ser>
        <c:ser>
          <c:idx val="3"/>
          <c:order val="3"/>
          <c:tx>
            <c:strRef>
              <c:f>Wilmington!$G$2</c:f>
              <c:strCache>
                <c:ptCount val="1"/>
                <c:pt idx="0">
                  <c:v>2023</c:v>
                </c:pt>
              </c:strCache>
            </c:strRef>
          </c:tx>
          <c:spPr>
            <a:solidFill>
              <a:schemeClr val="accent1">
                <a:lumMod val="60000"/>
              </a:schemeClr>
            </a:solidFill>
            <a:ln>
              <a:noFill/>
            </a:ln>
            <a:effectLst/>
          </c:spPr>
          <c:invertIfNegative val="0"/>
          <c:cat>
            <c:strRef>
              <c:f>Wilmington!$C$3:$C$5</c:f>
              <c:strCache>
                <c:ptCount val="3"/>
                <c:pt idx="0">
                  <c:v>N71</c:v>
                </c:pt>
                <c:pt idx="1">
                  <c:v>N85</c:v>
                </c:pt>
                <c:pt idx="2">
                  <c:v>N86</c:v>
                </c:pt>
              </c:strCache>
            </c:strRef>
          </c:cat>
          <c:val>
            <c:numRef>
              <c:f>Wilmington!$G$3:$G$5</c:f>
              <c:numCache>
                <c:formatCode>General</c:formatCode>
                <c:ptCount val="3"/>
                <c:pt idx="0">
                  <c:v>30.6</c:v>
                </c:pt>
                <c:pt idx="1">
                  <c:v>21.2</c:v>
                </c:pt>
                <c:pt idx="2">
                  <c:v>19.8</c:v>
                </c:pt>
              </c:numCache>
            </c:numRef>
          </c:val>
          <c:extLst>
            <c:ext xmlns:c16="http://schemas.microsoft.com/office/drawing/2014/chart" uri="{C3380CC4-5D6E-409C-BE32-E72D297353CC}">
              <c16:uniqueId val="{00000003-2648-4B78-93A4-D3F9B441B9B8}"/>
            </c:ext>
          </c:extLst>
        </c:ser>
        <c:ser>
          <c:idx val="4"/>
          <c:order val="4"/>
          <c:tx>
            <c:strRef>
              <c:f>Wilmington!$H$2</c:f>
              <c:strCache>
                <c:ptCount val="1"/>
                <c:pt idx="0">
                  <c:v>2024</c:v>
                </c:pt>
              </c:strCache>
            </c:strRef>
          </c:tx>
          <c:spPr>
            <a:solidFill>
              <a:schemeClr val="accent3">
                <a:lumMod val="60000"/>
              </a:schemeClr>
            </a:solidFill>
            <a:ln>
              <a:noFill/>
            </a:ln>
            <a:effectLst/>
          </c:spPr>
          <c:invertIfNegative val="0"/>
          <c:cat>
            <c:strRef>
              <c:f>Wilmington!$C$3:$C$5</c:f>
              <c:strCache>
                <c:ptCount val="3"/>
                <c:pt idx="0">
                  <c:v>N71</c:v>
                </c:pt>
                <c:pt idx="1">
                  <c:v>N85</c:v>
                </c:pt>
                <c:pt idx="2">
                  <c:v>N86</c:v>
                </c:pt>
              </c:strCache>
            </c:strRef>
          </c:cat>
          <c:val>
            <c:numRef>
              <c:f>Wilmington!$H$3:$H$5</c:f>
              <c:numCache>
                <c:formatCode>General</c:formatCode>
                <c:ptCount val="3"/>
                <c:pt idx="0">
                  <c:v>26.6</c:v>
                </c:pt>
                <c:pt idx="1">
                  <c:v>20.5</c:v>
                </c:pt>
                <c:pt idx="2">
                  <c:v>18.399999999999999</c:v>
                </c:pt>
              </c:numCache>
            </c:numRef>
          </c:val>
          <c:extLst>
            <c:ext xmlns:c16="http://schemas.microsoft.com/office/drawing/2014/chart" uri="{C3380CC4-5D6E-409C-BE32-E72D297353CC}">
              <c16:uniqueId val="{00000004-2648-4B78-93A4-D3F9B441B9B8}"/>
            </c:ext>
          </c:extLst>
        </c:ser>
        <c:dLbls>
          <c:showLegendKey val="0"/>
          <c:showVal val="0"/>
          <c:showCatName val="0"/>
          <c:showSerName val="0"/>
          <c:showPercent val="0"/>
          <c:showBubbleSize val="0"/>
        </c:dLbls>
        <c:gapWidth val="219"/>
        <c:axId val="1168638816"/>
        <c:axId val="1168629816"/>
      </c:barChart>
      <c:lineChart>
        <c:grouping val="standard"/>
        <c:varyColors val="0"/>
        <c:ser>
          <c:idx val="5"/>
          <c:order val="5"/>
          <c:tx>
            <c:strRef>
              <c:f>Wilmington!$I$2</c:f>
              <c:strCache>
                <c:ptCount val="1"/>
                <c:pt idx="0">
                  <c:v>Annual mean objective </c:v>
                </c:pt>
              </c:strCache>
            </c:strRef>
          </c:tx>
          <c:spPr>
            <a:ln w="28575" cap="rnd">
              <a:solidFill>
                <a:schemeClr val="accent5">
                  <a:lumMod val="60000"/>
                </a:schemeClr>
              </a:solidFill>
              <a:round/>
            </a:ln>
            <a:effectLst/>
          </c:spPr>
          <c:marker>
            <c:symbol val="none"/>
          </c:marker>
          <c:val>
            <c:numRef>
              <c:f>Wilmington!$I$3:$I$5</c:f>
              <c:numCache>
                <c:formatCode>General</c:formatCode>
                <c:ptCount val="3"/>
                <c:pt idx="0">
                  <c:v>40</c:v>
                </c:pt>
                <c:pt idx="1">
                  <c:v>40</c:v>
                </c:pt>
                <c:pt idx="2">
                  <c:v>40</c:v>
                </c:pt>
              </c:numCache>
            </c:numRef>
          </c:val>
          <c:smooth val="0"/>
          <c:extLst>
            <c:ext xmlns:c16="http://schemas.microsoft.com/office/drawing/2014/chart" uri="{C3380CC4-5D6E-409C-BE32-E72D297353CC}">
              <c16:uniqueId val="{00000005-2648-4B78-93A4-D3F9B441B9B8}"/>
            </c:ext>
          </c:extLst>
        </c:ser>
        <c:dLbls>
          <c:showLegendKey val="0"/>
          <c:showVal val="0"/>
          <c:showCatName val="0"/>
          <c:showSerName val="0"/>
          <c:showPercent val="0"/>
          <c:showBubbleSize val="0"/>
        </c:dLbls>
        <c:marker val="1"/>
        <c:smooth val="0"/>
        <c:axId val="1168638816"/>
        <c:axId val="1168629816"/>
      </c:lineChart>
      <c:catAx>
        <c:axId val="116863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629816"/>
        <c:crosses val="autoZero"/>
        <c:auto val="1"/>
        <c:lblAlgn val="ctr"/>
        <c:lblOffset val="100"/>
        <c:noMultiLvlLbl val="0"/>
      </c:catAx>
      <c:valAx>
        <c:axId val="1168629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Annual Mean NO</a:t>
                </a:r>
                <a:r>
                  <a:rPr lang="en-GB" sz="1000" b="0" i="0" u="none" strike="noStrike" kern="1200" baseline="-25000">
                    <a:solidFill>
                      <a:sysClr val="windowText" lastClr="000000">
                        <a:lumMod val="65000"/>
                        <a:lumOff val="35000"/>
                      </a:sysClr>
                    </a:solidFill>
                    <a:effectLst/>
                  </a:rPr>
                  <a:t>2</a:t>
                </a:r>
                <a:r>
                  <a:rPr lang="en-GB" sz="1000" b="0" i="0" u="none" strike="noStrike" kern="1200" baseline="0">
                    <a:solidFill>
                      <a:sysClr val="windowText" lastClr="000000">
                        <a:lumMod val="65000"/>
                        <a:lumOff val="35000"/>
                      </a:sysClr>
                    </a:solidFill>
                  </a:rPr>
                  <a:t> Concentration (</a:t>
                </a:r>
                <a:r>
                  <a:rPr lang="en-GB" sz="1000" b="0" i="0" u="none" strike="noStrike" kern="1200" baseline="0">
                    <a:solidFill>
                      <a:sysClr val="windowText" lastClr="000000">
                        <a:lumMod val="65000"/>
                        <a:lumOff val="35000"/>
                      </a:sysClr>
                    </a:solidFill>
                    <a:effectLst/>
                  </a:rPr>
                  <a:t>µg/m</a:t>
                </a:r>
                <a:r>
                  <a:rPr lang="en-GB" sz="1000" b="0" i="0" u="none" strike="noStrike" kern="1200" baseline="30000">
                    <a:solidFill>
                      <a:sysClr val="windowText" lastClr="000000">
                        <a:lumMod val="65000"/>
                        <a:lumOff val="35000"/>
                      </a:sysClr>
                    </a:solidFill>
                    <a:effectLst/>
                  </a:rPr>
                  <a:t>3</a:t>
                </a:r>
                <a:r>
                  <a:rPr lang="en-GB" sz="800" b="0" i="0" u="none" strike="noStrike" kern="1200" baseline="0">
                    <a:solidFill>
                      <a:sysClr val="windowText" lastClr="000000">
                        <a:lumMod val="65000"/>
                        <a:lumOff val="35000"/>
                      </a:sysClr>
                    </a:solidFill>
                  </a:rPr>
                  <a:t>)</a:t>
                </a:r>
                <a:endParaRPr lang="en-GB"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63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Annual mean PM10 concentration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'PM10'!$D$12</c:f>
              <c:strCache>
                <c:ptCount val="1"/>
                <c:pt idx="0">
                  <c:v>Annual mean PM10 concentration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'PM10'!$C$13:$C$15</c:f>
              <c:numCache>
                <c:formatCode>General</c:formatCode>
                <c:ptCount val="3"/>
                <c:pt idx="0">
                  <c:v>2022</c:v>
                </c:pt>
                <c:pt idx="1">
                  <c:v>2023</c:v>
                </c:pt>
                <c:pt idx="2">
                  <c:v>2024</c:v>
                </c:pt>
              </c:numCache>
            </c:numRef>
          </c:cat>
          <c:val>
            <c:numRef>
              <c:f>'PM10'!$D$13:$D$15</c:f>
              <c:numCache>
                <c:formatCode>General</c:formatCode>
                <c:ptCount val="3"/>
                <c:pt idx="0">
                  <c:v>10.9</c:v>
                </c:pt>
                <c:pt idx="1">
                  <c:v>10.3</c:v>
                </c:pt>
                <c:pt idx="2">
                  <c:v>9.5</c:v>
                </c:pt>
              </c:numCache>
            </c:numRef>
          </c:val>
          <c:extLst>
            <c:ext xmlns:c16="http://schemas.microsoft.com/office/drawing/2014/chart" uri="{C3380CC4-5D6E-409C-BE32-E72D297353CC}">
              <c16:uniqueId val="{00000000-FBDD-4441-AD28-158B66BADF40}"/>
            </c:ext>
          </c:extLst>
        </c:ser>
        <c:dLbls>
          <c:showLegendKey val="0"/>
          <c:showVal val="0"/>
          <c:showCatName val="0"/>
          <c:showSerName val="0"/>
          <c:showPercent val="0"/>
          <c:showBubbleSize val="0"/>
        </c:dLbls>
        <c:gapWidth val="219"/>
        <c:axId val="330428504"/>
        <c:axId val="330428864"/>
      </c:barChart>
      <c:lineChart>
        <c:grouping val="standard"/>
        <c:varyColors val="0"/>
        <c:ser>
          <c:idx val="1"/>
          <c:order val="1"/>
          <c:tx>
            <c:strRef>
              <c:f>'PM10'!$E$12</c:f>
              <c:strCache>
                <c:ptCount val="1"/>
                <c:pt idx="0">
                  <c:v>Objective value 40µg/m3 </c:v>
                </c:pt>
              </c:strCache>
            </c:strRef>
          </c:tx>
          <c:spPr>
            <a:ln w="28575" cap="rnd">
              <a:solidFill>
                <a:schemeClr val="accent2"/>
              </a:solidFill>
              <a:round/>
            </a:ln>
            <a:effectLst/>
          </c:spPr>
          <c:marker>
            <c:symbol val="none"/>
          </c:marker>
          <c:cat>
            <c:numRef>
              <c:f>'PM10'!$C$13:$C$15</c:f>
              <c:numCache>
                <c:formatCode>General</c:formatCode>
                <c:ptCount val="3"/>
                <c:pt idx="0">
                  <c:v>2022</c:v>
                </c:pt>
                <c:pt idx="1">
                  <c:v>2023</c:v>
                </c:pt>
                <c:pt idx="2">
                  <c:v>2024</c:v>
                </c:pt>
              </c:numCache>
            </c:numRef>
          </c:cat>
          <c:val>
            <c:numRef>
              <c:f>'PM10'!$E$13:$E$15</c:f>
              <c:numCache>
                <c:formatCode>General</c:formatCode>
                <c:ptCount val="3"/>
                <c:pt idx="0">
                  <c:v>40</c:v>
                </c:pt>
                <c:pt idx="1">
                  <c:v>40</c:v>
                </c:pt>
                <c:pt idx="2">
                  <c:v>40</c:v>
                </c:pt>
              </c:numCache>
            </c:numRef>
          </c:val>
          <c:smooth val="0"/>
          <c:extLst>
            <c:ext xmlns:c16="http://schemas.microsoft.com/office/drawing/2014/chart" uri="{C3380CC4-5D6E-409C-BE32-E72D297353CC}">
              <c16:uniqueId val="{00000001-FBDD-4441-AD28-158B66BADF40}"/>
            </c:ext>
          </c:extLst>
        </c:ser>
        <c:dLbls>
          <c:showLegendKey val="0"/>
          <c:showVal val="0"/>
          <c:showCatName val="0"/>
          <c:showSerName val="0"/>
          <c:showPercent val="0"/>
          <c:showBubbleSize val="0"/>
        </c:dLbls>
        <c:marker val="1"/>
        <c:smooth val="0"/>
        <c:axId val="330428504"/>
        <c:axId val="330428864"/>
      </c:lineChart>
      <c:catAx>
        <c:axId val="330428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428864"/>
        <c:crosses val="autoZero"/>
        <c:auto val="1"/>
        <c:lblAlgn val="ctr"/>
        <c:lblOffset val="100"/>
        <c:noMultiLvlLbl val="0"/>
      </c:catAx>
      <c:valAx>
        <c:axId val="33042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428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969816272965879E-2"/>
          <c:y val="0.17171296296296296"/>
          <c:w val="0.85962106299212604"/>
          <c:h val="0.64119989913924513"/>
        </c:manualLayout>
      </c:layout>
      <c:barChart>
        <c:barDir val="col"/>
        <c:grouping val="clustered"/>
        <c:varyColors val="0"/>
        <c:ser>
          <c:idx val="0"/>
          <c:order val="0"/>
          <c:tx>
            <c:strRef>
              <c:f>'pm2.5'!$C$7</c:f>
              <c:strCache>
                <c:ptCount val="1"/>
                <c:pt idx="0">
                  <c:v>Annual mean PM2.5 concentration</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A1-437B-83F9-DFFC0F9CB63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A1-437B-83F9-DFFC0F9CB63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A1-437B-83F9-DFFC0F9CB6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'pm2.5'!$B$8:$B$10</c:f>
              <c:numCache>
                <c:formatCode>General</c:formatCode>
                <c:ptCount val="3"/>
                <c:pt idx="0">
                  <c:v>2022</c:v>
                </c:pt>
                <c:pt idx="1">
                  <c:v>2023</c:v>
                </c:pt>
                <c:pt idx="2">
                  <c:v>2024</c:v>
                </c:pt>
              </c:numCache>
            </c:numRef>
          </c:cat>
          <c:val>
            <c:numRef>
              <c:f>'pm2.5'!$C$8:$C$10</c:f>
              <c:numCache>
                <c:formatCode>General</c:formatCode>
                <c:ptCount val="3"/>
                <c:pt idx="0">
                  <c:v>6.6</c:v>
                </c:pt>
                <c:pt idx="1">
                  <c:v>6.2</c:v>
                </c:pt>
                <c:pt idx="2">
                  <c:v>5.9</c:v>
                </c:pt>
              </c:numCache>
            </c:numRef>
          </c:val>
          <c:extLst>
            <c:ext xmlns:c16="http://schemas.microsoft.com/office/drawing/2014/chart" uri="{C3380CC4-5D6E-409C-BE32-E72D297353CC}">
              <c16:uniqueId val="{00000003-86A1-437B-83F9-DFFC0F9CB63F}"/>
            </c:ext>
          </c:extLst>
        </c:ser>
        <c:dLbls>
          <c:showLegendKey val="0"/>
          <c:showVal val="0"/>
          <c:showCatName val="0"/>
          <c:showSerName val="0"/>
          <c:showPercent val="0"/>
          <c:showBubbleSize val="0"/>
        </c:dLbls>
        <c:gapWidth val="219"/>
        <c:overlap val="-27"/>
        <c:axId val="810628464"/>
        <c:axId val="810631344"/>
      </c:barChart>
      <c:catAx>
        <c:axId val="81062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631344"/>
        <c:crosses val="autoZero"/>
        <c:auto val="1"/>
        <c:lblAlgn val="ctr"/>
        <c:lblOffset val="100"/>
        <c:noMultiLvlLbl val="0"/>
      </c:catAx>
      <c:valAx>
        <c:axId val="81063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628464"/>
        <c:crosses val="autoZero"/>
        <c:crossBetween val="between"/>
      </c:valAx>
      <c:spPr>
        <a:noFill/>
        <a:ln>
          <a:noFill/>
        </a:ln>
        <a:effectLst/>
      </c:spPr>
    </c:plotArea>
    <c:legend>
      <c:legendPos val="r"/>
      <c:layout>
        <c:manualLayout>
          <c:xMode val="edge"/>
          <c:yMode val="edge"/>
          <c:x val="0.33488407699037626"/>
          <c:y val="0.88274077639858339"/>
          <c:w val="0.33771096563510961"/>
          <c:h val="7.96037776937271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'Newton Pop'!$C$2</c:f>
              <c:strCache>
                <c:ptCount val="1"/>
                <c:pt idx="0">
                  <c:v>2020</c:v>
                </c:pt>
              </c:strCache>
            </c:strRef>
          </c:tx>
          <c:spPr>
            <a:solidFill>
              <a:schemeClr val="accent1"/>
            </a:solidFill>
            <a:ln>
              <a:noFill/>
            </a:ln>
            <a:effectLst/>
          </c:spPr>
          <c:invertIfNegative val="0"/>
          <c:cat>
            <c:strRef>
              <c:f>'Newton Pop'!$B$3:$B$6</c:f>
              <c:strCache>
                <c:ptCount val="4"/>
                <c:pt idx="0">
                  <c:v>N16</c:v>
                </c:pt>
                <c:pt idx="1">
                  <c:v>N19</c:v>
                </c:pt>
                <c:pt idx="2">
                  <c:v>N72</c:v>
                </c:pt>
                <c:pt idx="3">
                  <c:v>N84</c:v>
                </c:pt>
              </c:strCache>
            </c:strRef>
          </c:cat>
          <c:val>
            <c:numRef>
              <c:f>'Newton Pop'!$C$3:$C$6</c:f>
              <c:numCache>
                <c:formatCode>General</c:formatCode>
                <c:ptCount val="4"/>
                <c:pt idx="0">
                  <c:v>9.6999999999999993</c:v>
                </c:pt>
                <c:pt idx="1">
                  <c:v>16</c:v>
                </c:pt>
                <c:pt idx="2">
                  <c:v>14.7</c:v>
                </c:pt>
                <c:pt idx="3">
                  <c:v>16.399999999999999</c:v>
                </c:pt>
              </c:numCache>
            </c:numRef>
          </c:val>
          <c:extLst>
            <c:ext xmlns:c16="http://schemas.microsoft.com/office/drawing/2014/chart" uri="{C3380CC4-5D6E-409C-BE32-E72D297353CC}">
              <c16:uniqueId val="{00000000-E08D-41F6-B6FA-E112D5740177}"/>
            </c:ext>
          </c:extLst>
        </c:ser>
        <c:ser>
          <c:idx val="1"/>
          <c:order val="1"/>
          <c:tx>
            <c:strRef>
              <c:f>'Newton Pop'!$D$2</c:f>
              <c:strCache>
                <c:ptCount val="1"/>
                <c:pt idx="0">
                  <c:v>2021</c:v>
                </c:pt>
              </c:strCache>
            </c:strRef>
          </c:tx>
          <c:spPr>
            <a:solidFill>
              <a:schemeClr val="accent3"/>
            </a:solidFill>
            <a:ln>
              <a:noFill/>
            </a:ln>
            <a:effectLst/>
          </c:spPr>
          <c:invertIfNegative val="0"/>
          <c:cat>
            <c:strRef>
              <c:f>'Newton Pop'!$B$3:$B$6</c:f>
              <c:strCache>
                <c:ptCount val="4"/>
                <c:pt idx="0">
                  <c:v>N16</c:v>
                </c:pt>
                <c:pt idx="1">
                  <c:v>N19</c:v>
                </c:pt>
                <c:pt idx="2">
                  <c:v>N72</c:v>
                </c:pt>
                <c:pt idx="3">
                  <c:v>N84</c:v>
                </c:pt>
              </c:strCache>
            </c:strRef>
          </c:cat>
          <c:val>
            <c:numRef>
              <c:f>'Newton Pop'!$D$3:$D$6</c:f>
              <c:numCache>
                <c:formatCode>General</c:formatCode>
                <c:ptCount val="4"/>
                <c:pt idx="0">
                  <c:v>9.8000000000000007</c:v>
                </c:pt>
                <c:pt idx="1">
                  <c:v>17.399999999999999</c:v>
                </c:pt>
                <c:pt idx="2">
                  <c:v>15</c:v>
                </c:pt>
                <c:pt idx="3">
                  <c:v>16.3</c:v>
                </c:pt>
              </c:numCache>
            </c:numRef>
          </c:val>
          <c:extLst>
            <c:ext xmlns:c16="http://schemas.microsoft.com/office/drawing/2014/chart" uri="{C3380CC4-5D6E-409C-BE32-E72D297353CC}">
              <c16:uniqueId val="{00000001-E08D-41F6-B6FA-E112D5740177}"/>
            </c:ext>
          </c:extLst>
        </c:ser>
        <c:ser>
          <c:idx val="2"/>
          <c:order val="2"/>
          <c:tx>
            <c:strRef>
              <c:f>'Newton Pop'!$E$2</c:f>
              <c:strCache>
                <c:ptCount val="1"/>
                <c:pt idx="0">
                  <c:v>2022</c:v>
                </c:pt>
              </c:strCache>
            </c:strRef>
          </c:tx>
          <c:spPr>
            <a:solidFill>
              <a:schemeClr val="accent5"/>
            </a:solidFill>
            <a:ln>
              <a:noFill/>
            </a:ln>
            <a:effectLst/>
          </c:spPr>
          <c:invertIfNegative val="0"/>
          <c:cat>
            <c:strRef>
              <c:f>'Newton Pop'!$B$3:$B$6</c:f>
              <c:strCache>
                <c:ptCount val="4"/>
                <c:pt idx="0">
                  <c:v>N16</c:v>
                </c:pt>
                <c:pt idx="1">
                  <c:v>N19</c:v>
                </c:pt>
                <c:pt idx="2">
                  <c:v>N72</c:v>
                </c:pt>
                <c:pt idx="3">
                  <c:v>N84</c:v>
                </c:pt>
              </c:strCache>
            </c:strRef>
          </c:cat>
          <c:val>
            <c:numRef>
              <c:f>'Newton Pop'!$E$3:$E$6</c:f>
              <c:numCache>
                <c:formatCode>General</c:formatCode>
                <c:ptCount val="4"/>
                <c:pt idx="0">
                  <c:v>8.9</c:v>
                </c:pt>
                <c:pt idx="1">
                  <c:v>15.6</c:v>
                </c:pt>
                <c:pt idx="2">
                  <c:v>15</c:v>
                </c:pt>
                <c:pt idx="3">
                  <c:v>16.5</c:v>
                </c:pt>
              </c:numCache>
            </c:numRef>
          </c:val>
          <c:extLst>
            <c:ext xmlns:c16="http://schemas.microsoft.com/office/drawing/2014/chart" uri="{C3380CC4-5D6E-409C-BE32-E72D297353CC}">
              <c16:uniqueId val="{00000002-E08D-41F6-B6FA-E112D5740177}"/>
            </c:ext>
          </c:extLst>
        </c:ser>
        <c:ser>
          <c:idx val="3"/>
          <c:order val="3"/>
          <c:tx>
            <c:strRef>
              <c:f>'Newton Pop'!$F$2</c:f>
              <c:strCache>
                <c:ptCount val="1"/>
                <c:pt idx="0">
                  <c:v>2023</c:v>
                </c:pt>
              </c:strCache>
            </c:strRef>
          </c:tx>
          <c:spPr>
            <a:solidFill>
              <a:schemeClr val="accent1">
                <a:lumMod val="60000"/>
              </a:schemeClr>
            </a:solidFill>
            <a:ln>
              <a:noFill/>
            </a:ln>
            <a:effectLst/>
          </c:spPr>
          <c:invertIfNegative val="0"/>
          <c:cat>
            <c:strRef>
              <c:f>'Newton Pop'!$B$3:$B$6</c:f>
              <c:strCache>
                <c:ptCount val="4"/>
                <c:pt idx="0">
                  <c:v>N16</c:v>
                </c:pt>
                <c:pt idx="1">
                  <c:v>N19</c:v>
                </c:pt>
                <c:pt idx="2">
                  <c:v>N72</c:v>
                </c:pt>
                <c:pt idx="3">
                  <c:v>N84</c:v>
                </c:pt>
              </c:strCache>
            </c:strRef>
          </c:cat>
          <c:val>
            <c:numRef>
              <c:f>'Newton Pop'!$F$3:$F$6</c:f>
              <c:numCache>
                <c:formatCode>General</c:formatCode>
                <c:ptCount val="4"/>
                <c:pt idx="0">
                  <c:v>8.4</c:v>
                </c:pt>
                <c:pt idx="1">
                  <c:v>14.7</c:v>
                </c:pt>
                <c:pt idx="2">
                  <c:v>13.6</c:v>
                </c:pt>
                <c:pt idx="3">
                  <c:v>15.6</c:v>
                </c:pt>
              </c:numCache>
            </c:numRef>
          </c:val>
          <c:extLst>
            <c:ext xmlns:c16="http://schemas.microsoft.com/office/drawing/2014/chart" uri="{C3380CC4-5D6E-409C-BE32-E72D297353CC}">
              <c16:uniqueId val="{00000003-E08D-41F6-B6FA-E112D5740177}"/>
            </c:ext>
          </c:extLst>
        </c:ser>
        <c:ser>
          <c:idx val="4"/>
          <c:order val="4"/>
          <c:tx>
            <c:strRef>
              <c:f>'Newton Pop'!$G$2</c:f>
              <c:strCache>
                <c:ptCount val="1"/>
                <c:pt idx="0">
                  <c:v>2024</c:v>
                </c:pt>
              </c:strCache>
            </c:strRef>
          </c:tx>
          <c:spPr>
            <a:solidFill>
              <a:schemeClr val="accent3">
                <a:lumMod val="60000"/>
              </a:schemeClr>
            </a:solidFill>
            <a:ln>
              <a:noFill/>
            </a:ln>
            <a:effectLst/>
          </c:spPr>
          <c:invertIfNegative val="0"/>
          <c:cat>
            <c:strRef>
              <c:f>'Newton Pop'!$B$3:$B$6</c:f>
              <c:strCache>
                <c:ptCount val="4"/>
                <c:pt idx="0">
                  <c:v>N16</c:v>
                </c:pt>
                <c:pt idx="1">
                  <c:v>N19</c:v>
                </c:pt>
                <c:pt idx="2">
                  <c:v>N72</c:v>
                </c:pt>
                <c:pt idx="3">
                  <c:v>N84</c:v>
                </c:pt>
              </c:strCache>
            </c:strRef>
          </c:cat>
          <c:val>
            <c:numRef>
              <c:f>'Newton Pop'!$G$3:$G$6</c:f>
              <c:numCache>
                <c:formatCode>General</c:formatCode>
                <c:ptCount val="4"/>
                <c:pt idx="0">
                  <c:v>7.9</c:v>
                </c:pt>
                <c:pt idx="1">
                  <c:v>13.7</c:v>
                </c:pt>
                <c:pt idx="2">
                  <c:v>12</c:v>
                </c:pt>
                <c:pt idx="3">
                  <c:v>14.7</c:v>
                </c:pt>
              </c:numCache>
            </c:numRef>
          </c:val>
          <c:extLst>
            <c:ext xmlns:c16="http://schemas.microsoft.com/office/drawing/2014/chart" uri="{C3380CC4-5D6E-409C-BE32-E72D297353CC}">
              <c16:uniqueId val="{00000004-E08D-41F6-B6FA-E112D5740177}"/>
            </c:ext>
          </c:extLst>
        </c:ser>
        <c:dLbls>
          <c:showLegendKey val="0"/>
          <c:showVal val="0"/>
          <c:showCatName val="0"/>
          <c:showSerName val="0"/>
          <c:showPercent val="0"/>
          <c:showBubbleSize val="0"/>
        </c:dLbls>
        <c:gapWidth val="219"/>
        <c:axId val="1168632336"/>
        <c:axId val="1168634856"/>
      </c:barChart>
      <c:lineChart>
        <c:grouping val="standard"/>
        <c:varyColors val="0"/>
        <c:ser>
          <c:idx val="5"/>
          <c:order val="5"/>
          <c:tx>
            <c:strRef>
              <c:f>'Newton Pop'!$H$2</c:f>
              <c:strCache>
                <c:ptCount val="1"/>
                <c:pt idx="0">
                  <c:v>Annual mean objective </c:v>
                </c:pt>
              </c:strCache>
            </c:strRef>
          </c:tx>
          <c:spPr>
            <a:ln w="28575" cap="rnd">
              <a:solidFill>
                <a:schemeClr val="accent5">
                  <a:lumMod val="60000"/>
                </a:schemeClr>
              </a:solidFill>
              <a:round/>
            </a:ln>
            <a:effectLst/>
          </c:spPr>
          <c:marker>
            <c:symbol val="none"/>
          </c:marker>
          <c:val>
            <c:numRef>
              <c:f>'Newton Pop'!$H$3:$H$6</c:f>
              <c:numCache>
                <c:formatCode>General</c:formatCode>
                <c:ptCount val="4"/>
                <c:pt idx="0">
                  <c:v>40</c:v>
                </c:pt>
                <c:pt idx="1">
                  <c:v>40</c:v>
                </c:pt>
                <c:pt idx="2">
                  <c:v>40</c:v>
                </c:pt>
                <c:pt idx="3">
                  <c:v>40</c:v>
                </c:pt>
              </c:numCache>
            </c:numRef>
          </c:val>
          <c:smooth val="0"/>
          <c:extLst>
            <c:ext xmlns:c16="http://schemas.microsoft.com/office/drawing/2014/chart" uri="{C3380CC4-5D6E-409C-BE32-E72D297353CC}">
              <c16:uniqueId val="{00000005-E08D-41F6-B6FA-E112D5740177}"/>
            </c:ext>
          </c:extLst>
        </c:ser>
        <c:dLbls>
          <c:showLegendKey val="0"/>
          <c:showVal val="0"/>
          <c:showCatName val="0"/>
          <c:showSerName val="0"/>
          <c:showPercent val="0"/>
          <c:showBubbleSize val="0"/>
        </c:dLbls>
        <c:marker val="1"/>
        <c:smooth val="0"/>
        <c:axId val="1168632336"/>
        <c:axId val="1168634856"/>
      </c:lineChart>
      <c:catAx>
        <c:axId val="116863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634856"/>
        <c:crosses val="autoZero"/>
        <c:auto val="1"/>
        <c:lblAlgn val="ctr"/>
        <c:lblOffset val="100"/>
        <c:noMultiLvlLbl val="0"/>
      </c:catAx>
      <c:valAx>
        <c:axId val="1168634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Annual Mean NO</a:t>
                </a:r>
                <a:r>
                  <a:rPr lang="en-GB" sz="1000" b="0" i="0" u="none" strike="noStrike" kern="1200" baseline="-25000">
                    <a:solidFill>
                      <a:sysClr val="windowText" lastClr="000000">
                        <a:lumMod val="65000"/>
                        <a:lumOff val="35000"/>
                      </a:sysClr>
                    </a:solidFill>
                    <a:effectLst/>
                  </a:rPr>
                  <a:t>2</a:t>
                </a:r>
                <a:r>
                  <a:rPr lang="en-GB" sz="1000" b="0" i="0" u="none" strike="noStrike" kern="1200" baseline="0">
                    <a:solidFill>
                      <a:sysClr val="windowText" lastClr="000000">
                        <a:lumMod val="65000"/>
                        <a:lumOff val="35000"/>
                      </a:sysClr>
                    </a:solidFill>
                  </a:rPr>
                  <a:t> Concentration (</a:t>
                </a:r>
                <a:r>
                  <a:rPr lang="en-GB" sz="1000" b="0" i="0" u="none" strike="noStrike" kern="1200" baseline="0">
                    <a:solidFill>
                      <a:sysClr val="windowText" lastClr="000000">
                        <a:lumMod val="65000"/>
                        <a:lumOff val="35000"/>
                      </a:sysClr>
                    </a:solidFill>
                    <a:effectLst/>
                  </a:rPr>
                  <a:t>µg/m</a:t>
                </a:r>
                <a:r>
                  <a:rPr lang="en-GB" sz="1000" b="0" i="0" u="none" strike="noStrike" kern="1200" baseline="30000">
                    <a:solidFill>
                      <a:sysClr val="windowText" lastClr="000000">
                        <a:lumMod val="65000"/>
                        <a:lumOff val="35000"/>
                      </a:sysClr>
                    </a:solidFill>
                    <a:effectLst/>
                  </a:rPr>
                  <a:t>3</a:t>
                </a:r>
                <a:r>
                  <a:rPr lang="en-GB" sz="800" b="0" i="0" u="none" strike="noStrike" kern="1200" baseline="0">
                    <a:solidFill>
                      <a:sysClr val="windowText" lastClr="000000">
                        <a:lumMod val="65000"/>
                        <a:lumOff val="35000"/>
                      </a:sysClr>
                    </a:solidFill>
                  </a:rPr>
                  <a:t>)</a:t>
                </a:r>
                <a:endParaRPr lang="en-GB"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63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'clyst st george'!$C$2</c:f>
              <c:strCache>
                <c:ptCount val="1"/>
                <c:pt idx="0">
                  <c:v>2020</c:v>
                </c:pt>
              </c:strCache>
            </c:strRef>
          </c:tx>
          <c:spPr>
            <a:solidFill>
              <a:schemeClr val="accent1"/>
            </a:solidFill>
            <a:ln>
              <a:noFill/>
            </a:ln>
            <a:effectLst/>
          </c:spPr>
          <c:invertIfNegative val="0"/>
          <c:cat>
            <c:strRef>
              <c:f>'clyst st george'!$B$3:$B$7</c:f>
              <c:strCache>
                <c:ptCount val="5"/>
                <c:pt idx="0">
                  <c:v>N06</c:v>
                </c:pt>
                <c:pt idx="1">
                  <c:v>N68</c:v>
                </c:pt>
                <c:pt idx="2">
                  <c:v>N59</c:v>
                </c:pt>
                <c:pt idx="3">
                  <c:v>N63_EB</c:v>
                </c:pt>
                <c:pt idx="4">
                  <c:v>N80</c:v>
                </c:pt>
              </c:strCache>
            </c:strRef>
          </c:cat>
          <c:val>
            <c:numRef>
              <c:f>'clyst st george'!$C$3:$C$7</c:f>
              <c:numCache>
                <c:formatCode>General</c:formatCode>
                <c:ptCount val="5"/>
                <c:pt idx="0">
                  <c:v>24</c:v>
                </c:pt>
                <c:pt idx="1">
                  <c:v>22.6</c:v>
                </c:pt>
                <c:pt idx="2">
                  <c:v>31.9</c:v>
                </c:pt>
                <c:pt idx="3">
                  <c:v>26.8</c:v>
                </c:pt>
                <c:pt idx="4">
                  <c:v>15.2</c:v>
                </c:pt>
              </c:numCache>
            </c:numRef>
          </c:val>
          <c:extLst>
            <c:ext xmlns:c16="http://schemas.microsoft.com/office/drawing/2014/chart" uri="{C3380CC4-5D6E-409C-BE32-E72D297353CC}">
              <c16:uniqueId val="{00000000-9D1C-4EE4-A605-4C1944CB6A94}"/>
            </c:ext>
          </c:extLst>
        </c:ser>
        <c:ser>
          <c:idx val="1"/>
          <c:order val="1"/>
          <c:tx>
            <c:strRef>
              <c:f>'clyst st george'!$D$2</c:f>
              <c:strCache>
                <c:ptCount val="1"/>
                <c:pt idx="0">
                  <c:v>2021</c:v>
                </c:pt>
              </c:strCache>
            </c:strRef>
          </c:tx>
          <c:spPr>
            <a:solidFill>
              <a:schemeClr val="accent3"/>
            </a:solidFill>
            <a:ln>
              <a:noFill/>
            </a:ln>
            <a:effectLst/>
          </c:spPr>
          <c:invertIfNegative val="0"/>
          <c:cat>
            <c:strRef>
              <c:f>'clyst st george'!$B$3:$B$7</c:f>
              <c:strCache>
                <c:ptCount val="5"/>
                <c:pt idx="0">
                  <c:v>N06</c:v>
                </c:pt>
                <c:pt idx="1">
                  <c:v>N68</c:v>
                </c:pt>
                <c:pt idx="2">
                  <c:v>N59</c:v>
                </c:pt>
                <c:pt idx="3">
                  <c:v>N63_EB</c:v>
                </c:pt>
                <c:pt idx="4">
                  <c:v>N80</c:v>
                </c:pt>
              </c:strCache>
            </c:strRef>
          </c:cat>
          <c:val>
            <c:numRef>
              <c:f>'clyst st george'!$D$3:$D$7</c:f>
              <c:numCache>
                <c:formatCode>General</c:formatCode>
                <c:ptCount val="5"/>
                <c:pt idx="0">
                  <c:v>25.1</c:v>
                </c:pt>
                <c:pt idx="1">
                  <c:v>23</c:v>
                </c:pt>
                <c:pt idx="2">
                  <c:v>33.1</c:v>
                </c:pt>
                <c:pt idx="3">
                  <c:v>26.6</c:v>
                </c:pt>
                <c:pt idx="4">
                  <c:v>15.7</c:v>
                </c:pt>
              </c:numCache>
            </c:numRef>
          </c:val>
          <c:extLst>
            <c:ext xmlns:c16="http://schemas.microsoft.com/office/drawing/2014/chart" uri="{C3380CC4-5D6E-409C-BE32-E72D297353CC}">
              <c16:uniqueId val="{00000001-9D1C-4EE4-A605-4C1944CB6A94}"/>
            </c:ext>
          </c:extLst>
        </c:ser>
        <c:ser>
          <c:idx val="2"/>
          <c:order val="2"/>
          <c:tx>
            <c:strRef>
              <c:f>'clyst st george'!$E$2</c:f>
              <c:strCache>
                <c:ptCount val="1"/>
                <c:pt idx="0">
                  <c:v>2022</c:v>
                </c:pt>
              </c:strCache>
            </c:strRef>
          </c:tx>
          <c:spPr>
            <a:solidFill>
              <a:schemeClr val="accent5"/>
            </a:solidFill>
            <a:ln>
              <a:noFill/>
            </a:ln>
            <a:effectLst/>
          </c:spPr>
          <c:invertIfNegative val="0"/>
          <c:cat>
            <c:strRef>
              <c:f>'clyst st george'!$B$3:$B$7</c:f>
              <c:strCache>
                <c:ptCount val="5"/>
                <c:pt idx="0">
                  <c:v>N06</c:v>
                </c:pt>
                <c:pt idx="1">
                  <c:v>N68</c:v>
                </c:pt>
                <c:pt idx="2">
                  <c:v>N59</c:v>
                </c:pt>
                <c:pt idx="3">
                  <c:v>N63_EB</c:v>
                </c:pt>
                <c:pt idx="4">
                  <c:v>N80</c:v>
                </c:pt>
              </c:strCache>
            </c:strRef>
          </c:cat>
          <c:val>
            <c:numRef>
              <c:f>'clyst st george'!$E$3:$E$7</c:f>
              <c:numCache>
                <c:formatCode>General</c:formatCode>
                <c:ptCount val="5"/>
                <c:pt idx="0">
                  <c:v>24.6</c:v>
                </c:pt>
                <c:pt idx="1">
                  <c:v>23.1</c:v>
                </c:pt>
                <c:pt idx="2">
                  <c:v>32.200000000000003</c:v>
                </c:pt>
                <c:pt idx="3">
                  <c:v>24.4</c:v>
                </c:pt>
                <c:pt idx="4">
                  <c:v>15.2</c:v>
                </c:pt>
              </c:numCache>
            </c:numRef>
          </c:val>
          <c:extLst>
            <c:ext xmlns:c16="http://schemas.microsoft.com/office/drawing/2014/chart" uri="{C3380CC4-5D6E-409C-BE32-E72D297353CC}">
              <c16:uniqueId val="{00000002-9D1C-4EE4-A605-4C1944CB6A94}"/>
            </c:ext>
          </c:extLst>
        </c:ser>
        <c:ser>
          <c:idx val="3"/>
          <c:order val="3"/>
          <c:tx>
            <c:strRef>
              <c:f>'clyst st george'!$F$2</c:f>
              <c:strCache>
                <c:ptCount val="1"/>
                <c:pt idx="0">
                  <c:v>2023</c:v>
                </c:pt>
              </c:strCache>
            </c:strRef>
          </c:tx>
          <c:spPr>
            <a:solidFill>
              <a:schemeClr val="accent1">
                <a:lumMod val="60000"/>
              </a:schemeClr>
            </a:solidFill>
            <a:ln>
              <a:noFill/>
            </a:ln>
            <a:effectLst/>
          </c:spPr>
          <c:invertIfNegative val="0"/>
          <c:cat>
            <c:strRef>
              <c:f>'clyst st george'!$B$3:$B$7</c:f>
              <c:strCache>
                <c:ptCount val="5"/>
                <c:pt idx="0">
                  <c:v>N06</c:v>
                </c:pt>
                <c:pt idx="1">
                  <c:v>N68</c:v>
                </c:pt>
                <c:pt idx="2">
                  <c:v>N59</c:v>
                </c:pt>
                <c:pt idx="3">
                  <c:v>N63_EB</c:v>
                </c:pt>
                <c:pt idx="4">
                  <c:v>N80</c:v>
                </c:pt>
              </c:strCache>
            </c:strRef>
          </c:cat>
          <c:val>
            <c:numRef>
              <c:f>'clyst st george'!$F$3:$F$7</c:f>
              <c:numCache>
                <c:formatCode>General</c:formatCode>
                <c:ptCount val="5"/>
                <c:pt idx="0">
                  <c:v>22.7</c:v>
                </c:pt>
                <c:pt idx="1">
                  <c:v>21.4</c:v>
                </c:pt>
                <c:pt idx="2">
                  <c:v>30.2</c:v>
                </c:pt>
                <c:pt idx="3">
                  <c:v>23.7</c:v>
                </c:pt>
                <c:pt idx="4">
                  <c:v>14.8</c:v>
                </c:pt>
              </c:numCache>
            </c:numRef>
          </c:val>
          <c:extLst>
            <c:ext xmlns:c16="http://schemas.microsoft.com/office/drawing/2014/chart" uri="{C3380CC4-5D6E-409C-BE32-E72D297353CC}">
              <c16:uniqueId val="{00000003-9D1C-4EE4-A605-4C1944CB6A94}"/>
            </c:ext>
          </c:extLst>
        </c:ser>
        <c:ser>
          <c:idx val="4"/>
          <c:order val="4"/>
          <c:tx>
            <c:strRef>
              <c:f>'clyst st george'!$G$2</c:f>
              <c:strCache>
                <c:ptCount val="1"/>
                <c:pt idx="0">
                  <c:v>2024</c:v>
                </c:pt>
              </c:strCache>
            </c:strRef>
          </c:tx>
          <c:spPr>
            <a:solidFill>
              <a:schemeClr val="accent3">
                <a:lumMod val="60000"/>
              </a:schemeClr>
            </a:solidFill>
            <a:ln>
              <a:noFill/>
            </a:ln>
            <a:effectLst/>
          </c:spPr>
          <c:invertIfNegative val="0"/>
          <c:cat>
            <c:strRef>
              <c:f>'clyst st george'!$B$3:$B$7</c:f>
              <c:strCache>
                <c:ptCount val="5"/>
                <c:pt idx="0">
                  <c:v>N06</c:v>
                </c:pt>
                <c:pt idx="1">
                  <c:v>N68</c:v>
                </c:pt>
                <c:pt idx="2">
                  <c:v>N59</c:v>
                </c:pt>
                <c:pt idx="3">
                  <c:v>N63_EB</c:v>
                </c:pt>
                <c:pt idx="4">
                  <c:v>N80</c:v>
                </c:pt>
              </c:strCache>
            </c:strRef>
          </c:cat>
          <c:val>
            <c:numRef>
              <c:f>'clyst st george'!$G$3:$G$7</c:f>
              <c:numCache>
                <c:formatCode>General</c:formatCode>
                <c:ptCount val="5"/>
                <c:pt idx="0">
                  <c:v>21.3</c:v>
                </c:pt>
                <c:pt idx="1">
                  <c:v>20.100000000000001</c:v>
                </c:pt>
                <c:pt idx="2">
                  <c:v>28.2</c:v>
                </c:pt>
                <c:pt idx="3">
                  <c:v>22.4</c:v>
                </c:pt>
                <c:pt idx="4">
                  <c:v>14.2</c:v>
                </c:pt>
              </c:numCache>
            </c:numRef>
          </c:val>
          <c:extLst>
            <c:ext xmlns:c16="http://schemas.microsoft.com/office/drawing/2014/chart" uri="{C3380CC4-5D6E-409C-BE32-E72D297353CC}">
              <c16:uniqueId val="{00000004-9D1C-4EE4-A605-4C1944CB6A94}"/>
            </c:ext>
          </c:extLst>
        </c:ser>
        <c:dLbls>
          <c:showLegendKey val="0"/>
          <c:showVal val="0"/>
          <c:showCatName val="0"/>
          <c:showSerName val="0"/>
          <c:showPercent val="0"/>
          <c:showBubbleSize val="0"/>
        </c:dLbls>
        <c:gapWidth val="219"/>
        <c:axId val="1077348728"/>
        <c:axId val="1077353408"/>
      </c:barChart>
      <c:lineChart>
        <c:grouping val="standard"/>
        <c:varyColors val="0"/>
        <c:ser>
          <c:idx val="5"/>
          <c:order val="5"/>
          <c:tx>
            <c:strRef>
              <c:f>'clyst st george'!$H$2</c:f>
              <c:strCache>
                <c:ptCount val="1"/>
                <c:pt idx="0">
                  <c:v>Annual mean objective </c:v>
                </c:pt>
              </c:strCache>
            </c:strRef>
          </c:tx>
          <c:spPr>
            <a:ln w="28575" cap="rnd">
              <a:solidFill>
                <a:schemeClr val="accent5">
                  <a:lumMod val="60000"/>
                </a:schemeClr>
              </a:solidFill>
              <a:round/>
            </a:ln>
            <a:effectLst/>
          </c:spPr>
          <c:marker>
            <c:symbol val="none"/>
          </c:marker>
          <c:val>
            <c:numRef>
              <c:f>'clyst st george'!$H$3:$H$7</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5-9D1C-4EE4-A605-4C1944CB6A94}"/>
            </c:ext>
          </c:extLst>
        </c:ser>
        <c:dLbls>
          <c:showLegendKey val="0"/>
          <c:showVal val="0"/>
          <c:showCatName val="0"/>
          <c:showSerName val="0"/>
          <c:showPercent val="0"/>
          <c:showBubbleSize val="0"/>
        </c:dLbls>
        <c:marker val="1"/>
        <c:smooth val="0"/>
        <c:axId val="1077348728"/>
        <c:axId val="1077353408"/>
      </c:lineChart>
      <c:catAx>
        <c:axId val="107734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353408"/>
        <c:crosses val="autoZero"/>
        <c:auto val="1"/>
        <c:lblAlgn val="ctr"/>
        <c:lblOffset val="100"/>
        <c:noMultiLvlLbl val="0"/>
      </c:catAx>
      <c:valAx>
        <c:axId val="107735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Annual Mean NO</a:t>
                </a:r>
                <a:r>
                  <a:rPr lang="en-GB" sz="1000" b="0" i="0" u="none" strike="noStrike" kern="1200" baseline="-25000">
                    <a:solidFill>
                      <a:sysClr val="windowText" lastClr="000000">
                        <a:lumMod val="65000"/>
                        <a:lumOff val="35000"/>
                      </a:sysClr>
                    </a:solidFill>
                    <a:effectLst/>
                  </a:rPr>
                  <a:t>2</a:t>
                </a:r>
                <a:r>
                  <a:rPr lang="en-GB" sz="1000" b="0" i="0" u="none" strike="noStrike" kern="1200" baseline="0">
                    <a:solidFill>
                      <a:sysClr val="windowText" lastClr="000000">
                        <a:lumMod val="65000"/>
                        <a:lumOff val="35000"/>
                      </a:sysClr>
                    </a:solidFill>
                  </a:rPr>
                  <a:t> Concentration (</a:t>
                </a:r>
                <a:r>
                  <a:rPr lang="en-GB" sz="1000" b="0" i="0" u="none" strike="noStrike" kern="1200" baseline="0">
                    <a:solidFill>
                      <a:sysClr val="windowText" lastClr="000000">
                        <a:lumMod val="65000"/>
                        <a:lumOff val="35000"/>
                      </a:sysClr>
                    </a:solidFill>
                    <a:effectLst/>
                  </a:rPr>
                  <a:t>µg/m</a:t>
                </a:r>
                <a:r>
                  <a:rPr lang="en-GB" sz="1000" b="0" i="0" u="none" strike="noStrike" kern="1200" baseline="30000">
                    <a:solidFill>
                      <a:sysClr val="windowText" lastClr="000000">
                        <a:lumMod val="65000"/>
                        <a:lumOff val="35000"/>
                      </a:sysClr>
                    </a:solidFill>
                    <a:effectLst/>
                  </a:rPr>
                  <a:t>3</a:t>
                </a:r>
                <a:r>
                  <a:rPr lang="en-GB" sz="800" b="0" i="0" u="none" strike="noStrike" kern="1200" baseline="0">
                    <a:solidFill>
                      <a:sysClr val="windowText" lastClr="000000">
                        <a:lumMod val="65000"/>
                        <a:lumOff val="35000"/>
                      </a:sysClr>
                    </a:solidFill>
                  </a:rPr>
                  <a:t>)</a:t>
                </a:r>
                <a:endParaRPr lang="en-GB"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348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6"/>
          <c:order val="0"/>
          <c:tx>
            <c:strRef>
              <c:f>'east of exeter'!$C$2</c:f>
              <c:strCache>
                <c:ptCount val="1"/>
                <c:pt idx="0">
                  <c:v>2020</c:v>
                </c:pt>
              </c:strCache>
            </c:strRef>
          </c:tx>
          <c:spPr>
            <a:solidFill>
              <a:schemeClr val="accent1">
                <a:lumMod val="80000"/>
                <a:lumOff val="20000"/>
              </a:schemeClr>
            </a:solidFill>
            <a:ln>
              <a:noFill/>
            </a:ln>
            <a:effectLst/>
          </c:spPr>
          <c:invertIfNegative val="0"/>
          <c:cat>
            <c:strRef>
              <c:f>'east of exeter'!$B$3:$B$9</c:f>
              <c:strCache>
                <c:ptCount val="7"/>
                <c:pt idx="0">
                  <c:v>N26</c:v>
                </c:pt>
                <c:pt idx="1">
                  <c:v>N60</c:v>
                </c:pt>
                <c:pt idx="2">
                  <c:v>N20</c:v>
                </c:pt>
                <c:pt idx="3">
                  <c:v>N22</c:v>
                </c:pt>
                <c:pt idx="4">
                  <c:v>N76</c:v>
                </c:pt>
                <c:pt idx="5">
                  <c:v>N77</c:v>
                </c:pt>
                <c:pt idx="6">
                  <c:v>N78</c:v>
                </c:pt>
              </c:strCache>
            </c:strRef>
          </c:cat>
          <c:val>
            <c:numRef>
              <c:f>'east of exeter'!$C$3:$C$9</c:f>
              <c:numCache>
                <c:formatCode>General</c:formatCode>
                <c:ptCount val="7"/>
                <c:pt idx="0">
                  <c:v>12.3</c:v>
                </c:pt>
                <c:pt idx="1">
                  <c:v>25.3</c:v>
                </c:pt>
                <c:pt idx="2">
                  <c:v>10.7</c:v>
                </c:pt>
                <c:pt idx="3">
                  <c:v>7.7</c:v>
                </c:pt>
                <c:pt idx="4">
                  <c:v>10.5</c:v>
                </c:pt>
                <c:pt idx="5">
                  <c:v>9.5</c:v>
                </c:pt>
                <c:pt idx="6">
                  <c:v>17.8</c:v>
                </c:pt>
              </c:numCache>
            </c:numRef>
          </c:val>
          <c:extLst>
            <c:ext xmlns:c16="http://schemas.microsoft.com/office/drawing/2014/chart" uri="{C3380CC4-5D6E-409C-BE32-E72D297353CC}">
              <c16:uniqueId val="{00000000-B308-4565-8763-B5F338CA8D7E}"/>
            </c:ext>
          </c:extLst>
        </c:ser>
        <c:ser>
          <c:idx val="7"/>
          <c:order val="1"/>
          <c:tx>
            <c:strRef>
              <c:f>'east of exeter'!$D$2</c:f>
              <c:strCache>
                <c:ptCount val="1"/>
                <c:pt idx="0">
                  <c:v>2021</c:v>
                </c:pt>
              </c:strCache>
            </c:strRef>
          </c:tx>
          <c:spPr>
            <a:solidFill>
              <a:schemeClr val="accent3">
                <a:lumMod val="80000"/>
                <a:lumOff val="20000"/>
              </a:schemeClr>
            </a:solidFill>
            <a:ln>
              <a:noFill/>
            </a:ln>
            <a:effectLst/>
          </c:spPr>
          <c:invertIfNegative val="0"/>
          <c:cat>
            <c:strRef>
              <c:f>'east of exeter'!$B$3:$B$9</c:f>
              <c:strCache>
                <c:ptCount val="7"/>
                <c:pt idx="0">
                  <c:v>N26</c:v>
                </c:pt>
                <c:pt idx="1">
                  <c:v>N60</c:v>
                </c:pt>
                <c:pt idx="2">
                  <c:v>N20</c:v>
                </c:pt>
                <c:pt idx="3">
                  <c:v>N22</c:v>
                </c:pt>
                <c:pt idx="4">
                  <c:v>N76</c:v>
                </c:pt>
                <c:pt idx="5">
                  <c:v>N77</c:v>
                </c:pt>
                <c:pt idx="6">
                  <c:v>N78</c:v>
                </c:pt>
              </c:strCache>
            </c:strRef>
          </c:cat>
          <c:val>
            <c:numRef>
              <c:f>'east of exeter'!$D$3:$D$9</c:f>
              <c:numCache>
                <c:formatCode>General</c:formatCode>
                <c:ptCount val="7"/>
                <c:pt idx="0">
                  <c:v>12.2</c:v>
                </c:pt>
                <c:pt idx="1">
                  <c:v>25.8</c:v>
                </c:pt>
                <c:pt idx="2">
                  <c:v>9.8000000000000007</c:v>
                </c:pt>
                <c:pt idx="3">
                  <c:v>7.7</c:v>
                </c:pt>
                <c:pt idx="4">
                  <c:v>13.4</c:v>
                </c:pt>
                <c:pt idx="5">
                  <c:v>9.6</c:v>
                </c:pt>
                <c:pt idx="6">
                  <c:v>12.9</c:v>
                </c:pt>
              </c:numCache>
            </c:numRef>
          </c:val>
          <c:extLst>
            <c:ext xmlns:c16="http://schemas.microsoft.com/office/drawing/2014/chart" uri="{C3380CC4-5D6E-409C-BE32-E72D297353CC}">
              <c16:uniqueId val="{00000001-B308-4565-8763-B5F338CA8D7E}"/>
            </c:ext>
          </c:extLst>
        </c:ser>
        <c:ser>
          <c:idx val="8"/>
          <c:order val="2"/>
          <c:tx>
            <c:strRef>
              <c:f>'east of exeter'!$E$2</c:f>
              <c:strCache>
                <c:ptCount val="1"/>
                <c:pt idx="0">
                  <c:v>2022</c:v>
                </c:pt>
              </c:strCache>
            </c:strRef>
          </c:tx>
          <c:spPr>
            <a:solidFill>
              <a:schemeClr val="accent5">
                <a:lumMod val="80000"/>
                <a:lumOff val="20000"/>
              </a:schemeClr>
            </a:solidFill>
            <a:ln>
              <a:noFill/>
            </a:ln>
            <a:effectLst/>
          </c:spPr>
          <c:invertIfNegative val="0"/>
          <c:cat>
            <c:strRef>
              <c:f>'east of exeter'!$B$3:$B$9</c:f>
              <c:strCache>
                <c:ptCount val="7"/>
                <c:pt idx="0">
                  <c:v>N26</c:v>
                </c:pt>
                <c:pt idx="1">
                  <c:v>N60</c:v>
                </c:pt>
                <c:pt idx="2">
                  <c:v>N20</c:v>
                </c:pt>
                <c:pt idx="3">
                  <c:v>N22</c:v>
                </c:pt>
                <c:pt idx="4">
                  <c:v>N76</c:v>
                </c:pt>
                <c:pt idx="5">
                  <c:v>N77</c:v>
                </c:pt>
                <c:pt idx="6">
                  <c:v>N78</c:v>
                </c:pt>
              </c:strCache>
            </c:strRef>
          </c:cat>
          <c:val>
            <c:numRef>
              <c:f>'east of exeter'!$E$3:$E$9</c:f>
              <c:numCache>
                <c:formatCode>General</c:formatCode>
                <c:ptCount val="7"/>
                <c:pt idx="0">
                  <c:v>12.6</c:v>
                </c:pt>
                <c:pt idx="1">
                  <c:v>25</c:v>
                </c:pt>
                <c:pt idx="2">
                  <c:v>9.8000000000000007</c:v>
                </c:pt>
                <c:pt idx="3">
                  <c:v>7.7</c:v>
                </c:pt>
                <c:pt idx="4">
                  <c:v>10.4</c:v>
                </c:pt>
                <c:pt idx="5">
                  <c:v>10</c:v>
                </c:pt>
                <c:pt idx="6">
                  <c:v>13.7</c:v>
                </c:pt>
              </c:numCache>
            </c:numRef>
          </c:val>
          <c:extLst>
            <c:ext xmlns:c16="http://schemas.microsoft.com/office/drawing/2014/chart" uri="{C3380CC4-5D6E-409C-BE32-E72D297353CC}">
              <c16:uniqueId val="{00000002-B308-4565-8763-B5F338CA8D7E}"/>
            </c:ext>
          </c:extLst>
        </c:ser>
        <c:ser>
          <c:idx val="9"/>
          <c:order val="3"/>
          <c:tx>
            <c:strRef>
              <c:f>'east of exeter'!$F$2</c:f>
              <c:strCache>
                <c:ptCount val="1"/>
                <c:pt idx="0">
                  <c:v>2023</c:v>
                </c:pt>
              </c:strCache>
            </c:strRef>
          </c:tx>
          <c:spPr>
            <a:solidFill>
              <a:schemeClr val="accent1">
                <a:lumMod val="80000"/>
              </a:schemeClr>
            </a:solidFill>
            <a:ln>
              <a:noFill/>
            </a:ln>
            <a:effectLst/>
          </c:spPr>
          <c:invertIfNegative val="0"/>
          <c:cat>
            <c:strRef>
              <c:f>'east of exeter'!$B$3:$B$9</c:f>
              <c:strCache>
                <c:ptCount val="7"/>
                <c:pt idx="0">
                  <c:v>N26</c:v>
                </c:pt>
                <c:pt idx="1">
                  <c:v>N60</c:v>
                </c:pt>
                <c:pt idx="2">
                  <c:v>N20</c:v>
                </c:pt>
                <c:pt idx="3">
                  <c:v>N22</c:v>
                </c:pt>
                <c:pt idx="4">
                  <c:v>N76</c:v>
                </c:pt>
                <c:pt idx="5">
                  <c:v>N77</c:v>
                </c:pt>
                <c:pt idx="6">
                  <c:v>N78</c:v>
                </c:pt>
              </c:strCache>
            </c:strRef>
          </c:cat>
          <c:val>
            <c:numRef>
              <c:f>'east of exeter'!$F$3:$F$9</c:f>
              <c:numCache>
                <c:formatCode>General</c:formatCode>
                <c:ptCount val="7"/>
                <c:pt idx="0">
                  <c:v>12.2</c:v>
                </c:pt>
                <c:pt idx="1">
                  <c:v>23.8</c:v>
                </c:pt>
                <c:pt idx="2">
                  <c:v>11</c:v>
                </c:pt>
                <c:pt idx="3">
                  <c:v>7.1</c:v>
                </c:pt>
                <c:pt idx="4">
                  <c:v>9.9</c:v>
                </c:pt>
                <c:pt idx="5">
                  <c:v>8.5</c:v>
                </c:pt>
                <c:pt idx="6">
                  <c:v>11.3</c:v>
                </c:pt>
              </c:numCache>
            </c:numRef>
          </c:val>
          <c:extLst>
            <c:ext xmlns:c16="http://schemas.microsoft.com/office/drawing/2014/chart" uri="{C3380CC4-5D6E-409C-BE32-E72D297353CC}">
              <c16:uniqueId val="{00000003-B308-4565-8763-B5F338CA8D7E}"/>
            </c:ext>
          </c:extLst>
        </c:ser>
        <c:ser>
          <c:idx val="10"/>
          <c:order val="4"/>
          <c:tx>
            <c:strRef>
              <c:f>'east of exeter'!$G$2</c:f>
              <c:strCache>
                <c:ptCount val="1"/>
                <c:pt idx="0">
                  <c:v>2024</c:v>
                </c:pt>
              </c:strCache>
            </c:strRef>
          </c:tx>
          <c:spPr>
            <a:solidFill>
              <a:schemeClr val="accent3">
                <a:lumMod val="80000"/>
              </a:schemeClr>
            </a:solidFill>
            <a:ln>
              <a:noFill/>
            </a:ln>
            <a:effectLst/>
          </c:spPr>
          <c:invertIfNegative val="0"/>
          <c:cat>
            <c:strRef>
              <c:f>'east of exeter'!$B$3:$B$9</c:f>
              <c:strCache>
                <c:ptCount val="7"/>
                <c:pt idx="0">
                  <c:v>N26</c:v>
                </c:pt>
                <c:pt idx="1">
                  <c:v>N60</c:v>
                </c:pt>
                <c:pt idx="2">
                  <c:v>N20</c:v>
                </c:pt>
                <c:pt idx="3">
                  <c:v>N22</c:v>
                </c:pt>
                <c:pt idx="4">
                  <c:v>N76</c:v>
                </c:pt>
                <c:pt idx="5">
                  <c:v>N77</c:v>
                </c:pt>
                <c:pt idx="6">
                  <c:v>N78</c:v>
                </c:pt>
              </c:strCache>
            </c:strRef>
          </c:cat>
          <c:val>
            <c:numRef>
              <c:f>'east of exeter'!$G$3:$G$9</c:f>
              <c:numCache>
                <c:formatCode>General</c:formatCode>
                <c:ptCount val="7"/>
                <c:pt idx="0">
                  <c:v>11.7</c:v>
                </c:pt>
                <c:pt idx="1">
                  <c:v>26.2</c:v>
                </c:pt>
                <c:pt idx="2">
                  <c:v>8.8000000000000007</c:v>
                </c:pt>
                <c:pt idx="3">
                  <c:v>6.5</c:v>
                </c:pt>
                <c:pt idx="4">
                  <c:v>9.3000000000000007</c:v>
                </c:pt>
                <c:pt idx="5">
                  <c:v>8.4</c:v>
                </c:pt>
                <c:pt idx="6">
                  <c:v>10.6</c:v>
                </c:pt>
              </c:numCache>
            </c:numRef>
          </c:val>
          <c:extLst>
            <c:ext xmlns:c16="http://schemas.microsoft.com/office/drawing/2014/chart" uri="{C3380CC4-5D6E-409C-BE32-E72D297353CC}">
              <c16:uniqueId val="{00000004-B308-4565-8763-B5F338CA8D7E}"/>
            </c:ext>
          </c:extLst>
        </c:ser>
        <c:dLbls>
          <c:showLegendKey val="0"/>
          <c:showVal val="0"/>
          <c:showCatName val="0"/>
          <c:showSerName val="0"/>
          <c:showPercent val="0"/>
          <c:showBubbleSize val="0"/>
        </c:dLbls>
        <c:gapWidth val="219"/>
        <c:axId val="1076495880"/>
        <c:axId val="1076491920"/>
        <c:extLst>
          <c:ext xmlns:c15="http://schemas.microsoft.com/office/drawing/2012/chart" uri="{02D57815-91ED-43cb-92C2-25804820EDAC}">
            <c15:filteredBarSeries>
              <c15:ser>
                <c:idx val="11"/>
                <c:order val="5"/>
                <c:tx>
                  <c:strRef>
                    <c:extLst>
                      <c:ext uri="{02D57815-91ED-43cb-92C2-25804820EDAC}">
                        <c15:formulaRef>
                          <c15:sqref>'east of exeter'!$H$2</c15:sqref>
                        </c15:formulaRef>
                      </c:ext>
                    </c:extLst>
                    <c:strCache>
                      <c:ptCount val="1"/>
                      <c:pt idx="0">
                        <c:v>Annual mean objective </c:v>
                      </c:pt>
                    </c:strCache>
                  </c:strRef>
                </c:tx>
                <c:spPr>
                  <a:solidFill>
                    <a:schemeClr val="accent5">
                      <a:lumMod val="80000"/>
                    </a:schemeClr>
                  </a:solidFill>
                  <a:ln>
                    <a:noFill/>
                  </a:ln>
                  <a:effectLst/>
                </c:spPr>
                <c:invertIfNegative val="0"/>
                <c:val>
                  <c:numRef>
                    <c:extLst>
                      <c:ext uri="{02D57815-91ED-43cb-92C2-25804820EDAC}">
                        <c15:formulaRef>
                          <c15:sqref>'east of exeter'!$H$3:$H$11</c15:sqref>
                        </c15:formulaRef>
                      </c:ext>
                    </c:extLst>
                    <c:numCache>
                      <c:formatCode>General</c:formatCode>
                      <c:ptCount val="9"/>
                      <c:pt idx="0">
                        <c:v>40</c:v>
                      </c:pt>
                      <c:pt idx="1">
                        <c:v>40</c:v>
                      </c:pt>
                      <c:pt idx="2">
                        <c:v>40</c:v>
                      </c:pt>
                      <c:pt idx="3">
                        <c:v>40</c:v>
                      </c:pt>
                      <c:pt idx="4">
                        <c:v>40</c:v>
                      </c:pt>
                      <c:pt idx="5">
                        <c:v>40</c:v>
                      </c:pt>
                      <c:pt idx="6">
                        <c:v>40</c:v>
                      </c:pt>
                    </c:numCache>
                  </c:numRef>
                </c:val>
                <c:extLst>
                  <c:ext xmlns:c16="http://schemas.microsoft.com/office/drawing/2014/chart" uri="{C3380CC4-5D6E-409C-BE32-E72D297353CC}">
                    <c16:uniqueId val="{00000006-B308-4565-8763-B5F338CA8D7E}"/>
                  </c:ext>
                </c:extLst>
              </c15:ser>
            </c15:filteredBarSeries>
            <c15:filteredBarSeries>
              <c15:ser>
                <c:idx val="0"/>
                <c:order val="6"/>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'east of exeter'!$B$3:$B$9</c15:sqref>
                        </c15:formulaRef>
                      </c:ext>
                    </c:extLst>
                    <c:strCache>
                      <c:ptCount val="7"/>
                      <c:pt idx="0">
                        <c:v>N26</c:v>
                      </c:pt>
                      <c:pt idx="1">
                        <c:v>N60</c:v>
                      </c:pt>
                      <c:pt idx="2">
                        <c:v>N20</c:v>
                      </c:pt>
                      <c:pt idx="3">
                        <c:v>N22</c:v>
                      </c:pt>
                      <c:pt idx="4">
                        <c:v>N76</c:v>
                      </c:pt>
                      <c:pt idx="5">
                        <c:v>N77</c:v>
                      </c:pt>
                      <c:pt idx="6">
                        <c:v>N78</c:v>
                      </c:pt>
                    </c:strCache>
                  </c:strRef>
                </c:cat>
                <c:val>
                  <c:numRef>
                    <c:extLst xmlns:c15="http://schemas.microsoft.com/office/drawing/2012/chart">
                      <c:ext xmlns:c15="http://schemas.microsoft.com/office/drawing/2012/chart" uri="{02D57815-91ED-43cb-92C2-25804820EDAC}">
                        <c15:formulaRef>
                          <c15:sqref>'east of exeter'!$C$3:$C$9</c15:sqref>
                        </c15:formulaRef>
                      </c:ext>
                    </c:extLst>
                    <c:numCache>
                      <c:formatCode>General</c:formatCode>
                      <c:ptCount val="7"/>
                      <c:pt idx="0">
                        <c:v>12.3</c:v>
                      </c:pt>
                      <c:pt idx="1">
                        <c:v>25.3</c:v>
                      </c:pt>
                      <c:pt idx="2">
                        <c:v>10.7</c:v>
                      </c:pt>
                      <c:pt idx="3">
                        <c:v>7.7</c:v>
                      </c:pt>
                      <c:pt idx="4">
                        <c:v>10.5</c:v>
                      </c:pt>
                      <c:pt idx="5">
                        <c:v>9.5</c:v>
                      </c:pt>
                      <c:pt idx="6">
                        <c:v>17.8</c:v>
                      </c:pt>
                    </c:numCache>
                  </c:numRef>
                </c:val>
                <c:extLst xmlns:c15="http://schemas.microsoft.com/office/drawing/2012/chart">
                  <c:ext xmlns:c16="http://schemas.microsoft.com/office/drawing/2014/chart" uri="{C3380CC4-5D6E-409C-BE32-E72D297353CC}">
                    <c16:uniqueId val="{00000007-B308-4565-8763-B5F338CA8D7E}"/>
                  </c:ext>
                </c:extLst>
              </c15:ser>
            </c15:filteredBarSeries>
            <c15:filteredBarSeries>
              <c15:ser>
                <c:idx val="1"/>
                <c:order val="7"/>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'east of exeter'!$B$3:$B$9</c15:sqref>
                        </c15:formulaRef>
                      </c:ext>
                    </c:extLst>
                    <c:strCache>
                      <c:ptCount val="7"/>
                      <c:pt idx="0">
                        <c:v>N26</c:v>
                      </c:pt>
                      <c:pt idx="1">
                        <c:v>N60</c:v>
                      </c:pt>
                      <c:pt idx="2">
                        <c:v>N20</c:v>
                      </c:pt>
                      <c:pt idx="3">
                        <c:v>N22</c:v>
                      </c:pt>
                      <c:pt idx="4">
                        <c:v>N76</c:v>
                      </c:pt>
                      <c:pt idx="5">
                        <c:v>N77</c:v>
                      </c:pt>
                      <c:pt idx="6">
                        <c:v>N78</c:v>
                      </c:pt>
                    </c:strCache>
                  </c:strRef>
                </c:cat>
                <c:val>
                  <c:numRef>
                    <c:extLst xmlns:c15="http://schemas.microsoft.com/office/drawing/2012/chart">
                      <c:ext xmlns:c15="http://schemas.microsoft.com/office/drawing/2012/chart" uri="{02D57815-91ED-43cb-92C2-25804820EDAC}">
                        <c15:formulaRef>
                          <c15:sqref>'east of exeter'!$D$3:$D$9</c15:sqref>
                        </c15:formulaRef>
                      </c:ext>
                    </c:extLst>
                    <c:numCache>
                      <c:formatCode>General</c:formatCode>
                      <c:ptCount val="7"/>
                      <c:pt idx="0">
                        <c:v>12.2</c:v>
                      </c:pt>
                      <c:pt idx="1">
                        <c:v>25.8</c:v>
                      </c:pt>
                      <c:pt idx="2">
                        <c:v>9.8000000000000007</c:v>
                      </c:pt>
                      <c:pt idx="3">
                        <c:v>7.7</c:v>
                      </c:pt>
                      <c:pt idx="4">
                        <c:v>13.4</c:v>
                      </c:pt>
                      <c:pt idx="5">
                        <c:v>9.6</c:v>
                      </c:pt>
                      <c:pt idx="6">
                        <c:v>12.9</c:v>
                      </c:pt>
                    </c:numCache>
                  </c:numRef>
                </c:val>
                <c:extLst xmlns:c15="http://schemas.microsoft.com/office/drawing/2012/chart">
                  <c:ext xmlns:c16="http://schemas.microsoft.com/office/drawing/2014/chart" uri="{C3380CC4-5D6E-409C-BE32-E72D297353CC}">
                    <c16:uniqueId val="{00000008-B308-4565-8763-B5F338CA8D7E}"/>
                  </c:ext>
                </c:extLst>
              </c15:ser>
            </c15:filteredBarSeries>
            <c15:filteredBarSeries>
              <c15:ser>
                <c:idx val="2"/>
                <c:order val="8"/>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'east of exeter'!$B$3:$B$9</c15:sqref>
                        </c15:formulaRef>
                      </c:ext>
                    </c:extLst>
                    <c:strCache>
                      <c:ptCount val="7"/>
                      <c:pt idx="0">
                        <c:v>N26</c:v>
                      </c:pt>
                      <c:pt idx="1">
                        <c:v>N60</c:v>
                      </c:pt>
                      <c:pt idx="2">
                        <c:v>N20</c:v>
                      </c:pt>
                      <c:pt idx="3">
                        <c:v>N22</c:v>
                      </c:pt>
                      <c:pt idx="4">
                        <c:v>N76</c:v>
                      </c:pt>
                      <c:pt idx="5">
                        <c:v>N77</c:v>
                      </c:pt>
                      <c:pt idx="6">
                        <c:v>N78</c:v>
                      </c:pt>
                    </c:strCache>
                  </c:strRef>
                </c:cat>
                <c:val>
                  <c:numRef>
                    <c:extLst xmlns:c15="http://schemas.microsoft.com/office/drawing/2012/chart">
                      <c:ext xmlns:c15="http://schemas.microsoft.com/office/drawing/2012/chart" uri="{02D57815-91ED-43cb-92C2-25804820EDAC}">
                        <c15:formulaRef>
                          <c15:sqref>'east of exeter'!$E$3:$E$9</c15:sqref>
                        </c15:formulaRef>
                      </c:ext>
                    </c:extLst>
                    <c:numCache>
                      <c:formatCode>General</c:formatCode>
                      <c:ptCount val="7"/>
                      <c:pt idx="0">
                        <c:v>12.6</c:v>
                      </c:pt>
                      <c:pt idx="1">
                        <c:v>25</c:v>
                      </c:pt>
                      <c:pt idx="2">
                        <c:v>9.8000000000000007</c:v>
                      </c:pt>
                      <c:pt idx="3">
                        <c:v>7.7</c:v>
                      </c:pt>
                      <c:pt idx="4">
                        <c:v>10.4</c:v>
                      </c:pt>
                      <c:pt idx="5">
                        <c:v>10</c:v>
                      </c:pt>
                      <c:pt idx="6">
                        <c:v>13.7</c:v>
                      </c:pt>
                    </c:numCache>
                  </c:numRef>
                </c:val>
                <c:extLst xmlns:c15="http://schemas.microsoft.com/office/drawing/2012/chart">
                  <c:ext xmlns:c16="http://schemas.microsoft.com/office/drawing/2014/chart" uri="{C3380CC4-5D6E-409C-BE32-E72D297353CC}">
                    <c16:uniqueId val="{00000009-B308-4565-8763-B5F338CA8D7E}"/>
                  </c:ext>
                </c:extLst>
              </c15:ser>
            </c15:filteredBarSeries>
            <c15:filteredBarSeries>
              <c15:ser>
                <c:idx val="3"/>
                <c:order val="9"/>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'east of exeter'!$B$3:$B$9</c15:sqref>
                        </c15:formulaRef>
                      </c:ext>
                    </c:extLst>
                    <c:strCache>
                      <c:ptCount val="7"/>
                      <c:pt idx="0">
                        <c:v>N26</c:v>
                      </c:pt>
                      <c:pt idx="1">
                        <c:v>N60</c:v>
                      </c:pt>
                      <c:pt idx="2">
                        <c:v>N20</c:v>
                      </c:pt>
                      <c:pt idx="3">
                        <c:v>N22</c:v>
                      </c:pt>
                      <c:pt idx="4">
                        <c:v>N76</c:v>
                      </c:pt>
                      <c:pt idx="5">
                        <c:v>N77</c:v>
                      </c:pt>
                      <c:pt idx="6">
                        <c:v>N78</c:v>
                      </c:pt>
                    </c:strCache>
                  </c:strRef>
                </c:cat>
                <c:val>
                  <c:numRef>
                    <c:extLst xmlns:c15="http://schemas.microsoft.com/office/drawing/2012/chart">
                      <c:ext xmlns:c15="http://schemas.microsoft.com/office/drawing/2012/chart" uri="{02D57815-91ED-43cb-92C2-25804820EDAC}">
                        <c15:formulaRef>
                          <c15:sqref>'east of exeter'!$F$3:$F$9</c15:sqref>
                        </c15:formulaRef>
                      </c:ext>
                    </c:extLst>
                    <c:numCache>
                      <c:formatCode>General</c:formatCode>
                      <c:ptCount val="7"/>
                      <c:pt idx="0">
                        <c:v>12.2</c:v>
                      </c:pt>
                      <c:pt idx="1">
                        <c:v>23.8</c:v>
                      </c:pt>
                      <c:pt idx="2">
                        <c:v>11</c:v>
                      </c:pt>
                      <c:pt idx="3">
                        <c:v>7.1</c:v>
                      </c:pt>
                      <c:pt idx="4">
                        <c:v>9.9</c:v>
                      </c:pt>
                      <c:pt idx="5">
                        <c:v>8.5</c:v>
                      </c:pt>
                      <c:pt idx="6">
                        <c:v>11.3</c:v>
                      </c:pt>
                    </c:numCache>
                  </c:numRef>
                </c:val>
                <c:extLst xmlns:c15="http://schemas.microsoft.com/office/drawing/2012/chart">
                  <c:ext xmlns:c16="http://schemas.microsoft.com/office/drawing/2014/chart" uri="{C3380CC4-5D6E-409C-BE32-E72D297353CC}">
                    <c16:uniqueId val="{0000000A-B308-4565-8763-B5F338CA8D7E}"/>
                  </c:ext>
                </c:extLst>
              </c15:ser>
            </c15:filteredBarSeries>
            <c15:filteredBarSeries>
              <c15:ser>
                <c:idx val="4"/>
                <c:order val="10"/>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'east of exeter'!$B$3:$B$9</c15:sqref>
                        </c15:formulaRef>
                      </c:ext>
                    </c:extLst>
                    <c:strCache>
                      <c:ptCount val="7"/>
                      <c:pt idx="0">
                        <c:v>N26</c:v>
                      </c:pt>
                      <c:pt idx="1">
                        <c:v>N60</c:v>
                      </c:pt>
                      <c:pt idx="2">
                        <c:v>N20</c:v>
                      </c:pt>
                      <c:pt idx="3">
                        <c:v>N22</c:v>
                      </c:pt>
                      <c:pt idx="4">
                        <c:v>N76</c:v>
                      </c:pt>
                      <c:pt idx="5">
                        <c:v>N77</c:v>
                      </c:pt>
                      <c:pt idx="6">
                        <c:v>N78</c:v>
                      </c:pt>
                    </c:strCache>
                  </c:strRef>
                </c:cat>
                <c:val>
                  <c:numRef>
                    <c:extLst xmlns:c15="http://schemas.microsoft.com/office/drawing/2012/chart">
                      <c:ext xmlns:c15="http://schemas.microsoft.com/office/drawing/2012/chart" uri="{02D57815-91ED-43cb-92C2-25804820EDAC}">
                        <c15:formulaRef>
                          <c15:sqref>'east of exeter'!$G$3:$G$9</c15:sqref>
                        </c15:formulaRef>
                      </c:ext>
                    </c:extLst>
                    <c:numCache>
                      <c:formatCode>General</c:formatCode>
                      <c:ptCount val="7"/>
                      <c:pt idx="0">
                        <c:v>11.7</c:v>
                      </c:pt>
                      <c:pt idx="1">
                        <c:v>26.2</c:v>
                      </c:pt>
                      <c:pt idx="2">
                        <c:v>8.8000000000000007</c:v>
                      </c:pt>
                      <c:pt idx="3">
                        <c:v>6.5</c:v>
                      </c:pt>
                      <c:pt idx="4">
                        <c:v>9.3000000000000007</c:v>
                      </c:pt>
                      <c:pt idx="5">
                        <c:v>8.4</c:v>
                      </c:pt>
                      <c:pt idx="6">
                        <c:v>10.6</c:v>
                      </c:pt>
                    </c:numCache>
                  </c:numRef>
                </c:val>
                <c:extLst xmlns:c15="http://schemas.microsoft.com/office/drawing/2012/chart">
                  <c:ext xmlns:c16="http://schemas.microsoft.com/office/drawing/2014/chart" uri="{C3380CC4-5D6E-409C-BE32-E72D297353CC}">
                    <c16:uniqueId val="{0000000B-B308-4565-8763-B5F338CA8D7E}"/>
                  </c:ext>
                </c:extLst>
              </c15:ser>
            </c15:filteredBarSeries>
          </c:ext>
        </c:extLst>
      </c:barChart>
      <c:lineChart>
        <c:grouping val="standard"/>
        <c:varyColors val="0"/>
        <c:ser>
          <c:idx val="5"/>
          <c:order val="11"/>
          <c:tx>
            <c:strRef>
              <c:f>'east of exeter'!$H$2</c:f>
              <c:strCache>
                <c:ptCount val="1"/>
                <c:pt idx="0">
                  <c:v>Annual mean objective </c:v>
                </c:pt>
              </c:strCache>
            </c:strRef>
          </c:tx>
          <c:spPr>
            <a:ln w="28575" cap="rnd" cmpd="sng" algn="ctr">
              <a:solidFill>
                <a:schemeClr val="accent5">
                  <a:lumMod val="60000"/>
                  <a:shade val="95000"/>
                  <a:satMod val="105000"/>
                </a:schemeClr>
              </a:solidFill>
              <a:prstDash val="solid"/>
              <a:round/>
            </a:ln>
            <a:effectLst/>
          </c:spPr>
          <c:marker>
            <c:symbol val="none"/>
          </c:marker>
          <c:val>
            <c:numRef>
              <c:f>'east of exeter'!$H$3:$H$9</c:f>
              <c:numCache>
                <c:formatCode>General</c:formatCode>
                <c:ptCount val="7"/>
                <c:pt idx="0">
                  <c:v>40</c:v>
                </c:pt>
                <c:pt idx="1">
                  <c:v>40</c:v>
                </c:pt>
                <c:pt idx="2">
                  <c:v>40</c:v>
                </c:pt>
                <c:pt idx="3">
                  <c:v>40</c:v>
                </c:pt>
                <c:pt idx="4">
                  <c:v>40</c:v>
                </c:pt>
                <c:pt idx="5">
                  <c:v>40</c:v>
                </c:pt>
                <c:pt idx="6">
                  <c:v>40</c:v>
                </c:pt>
              </c:numCache>
            </c:numRef>
          </c:val>
          <c:smooth val="0"/>
          <c:extLst>
            <c:ext xmlns:c16="http://schemas.microsoft.com/office/drawing/2014/chart" uri="{C3380CC4-5D6E-409C-BE32-E72D297353CC}">
              <c16:uniqueId val="{00000005-B308-4565-8763-B5F338CA8D7E}"/>
            </c:ext>
          </c:extLst>
        </c:ser>
        <c:dLbls>
          <c:showLegendKey val="0"/>
          <c:showVal val="0"/>
          <c:showCatName val="0"/>
          <c:showSerName val="0"/>
          <c:showPercent val="0"/>
          <c:showBubbleSize val="0"/>
        </c:dLbls>
        <c:marker val="1"/>
        <c:smooth val="0"/>
        <c:axId val="1076495880"/>
        <c:axId val="1076491920"/>
      </c:lineChart>
      <c:catAx>
        <c:axId val="107649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491920"/>
        <c:crosses val="autoZero"/>
        <c:auto val="1"/>
        <c:lblAlgn val="ctr"/>
        <c:lblOffset val="100"/>
        <c:noMultiLvlLbl val="0"/>
      </c:catAx>
      <c:valAx>
        <c:axId val="107649192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Annual Mean NO</a:t>
                </a:r>
                <a:r>
                  <a:rPr lang="en-GB" sz="1000" b="0" i="0" u="none" strike="noStrike" kern="1200" baseline="-25000">
                    <a:solidFill>
                      <a:sysClr val="windowText" lastClr="000000">
                        <a:lumMod val="65000"/>
                        <a:lumOff val="35000"/>
                      </a:sysClr>
                    </a:solidFill>
                    <a:effectLst/>
                  </a:rPr>
                  <a:t>2</a:t>
                </a:r>
                <a:r>
                  <a:rPr lang="en-GB" sz="1000" b="0" i="0" u="none" strike="noStrike" kern="1200" baseline="0">
                    <a:solidFill>
                      <a:sysClr val="windowText" lastClr="000000">
                        <a:lumMod val="65000"/>
                        <a:lumOff val="35000"/>
                      </a:sysClr>
                    </a:solidFill>
                  </a:rPr>
                  <a:t> Concentration (</a:t>
                </a:r>
                <a:r>
                  <a:rPr lang="en-GB" sz="1000" b="0" i="0" u="none" strike="noStrike" kern="1200" baseline="0">
                    <a:solidFill>
                      <a:sysClr val="windowText" lastClr="000000">
                        <a:lumMod val="65000"/>
                        <a:lumOff val="35000"/>
                      </a:sysClr>
                    </a:solidFill>
                    <a:effectLst/>
                  </a:rPr>
                  <a:t>µg/m</a:t>
                </a:r>
                <a:r>
                  <a:rPr lang="en-GB" sz="1000" b="0" i="0" u="none" strike="noStrike" kern="1200" baseline="30000">
                    <a:solidFill>
                      <a:sysClr val="windowText" lastClr="000000">
                        <a:lumMod val="65000"/>
                        <a:lumOff val="35000"/>
                      </a:sysClr>
                    </a:solidFill>
                    <a:effectLst/>
                  </a:rPr>
                  <a:t>3</a:t>
                </a:r>
                <a:r>
                  <a:rPr lang="en-GB" sz="800" b="0" i="0" u="none" strike="noStrike" kern="1200" baseline="0">
                    <a:solidFill>
                      <a:sysClr val="windowText" lastClr="000000">
                        <a:lumMod val="65000"/>
                        <a:lumOff val="35000"/>
                      </a:sysClr>
                    </a:solidFill>
                  </a:rPr>
                  <a:t>)</a:t>
                </a:r>
                <a:endParaRPr lang="en-GB" sz="1000" b="0" i="0" u="none" strike="noStrike" kern="1200" baseline="0">
                  <a:solidFill>
                    <a:sysClr val="windowText" lastClr="000000">
                      <a:lumMod val="65000"/>
                      <a:lumOff val="35000"/>
                    </a:sysClr>
                  </a:solidFill>
                </a:endParaRPr>
              </a:p>
            </c:rich>
          </c:tx>
          <c:layout>
            <c:manualLayout>
              <c:xMode val="edge"/>
              <c:yMode val="edge"/>
              <c:x val="1.4718063227171228E-2"/>
              <c:y val="0.287675613824134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49588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6"/>
          <c:order val="0"/>
          <c:tx>
            <c:strRef>
              <c:f>'clyst st mary'!$C$3</c:f>
              <c:strCache>
                <c:ptCount val="1"/>
                <c:pt idx="0">
                  <c:v>2020</c:v>
                </c:pt>
              </c:strCache>
            </c:strRef>
          </c:tx>
          <c:spPr>
            <a:solidFill>
              <a:schemeClr val="accent1">
                <a:lumMod val="80000"/>
                <a:lumOff val="20000"/>
              </a:schemeClr>
            </a:solidFill>
            <a:ln>
              <a:noFill/>
            </a:ln>
            <a:effectLst/>
          </c:spPr>
          <c:invertIfNegative val="0"/>
          <c:cat>
            <c:strRef>
              <c:f>'clyst st mary'!$B$4:$B$12</c:f>
              <c:strCache>
                <c:ptCount val="9"/>
                <c:pt idx="0">
                  <c:v>N13</c:v>
                </c:pt>
                <c:pt idx="1">
                  <c:v>N63_LODGE</c:v>
                </c:pt>
                <c:pt idx="2">
                  <c:v>N64_GP</c:v>
                </c:pt>
                <c:pt idx="3">
                  <c:v>N65</c:v>
                </c:pt>
                <c:pt idx="4">
                  <c:v>N66</c:v>
                </c:pt>
                <c:pt idx="5">
                  <c:v>N67</c:v>
                </c:pt>
                <c:pt idx="6">
                  <c:v>N81</c:v>
                </c:pt>
                <c:pt idx="7">
                  <c:v>N82</c:v>
                </c:pt>
                <c:pt idx="8">
                  <c:v>N83</c:v>
                </c:pt>
              </c:strCache>
              <c:extLst/>
            </c:strRef>
          </c:cat>
          <c:val>
            <c:numRef>
              <c:f>'clyst st mary'!$C$4:$C$12</c:f>
              <c:numCache>
                <c:formatCode>General</c:formatCode>
                <c:ptCount val="9"/>
                <c:pt idx="0">
                  <c:v>17.600000000000001</c:v>
                </c:pt>
                <c:pt idx="1">
                  <c:v>24.9</c:v>
                </c:pt>
                <c:pt idx="2">
                  <c:v>16.3</c:v>
                </c:pt>
                <c:pt idx="3">
                  <c:v>22.9</c:v>
                </c:pt>
                <c:pt idx="4">
                  <c:v>10.5</c:v>
                </c:pt>
                <c:pt idx="5">
                  <c:v>6.7</c:v>
                </c:pt>
                <c:pt idx="6">
                  <c:v>15.2</c:v>
                </c:pt>
                <c:pt idx="7">
                  <c:v>18.5</c:v>
                </c:pt>
                <c:pt idx="8">
                  <c:v>19.3</c:v>
                </c:pt>
              </c:numCache>
              <c:extLst/>
            </c:numRef>
          </c:val>
          <c:extLst>
            <c:ext xmlns:c16="http://schemas.microsoft.com/office/drawing/2014/chart" uri="{C3380CC4-5D6E-409C-BE32-E72D297353CC}">
              <c16:uniqueId val="{00000000-C76F-4BAA-A051-E26E258ED743}"/>
            </c:ext>
          </c:extLst>
        </c:ser>
        <c:ser>
          <c:idx val="7"/>
          <c:order val="1"/>
          <c:tx>
            <c:strRef>
              <c:f>'clyst st mary'!$D$3</c:f>
              <c:strCache>
                <c:ptCount val="1"/>
                <c:pt idx="0">
                  <c:v>2021</c:v>
                </c:pt>
              </c:strCache>
            </c:strRef>
          </c:tx>
          <c:spPr>
            <a:solidFill>
              <a:schemeClr val="accent3">
                <a:lumMod val="80000"/>
                <a:lumOff val="20000"/>
              </a:schemeClr>
            </a:solidFill>
            <a:ln>
              <a:noFill/>
            </a:ln>
            <a:effectLst/>
          </c:spPr>
          <c:invertIfNegative val="0"/>
          <c:cat>
            <c:strRef>
              <c:f>'clyst st mary'!$B$4:$B$12</c:f>
              <c:strCache>
                <c:ptCount val="9"/>
                <c:pt idx="0">
                  <c:v>N13</c:v>
                </c:pt>
                <c:pt idx="1">
                  <c:v>N63_LODGE</c:v>
                </c:pt>
                <c:pt idx="2">
                  <c:v>N64_GP</c:v>
                </c:pt>
                <c:pt idx="3">
                  <c:v>N65</c:v>
                </c:pt>
                <c:pt idx="4">
                  <c:v>N66</c:v>
                </c:pt>
                <c:pt idx="5">
                  <c:v>N67</c:v>
                </c:pt>
                <c:pt idx="6">
                  <c:v>N81</c:v>
                </c:pt>
                <c:pt idx="7">
                  <c:v>N82</c:v>
                </c:pt>
                <c:pt idx="8">
                  <c:v>N83</c:v>
                </c:pt>
              </c:strCache>
              <c:extLst/>
            </c:strRef>
          </c:cat>
          <c:val>
            <c:numRef>
              <c:f>'clyst st mary'!$D$4:$D$12</c:f>
              <c:numCache>
                <c:formatCode>General</c:formatCode>
                <c:ptCount val="9"/>
                <c:pt idx="0">
                  <c:v>17.8</c:v>
                </c:pt>
                <c:pt idx="1">
                  <c:v>26.5</c:v>
                </c:pt>
                <c:pt idx="2">
                  <c:v>18.3</c:v>
                </c:pt>
                <c:pt idx="3">
                  <c:v>24.1</c:v>
                </c:pt>
                <c:pt idx="4">
                  <c:v>10.5</c:v>
                </c:pt>
                <c:pt idx="5">
                  <c:v>6.6</c:v>
                </c:pt>
                <c:pt idx="6">
                  <c:v>20</c:v>
                </c:pt>
                <c:pt idx="7">
                  <c:v>21.2</c:v>
                </c:pt>
                <c:pt idx="8">
                  <c:v>19.7</c:v>
                </c:pt>
              </c:numCache>
              <c:extLst/>
            </c:numRef>
          </c:val>
          <c:extLst>
            <c:ext xmlns:c16="http://schemas.microsoft.com/office/drawing/2014/chart" uri="{C3380CC4-5D6E-409C-BE32-E72D297353CC}">
              <c16:uniqueId val="{00000001-C76F-4BAA-A051-E26E258ED743}"/>
            </c:ext>
          </c:extLst>
        </c:ser>
        <c:ser>
          <c:idx val="8"/>
          <c:order val="2"/>
          <c:tx>
            <c:strRef>
              <c:f>'clyst st mary'!$E$3</c:f>
              <c:strCache>
                <c:ptCount val="1"/>
                <c:pt idx="0">
                  <c:v>2022</c:v>
                </c:pt>
              </c:strCache>
            </c:strRef>
          </c:tx>
          <c:spPr>
            <a:solidFill>
              <a:schemeClr val="accent5">
                <a:lumMod val="80000"/>
                <a:lumOff val="20000"/>
              </a:schemeClr>
            </a:solidFill>
            <a:ln>
              <a:noFill/>
            </a:ln>
            <a:effectLst/>
          </c:spPr>
          <c:invertIfNegative val="0"/>
          <c:cat>
            <c:strRef>
              <c:f>'clyst st mary'!$B$4:$B$12</c:f>
              <c:strCache>
                <c:ptCount val="9"/>
                <c:pt idx="0">
                  <c:v>N13</c:v>
                </c:pt>
                <c:pt idx="1">
                  <c:v>N63_LODGE</c:v>
                </c:pt>
                <c:pt idx="2">
                  <c:v>N64_GP</c:v>
                </c:pt>
                <c:pt idx="3">
                  <c:v>N65</c:v>
                </c:pt>
                <c:pt idx="4">
                  <c:v>N66</c:v>
                </c:pt>
                <c:pt idx="5">
                  <c:v>N67</c:v>
                </c:pt>
                <c:pt idx="6">
                  <c:v>N81</c:v>
                </c:pt>
                <c:pt idx="7">
                  <c:v>N82</c:v>
                </c:pt>
                <c:pt idx="8">
                  <c:v>N83</c:v>
                </c:pt>
              </c:strCache>
              <c:extLst/>
            </c:strRef>
          </c:cat>
          <c:val>
            <c:numRef>
              <c:f>'clyst st mary'!$E$4:$E$12</c:f>
              <c:numCache>
                <c:formatCode>General</c:formatCode>
                <c:ptCount val="9"/>
                <c:pt idx="0">
                  <c:v>17.5</c:v>
                </c:pt>
                <c:pt idx="1">
                  <c:v>23</c:v>
                </c:pt>
                <c:pt idx="2">
                  <c:v>17.399999999999999</c:v>
                </c:pt>
                <c:pt idx="3">
                  <c:v>22.6</c:v>
                </c:pt>
                <c:pt idx="4">
                  <c:v>9.6</c:v>
                </c:pt>
                <c:pt idx="5">
                  <c:v>8</c:v>
                </c:pt>
                <c:pt idx="6">
                  <c:v>19.8</c:v>
                </c:pt>
                <c:pt idx="7">
                  <c:v>21</c:v>
                </c:pt>
                <c:pt idx="8">
                  <c:v>20.100000000000001</c:v>
                </c:pt>
              </c:numCache>
              <c:extLst/>
            </c:numRef>
          </c:val>
          <c:extLst>
            <c:ext xmlns:c16="http://schemas.microsoft.com/office/drawing/2014/chart" uri="{C3380CC4-5D6E-409C-BE32-E72D297353CC}">
              <c16:uniqueId val="{00000002-C76F-4BAA-A051-E26E258ED743}"/>
            </c:ext>
          </c:extLst>
        </c:ser>
        <c:ser>
          <c:idx val="9"/>
          <c:order val="3"/>
          <c:tx>
            <c:strRef>
              <c:f>'clyst st mary'!$F$3</c:f>
              <c:strCache>
                <c:ptCount val="1"/>
                <c:pt idx="0">
                  <c:v>2023</c:v>
                </c:pt>
              </c:strCache>
            </c:strRef>
          </c:tx>
          <c:spPr>
            <a:solidFill>
              <a:schemeClr val="accent1">
                <a:lumMod val="80000"/>
              </a:schemeClr>
            </a:solidFill>
            <a:ln>
              <a:noFill/>
            </a:ln>
            <a:effectLst/>
          </c:spPr>
          <c:invertIfNegative val="0"/>
          <c:cat>
            <c:strRef>
              <c:f>'clyst st mary'!$B$4:$B$12</c:f>
              <c:strCache>
                <c:ptCount val="9"/>
                <c:pt idx="0">
                  <c:v>N13</c:v>
                </c:pt>
                <c:pt idx="1">
                  <c:v>N63_LODGE</c:v>
                </c:pt>
                <c:pt idx="2">
                  <c:v>N64_GP</c:v>
                </c:pt>
                <c:pt idx="3">
                  <c:v>N65</c:v>
                </c:pt>
                <c:pt idx="4">
                  <c:v>N66</c:v>
                </c:pt>
                <c:pt idx="5">
                  <c:v>N67</c:v>
                </c:pt>
                <c:pt idx="6">
                  <c:v>N81</c:v>
                </c:pt>
                <c:pt idx="7">
                  <c:v>N82</c:v>
                </c:pt>
                <c:pt idx="8">
                  <c:v>N83</c:v>
                </c:pt>
              </c:strCache>
              <c:extLst/>
            </c:strRef>
          </c:cat>
          <c:val>
            <c:numRef>
              <c:f>'clyst st mary'!$F$4:$F$12</c:f>
              <c:numCache>
                <c:formatCode>General</c:formatCode>
                <c:ptCount val="9"/>
                <c:pt idx="0">
                  <c:v>17</c:v>
                </c:pt>
                <c:pt idx="1">
                  <c:v>23.9</c:v>
                </c:pt>
                <c:pt idx="2">
                  <c:v>16.7</c:v>
                </c:pt>
                <c:pt idx="3">
                  <c:v>22.9</c:v>
                </c:pt>
                <c:pt idx="4">
                  <c:v>9.4</c:v>
                </c:pt>
                <c:pt idx="5">
                  <c:v>6.1</c:v>
                </c:pt>
                <c:pt idx="6">
                  <c:v>20.100000000000001</c:v>
                </c:pt>
                <c:pt idx="7">
                  <c:v>17.399999999999999</c:v>
                </c:pt>
                <c:pt idx="8">
                  <c:v>22.8</c:v>
                </c:pt>
              </c:numCache>
              <c:extLst/>
            </c:numRef>
          </c:val>
          <c:extLst>
            <c:ext xmlns:c16="http://schemas.microsoft.com/office/drawing/2014/chart" uri="{C3380CC4-5D6E-409C-BE32-E72D297353CC}">
              <c16:uniqueId val="{00000003-C76F-4BAA-A051-E26E258ED743}"/>
            </c:ext>
          </c:extLst>
        </c:ser>
        <c:ser>
          <c:idx val="10"/>
          <c:order val="4"/>
          <c:tx>
            <c:strRef>
              <c:f>'clyst st mary'!$G$3</c:f>
              <c:strCache>
                <c:ptCount val="1"/>
                <c:pt idx="0">
                  <c:v>2024</c:v>
                </c:pt>
              </c:strCache>
            </c:strRef>
          </c:tx>
          <c:spPr>
            <a:solidFill>
              <a:schemeClr val="accent3">
                <a:lumMod val="80000"/>
              </a:schemeClr>
            </a:solidFill>
            <a:ln>
              <a:noFill/>
            </a:ln>
            <a:effectLst/>
          </c:spPr>
          <c:invertIfNegative val="0"/>
          <c:cat>
            <c:strRef>
              <c:f>'clyst st mary'!$B$4:$B$12</c:f>
              <c:strCache>
                <c:ptCount val="9"/>
                <c:pt idx="0">
                  <c:v>N13</c:v>
                </c:pt>
                <c:pt idx="1">
                  <c:v>N63_LODGE</c:v>
                </c:pt>
                <c:pt idx="2">
                  <c:v>N64_GP</c:v>
                </c:pt>
                <c:pt idx="3">
                  <c:v>N65</c:v>
                </c:pt>
                <c:pt idx="4">
                  <c:v>N66</c:v>
                </c:pt>
                <c:pt idx="5">
                  <c:v>N67</c:v>
                </c:pt>
                <c:pt idx="6">
                  <c:v>N81</c:v>
                </c:pt>
                <c:pt idx="7">
                  <c:v>N82</c:v>
                </c:pt>
                <c:pt idx="8">
                  <c:v>N83</c:v>
                </c:pt>
              </c:strCache>
              <c:extLst/>
            </c:strRef>
          </c:cat>
          <c:val>
            <c:numRef>
              <c:f>'clyst st mary'!$G$4:$G$12</c:f>
              <c:numCache>
                <c:formatCode>General</c:formatCode>
                <c:ptCount val="9"/>
                <c:pt idx="0">
                  <c:v>15.4</c:v>
                </c:pt>
                <c:pt idx="1">
                  <c:v>25.6</c:v>
                </c:pt>
                <c:pt idx="2">
                  <c:v>15.3</c:v>
                </c:pt>
                <c:pt idx="3">
                  <c:v>19.8</c:v>
                </c:pt>
                <c:pt idx="4">
                  <c:v>9</c:v>
                </c:pt>
                <c:pt idx="5">
                  <c:v>6.7</c:v>
                </c:pt>
                <c:pt idx="6">
                  <c:v>17.5</c:v>
                </c:pt>
                <c:pt idx="7">
                  <c:v>13.7</c:v>
                </c:pt>
                <c:pt idx="8">
                  <c:v>18.600000000000001</c:v>
                </c:pt>
              </c:numCache>
              <c:extLst/>
            </c:numRef>
          </c:val>
          <c:extLst>
            <c:ext xmlns:c16="http://schemas.microsoft.com/office/drawing/2014/chart" uri="{C3380CC4-5D6E-409C-BE32-E72D297353CC}">
              <c16:uniqueId val="{00000004-C76F-4BAA-A051-E26E258ED743}"/>
            </c:ext>
          </c:extLst>
        </c:ser>
        <c:dLbls>
          <c:showLegendKey val="0"/>
          <c:showVal val="0"/>
          <c:showCatName val="0"/>
          <c:showSerName val="0"/>
          <c:showPercent val="0"/>
          <c:showBubbleSize val="0"/>
        </c:dLbls>
        <c:gapWidth val="219"/>
        <c:axId val="707419944"/>
        <c:axId val="707420304"/>
        <c:extLst>
          <c:ext xmlns:c15="http://schemas.microsoft.com/office/drawing/2012/chart" uri="{02D57815-91ED-43cb-92C2-25804820EDAC}">
            <c15:filteredBarSeries>
              <c15:ser>
                <c:idx val="0"/>
                <c:order val="6"/>
                <c:tx>
                  <c:strRef>
                    <c:extLst>
                      <c:ext uri="{02D57815-91ED-43cb-92C2-25804820EDAC}">
                        <c15:formulaRef>
                          <c15:sqref>'clyst st mary'!$C$3</c15:sqref>
                        </c15:formulaRef>
                      </c:ext>
                    </c:extLst>
                    <c:strCache>
                      <c:ptCount val="1"/>
                      <c:pt idx="0">
                        <c:v>2020</c:v>
                      </c:pt>
                    </c:strCache>
                  </c:strRef>
                </c:tx>
                <c:spPr>
                  <a:solidFill>
                    <a:schemeClr val="accent1"/>
                  </a:solidFill>
                  <a:ln>
                    <a:noFill/>
                  </a:ln>
                  <a:effectLst/>
                </c:spPr>
                <c:invertIfNegative val="0"/>
                <c:cat>
                  <c:strRef>
                    <c:extLst>
                      <c:ext uri="{02D57815-91ED-43cb-92C2-25804820EDAC}">
                        <c15:formulaRef>
                          <c15:sqref>'clyst st mary'!$B$4:$B$12</c15:sqref>
                        </c15:formulaRef>
                      </c:ext>
                    </c:extLst>
                    <c:strCache>
                      <c:ptCount val="9"/>
                      <c:pt idx="0">
                        <c:v>N13</c:v>
                      </c:pt>
                      <c:pt idx="1">
                        <c:v>N63_LODGE</c:v>
                      </c:pt>
                      <c:pt idx="2">
                        <c:v>N64_GP</c:v>
                      </c:pt>
                      <c:pt idx="3">
                        <c:v>N65</c:v>
                      </c:pt>
                      <c:pt idx="4">
                        <c:v>N66</c:v>
                      </c:pt>
                      <c:pt idx="5">
                        <c:v>N67</c:v>
                      </c:pt>
                      <c:pt idx="6">
                        <c:v>N81</c:v>
                      </c:pt>
                      <c:pt idx="7">
                        <c:v>N82</c:v>
                      </c:pt>
                      <c:pt idx="8">
                        <c:v>N83</c:v>
                      </c:pt>
                    </c:strCache>
                  </c:strRef>
                </c:cat>
                <c:val>
                  <c:numRef>
                    <c:extLst>
                      <c:ext uri="{02D57815-91ED-43cb-92C2-25804820EDAC}">
                        <c15:formulaRef>
                          <c15:sqref>'clyst st mary'!$H$4:$H$12</c15:sqref>
                        </c15:formulaRef>
                      </c:ext>
                    </c:extLst>
                    <c:numCache>
                      <c:formatCode>General</c:formatCode>
                      <c:ptCount val="9"/>
                      <c:pt idx="0">
                        <c:v>40</c:v>
                      </c:pt>
                      <c:pt idx="1">
                        <c:v>40</c:v>
                      </c:pt>
                      <c:pt idx="2">
                        <c:v>40</c:v>
                      </c:pt>
                      <c:pt idx="3">
                        <c:v>40</c:v>
                      </c:pt>
                      <c:pt idx="4">
                        <c:v>40</c:v>
                      </c:pt>
                      <c:pt idx="5">
                        <c:v>40</c:v>
                      </c:pt>
                      <c:pt idx="6">
                        <c:v>40</c:v>
                      </c:pt>
                      <c:pt idx="7">
                        <c:v>40</c:v>
                      </c:pt>
                      <c:pt idx="8">
                        <c:v>40</c:v>
                      </c:pt>
                    </c:numCache>
                  </c:numRef>
                </c:val>
                <c:extLst>
                  <c:ext xmlns:c16="http://schemas.microsoft.com/office/drawing/2014/chart" uri="{C3380CC4-5D6E-409C-BE32-E72D297353CC}">
                    <c16:uniqueId val="{00000006-C76F-4BAA-A051-E26E258ED743}"/>
                  </c:ext>
                </c:extLst>
              </c15:ser>
            </c15:filteredBarSeries>
            <c15:filteredBarSeries>
              <c15:ser>
                <c:idx val="1"/>
                <c:order val="7"/>
                <c:tx>
                  <c:strRef>
                    <c:extLst xmlns:c15="http://schemas.microsoft.com/office/drawing/2012/chart">
                      <c:ext xmlns:c15="http://schemas.microsoft.com/office/drawing/2012/chart" uri="{02D57815-91ED-43cb-92C2-25804820EDAC}">
                        <c15:formulaRef>
                          <c15:sqref>'clyst st mary'!$D$3</c15:sqref>
                        </c15:formulaRef>
                      </c:ext>
                    </c:extLst>
                    <c:strCache>
                      <c:ptCount val="1"/>
                      <c:pt idx="0">
                        <c:v>2021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'clyst st mary'!$B$4:$B$12</c15:sqref>
                        </c15:formulaRef>
                      </c:ext>
                    </c:extLst>
                    <c:strCache>
                      <c:ptCount val="9"/>
                      <c:pt idx="0">
                        <c:v>N13</c:v>
                      </c:pt>
                      <c:pt idx="1">
                        <c:v>N63_LODGE</c:v>
                      </c:pt>
                      <c:pt idx="2">
                        <c:v>N64_GP</c:v>
                      </c:pt>
                      <c:pt idx="3">
                        <c:v>N65</c:v>
                      </c:pt>
                      <c:pt idx="4">
                        <c:v>N66</c:v>
                      </c:pt>
                      <c:pt idx="5">
                        <c:v>N67</c:v>
                      </c:pt>
                      <c:pt idx="6">
                        <c:v>N81</c:v>
                      </c:pt>
                      <c:pt idx="7">
                        <c:v>N82</c:v>
                      </c:pt>
                      <c:pt idx="8">
                        <c:v>N83</c:v>
                      </c:pt>
                    </c:strCache>
                  </c:strRef>
                </c:cat>
                <c:val>
                  <c:numRef>
                    <c:extLst xmlns:c15="http://schemas.microsoft.com/office/drawing/2012/chart">
                      <c:ext xmlns:c15="http://schemas.microsoft.com/office/drawing/2012/chart" uri="{02D57815-91ED-43cb-92C2-25804820EDAC}">
                        <c15:formulaRef>
                          <c15:sqref>'clyst st mary'!$D$4:$D$12</c15:sqref>
                        </c15:formulaRef>
                      </c:ext>
                    </c:extLst>
                    <c:numCache>
                      <c:formatCode>General</c:formatCode>
                      <c:ptCount val="9"/>
                      <c:pt idx="0">
                        <c:v>17.8</c:v>
                      </c:pt>
                      <c:pt idx="1">
                        <c:v>26.5</c:v>
                      </c:pt>
                      <c:pt idx="2">
                        <c:v>18.3</c:v>
                      </c:pt>
                      <c:pt idx="3">
                        <c:v>24.1</c:v>
                      </c:pt>
                      <c:pt idx="4">
                        <c:v>10.5</c:v>
                      </c:pt>
                      <c:pt idx="5">
                        <c:v>6.6</c:v>
                      </c:pt>
                      <c:pt idx="6">
                        <c:v>20</c:v>
                      </c:pt>
                      <c:pt idx="7">
                        <c:v>21.2</c:v>
                      </c:pt>
                      <c:pt idx="8">
                        <c:v>19.7</c:v>
                      </c:pt>
                    </c:numCache>
                  </c:numRef>
                </c:val>
                <c:extLst xmlns:c15="http://schemas.microsoft.com/office/drawing/2012/chart">
                  <c:ext xmlns:c16="http://schemas.microsoft.com/office/drawing/2014/chart" uri="{C3380CC4-5D6E-409C-BE32-E72D297353CC}">
                    <c16:uniqueId val="{00000007-C76F-4BAA-A051-E26E258ED743}"/>
                  </c:ext>
                </c:extLst>
              </c15:ser>
            </c15:filteredBarSeries>
            <c15:filteredBarSeries>
              <c15:ser>
                <c:idx val="2"/>
                <c:order val="8"/>
                <c:tx>
                  <c:strRef>
                    <c:extLst xmlns:c15="http://schemas.microsoft.com/office/drawing/2012/chart">
                      <c:ext xmlns:c15="http://schemas.microsoft.com/office/drawing/2012/chart" uri="{02D57815-91ED-43cb-92C2-25804820EDAC}">
                        <c15:formulaRef>
                          <c15:sqref>'clyst st mary'!$E$3</c15:sqref>
                        </c15:formulaRef>
                      </c:ext>
                    </c:extLst>
                    <c:strCache>
                      <c:ptCount val="1"/>
                      <c:pt idx="0">
                        <c:v>2022</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'clyst st mary'!$B$4:$B$12</c15:sqref>
                        </c15:formulaRef>
                      </c:ext>
                    </c:extLst>
                    <c:strCache>
                      <c:ptCount val="9"/>
                      <c:pt idx="0">
                        <c:v>N13</c:v>
                      </c:pt>
                      <c:pt idx="1">
                        <c:v>N63_LODGE</c:v>
                      </c:pt>
                      <c:pt idx="2">
                        <c:v>N64_GP</c:v>
                      </c:pt>
                      <c:pt idx="3">
                        <c:v>N65</c:v>
                      </c:pt>
                      <c:pt idx="4">
                        <c:v>N66</c:v>
                      </c:pt>
                      <c:pt idx="5">
                        <c:v>N67</c:v>
                      </c:pt>
                      <c:pt idx="6">
                        <c:v>N81</c:v>
                      </c:pt>
                      <c:pt idx="7">
                        <c:v>N82</c:v>
                      </c:pt>
                      <c:pt idx="8">
                        <c:v>N83</c:v>
                      </c:pt>
                    </c:strCache>
                  </c:strRef>
                </c:cat>
                <c:val>
                  <c:numRef>
                    <c:extLst xmlns:c15="http://schemas.microsoft.com/office/drawing/2012/chart">
                      <c:ext xmlns:c15="http://schemas.microsoft.com/office/drawing/2012/chart" uri="{02D57815-91ED-43cb-92C2-25804820EDAC}">
                        <c15:formulaRef>
                          <c15:sqref>'clyst st mary'!$E$4:$E$12</c15:sqref>
                        </c15:formulaRef>
                      </c:ext>
                    </c:extLst>
                    <c:numCache>
                      <c:formatCode>General</c:formatCode>
                      <c:ptCount val="9"/>
                      <c:pt idx="0">
                        <c:v>17.5</c:v>
                      </c:pt>
                      <c:pt idx="1">
                        <c:v>23</c:v>
                      </c:pt>
                      <c:pt idx="2">
                        <c:v>17.399999999999999</c:v>
                      </c:pt>
                      <c:pt idx="3">
                        <c:v>22.6</c:v>
                      </c:pt>
                      <c:pt idx="4">
                        <c:v>9.6</c:v>
                      </c:pt>
                      <c:pt idx="5">
                        <c:v>8</c:v>
                      </c:pt>
                      <c:pt idx="6">
                        <c:v>19.8</c:v>
                      </c:pt>
                      <c:pt idx="7">
                        <c:v>21</c:v>
                      </c:pt>
                      <c:pt idx="8">
                        <c:v>20.100000000000001</c:v>
                      </c:pt>
                    </c:numCache>
                  </c:numRef>
                </c:val>
                <c:extLst xmlns:c15="http://schemas.microsoft.com/office/drawing/2012/chart">
                  <c:ext xmlns:c16="http://schemas.microsoft.com/office/drawing/2014/chart" uri="{C3380CC4-5D6E-409C-BE32-E72D297353CC}">
                    <c16:uniqueId val="{00000008-C76F-4BAA-A051-E26E258ED743}"/>
                  </c:ext>
                </c:extLst>
              </c15:ser>
            </c15:filteredBarSeries>
            <c15:filteredBarSeries>
              <c15:ser>
                <c:idx val="3"/>
                <c:order val="9"/>
                <c:tx>
                  <c:strRef>
                    <c:extLst xmlns:c15="http://schemas.microsoft.com/office/drawing/2012/chart">
                      <c:ext xmlns:c15="http://schemas.microsoft.com/office/drawing/2012/chart" uri="{02D57815-91ED-43cb-92C2-25804820EDAC}">
                        <c15:formulaRef>
                          <c15:sqref>'clyst st mary'!$F$3</c15:sqref>
                        </c15:formulaRef>
                      </c:ext>
                    </c:extLst>
                    <c:strCache>
                      <c:ptCount val="1"/>
                      <c:pt idx="0">
                        <c:v>2023</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'clyst st mary'!$B$4:$B$12</c15:sqref>
                        </c15:formulaRef>
                      </c:ext>
                    </c:extLst>
                    <c:strCache>
                      <c:ptCount val="9"/>
                      <c:pt idx="0">
                        <c:v>N13</c:v>
                      </c:pt>
                      <c:pt idx="1">
                        <c:v>N63_LODGE</c:v>
                      </c:pt>
                      <c:pt idx="2">
                        <c:v>N64_GP</c:v>
                      </c:pt>
                      <c:pt idx="3">
                        <c:v>N65</c:v>
                      </c:pt>
                      <c:pt idx="4">
                        <c:v>N66</c:v>
                      </c:pt>
                      <c:pt idx="5">
                        <c:v>N67</c:v>
                      </c:pt>
                      <c:pt idx="6">
                        <c:v>N81</c:v>
                      </c:pt>
                      <c:pt idx="7">
                        <c:v>N82</c:v>
                      </c:pt>
                      <c:pt idx="8">
                        <c:v>N83</c:v>
                      </c:pt>
                    </c:strCache>
                  </c:strRef>
                </c:cat>
                <c:val>
                  <c:numRef>
                    <c:extLst xmlns:c15="http://schemas.microsoft.com/office/drawing/2012/chart">
                      <c:ext xmlns:c15="http://schemas.microsoft.com/office/drawing/2012/chart" uri="{02D57815-91ED-43cb-92C2-25804820EDAC}">
                        <c15:formulaRef>
                          <c15:sqref>'clyst st mary'!$F$4:$F$12</c15:sqref>
                        </c15:formulaRef>
                      </c:ext>
                    </c:extLst>
                    <c:numCache>
                      <c:formatCode>General</c:formatCode>
                      <c:ptCount val="9"/>
                      <c:pt idx="0">
                        <c:v>17</c:v>
                      </c:pt>
                      <c:pt idx="1">
                        <c:v>23.9</c:v>
                      </c:pt>
                      <c:pt idx="2">
                        <c:v>16.7</c:v>
                      </c:pt>
                      <c:pt idx="3">
                        <c:v>22.9</c:v>
                      </c:pt>
                      <c:pt idx="4">
                        <c:v>9.4</c:v>
                      </c:pt>
                      <c:pt idx="5">
                        <c:v>6.1</c:v>
                      </c:pt>
                      <c:pt idx="6">
                        <c:v>20.100000000000001</c:v>
                      </c:pt>
                      <c:pt idx="7">
                        <c:v>17.399999999999999</c:v>
                      </c:pt>
                      <c:pt idx="8">
                        <c:v>22.8</c:v>
                      </c:pt>
                    </c:numCache>
                  </c:numRef>
                </c:val>
                <c:extLst xmlns:c15="http://schemas.microsoft.com/office/drawing/2012/chart">
                  <c:ext xmlns:c16="http://schemas.microsoft.com/office/drawing/2014/chart" uri="{C3380CC4-5D6E-409C-BE32-E72D297353CC}">
                    <c16:uniqueId val="{00000009-C76F-4BAA-A051-E26E258ED743}"/>
                  </c:ext>
                </c:extLst>
              </c15:ser>
            </c15:filteredBarSeries>
            <c15:filteredBarSeries>
              <c15:ser>
                <c:idx val="4"/>
                <c:order val="10"/>
                <c:tx>
                  <c:strRef>
                    <c:extLst xmlns:c15="http://schemas.microsoft.com/office/drawing/2012/chart">
                      <c:ext xmlns:c15="http://schemas.microsoft.com/office/drawing/2012/chart" uri="{02D57815-91ED-43cb-92C2-25804820EDAC}">
                        <c15:formulaRef>
                          <c15:sqref>'clyst st mary'!$G$3</c15:sqref>
                        </c15:formulaRef>
                      </c:ext>
                    </c:extLst>
                    <c:strCache>
                      <c:ptCount val="1"/>
                      <c:pt idx="0">
                        <c:v>2024</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'clyst st mary'!$B$4:$B$12</c15:sqref>
                        </c15:formulaRef>
                      </c:ext>
                    </c:extLst>
                    <c:strCache>
                      <c:ptCount val="9"/>
                      <c:pt idx="0">
                        <c:v>N13</c:v>
                      </c:pt>
                      <c:pt idx="1">
                        <c:v>N63_LODGE</c:v>
                      </c:pt>
                      <c:pt idx="2">
                        <c:v>N64_GP</c:v>
                      </c:pt>
                      <c:pt idx="3">
                        <c:v>N65</c:v>
                      </c:pt>
                      <c:pt idx="4">
                        <c:v>N66</c:v>
                      </c:pt>
                      <c:pt idx="5">
                        <c:v>N67</c:v>
                      </c:pt>
                      <c:pt idx="6">
                        <c:v>N81</c:v>
                      </c:pt>
                      <c:pt idx="7">
                        <c:v>N82</c:v>
                      </c:pt>
                      <c:pt idx="8">
                        <c:v>N83</c:v>
                      </c:pt>
                    </c:strCache>
                  </c:strRef>
                </c:cat>
                <c:val>
                  <c:numRef>
                    <c:extLst xmlns:c15="http://schemas.microsoft.com/office/drawing/2012/chart">
                      <c:ext xmlns:c15="http://schemas.microsoft.com/office/drawing/2012/chart" uri="{02D57815-91ED-43cb-92C2-25804820EDAC}">
                        <c15:formulaRef>
                          <c15:sqref>'clyst st mary'!$G$4:$G$12</c15:sqref>
                        </c15:formulaRef>
                      </c:ext>
                    </c:extLst>
                    <c:numCache>
                      <c:formatCode>General</c:formatCode>
                      <c:ptCount val="9"/>
                      <c:pt idx="0">
                        <c:v>15.4</c:v>
                      </c:pt>
                      <c:pt idx="1">
                        <c:v>25.6</c:v>
                      </c:pt>
                      <c:pt idx="2">
                        <c:v>15.3</c:v>
                      </c:pt>
                      <c:pt idx="3">
                        <c:v>19.8</c:v>
                      </c:pt>
                      <c:pt idx="4">
                        <c:v>9</c:v>
                      </c:pt>
                      <c:pt idx="5">
                        <c:v>6.7</c:v>
                      </c:pt>
                      <c:pt idx="6">
                        <c:v>17.5</c:v>
                      </c:pt>
                      <c:pt idx="7">
                        <c:v>13.7</c:v>
                      </c:pt>
                      <c:pt idx="8">
                        <c:v>18.600000000000001</c:v>
                      </c:pt>
                    </c:numCache>
                  </c:numRef>
                </c:val>
                <c:extLst xmlns:c15="http://schemas.microsoft.com/office/drawing/2012/chart">
                  <c:ext xmlns:c16="http://schemas.microsoft.com/office/drawing/2014/chart" uri="{C3380CC4-5D6E-409C-BE32-E72D297353CC}">
                    <c16:uniqueId val="{0000000A-C76F-4BAA-A051-E26E258ED743}"/>
                  </c:ext>
                </c:extLst>
              </c15:ser>
            </c15:filteredBarSeries>
          </c:ext>
        </c:extLst>
      </c:barChart>
      <c:lineChart>
        <c:grouping val="standard"/>
        <c:varyColors val="0"/>
        <c:ser>
          <c:idx val="11"/>
          <c:order val="5"/>
          <c:tx>
            <c:strRef>
              <c:f>'clyst st mary'!$H$3</c:f>
              <c:strCache>
                <c:ptCount val="1"/>
                <c:pt idx="0">
                  <c:v>Annual mean objective </c:v>
                </c:pt>
              </c:strCache>
            </c:strRef>
          </c:tx>
          <c:spPr>
            <a:ln w="28575" cap="rnd" cmpd="sng" algn="ctr">
              <a:solidFill>
                <a:schemeClr val="accent5">
                  <a:lumMod val="80000"/>
                  <a:shade val="95000"/>
                  <a:satMod val="105000"/>
                </a:schemeClr>
              </a:solidFill>
              <a:prstDash val="solid"/>
              <a:round/>
            </a:ln>
            <a:effectLst/>
          </c:spPr>
          <c:marker>
            <c:symbol val="none"/>
          </c:marker>
          <c:cat>
            <c:strLit>
              <c:ptCount val="9"/>
              <c:pt idx="0">
                <c:v>N13</c:v>
              </c:pt>
              <c:pt idx="1">
                <c:v>N63_LODGE</c:v>
              </c:pt>
              <c:pt idx="2">
                <c:v>N64_GP</c:v>
              </c:pt>
              <c:pt idx="3">
                <c:v>N65</c:v>
              </c:pt>
              <c:pt idx="4">
                <c:v>N66</c:v>
              </c:pt>
              <c:pt idx="5">
                <c:v>N67</c:v>
              </c:pt>
              <c:pt idx="6">
                <c:v>N81</c:v>
              </c:pt>
              <c:pt idx="7">
                <c:v>N82</c:v>
              </c:pt>
              <c:pt idx="8">
                <c:v>N83</c:v>
              </c:pt>
              <c:extLst>
                <c:ext xmlns:c15="http://schemas.microsoft.com/office/drawing/2012/chart" uri="{02D57815-91ED-43cb-92C2-25804820EDAC}">
                  <c15:autoCat val="1"/>
                </c:ext>
              </c:extLst>
            </c:strLit>
          </c:cat>
          <c:val>
            <c:numRef>
              <c:f>'clyst st mary'!$H$4:$H$12</c:f>
              <c:numCache>
                <c:formatCode>General</c:formatCode>
                <c:ptCount val="9"/>
                <c:pt idx="0">
                  <c:v>40</c:v>
                </c:pt>
                <c:pt idx="1">
                  <c:v>40</c:v>
                </c:pt>
                <c:pt idx="2">
                  <c:v>40</c:v>
                </c:pt>
                <c:pt idx="3">
                  <c:v>40</c:v>
                </c:pt>
                <c:pt idx="4">
                  <c:v>40</c:v>
                </c:pt>
                <c:pt idx="5">
                  <c:v>40</c:v>
                </c:pt>
                <c:pt idx="6">
                  <c:v>40</c:v>
                </c:pt>
                <c:pt idx="7">
                  <c:v>40</c:v>
                </c:pt>
                <c:pt idx="8">
                  <c:v>40</c:v>
                </c:pt>
              </c:numCache>
              <c:extLst/>
            </c:numRef>
          </c:val>
          <c:smooth val="0"/>
          <c:extLst>
            <c:ext xmlns:c16="http://schemas.microsoft.com/office/drawing/2014/chart" uri="{C3380CC4-5D6E-409C-BE32-E72D297353CC}">
              <c16:uniqueId val="{00000005-C76F-4BAA-A051-E26E258ED743}"/>
            </c:ext>
          </c:extLst>
        </c:ser>
        <c:dLbls>
          <c:showLegendKey val="0"/>
          <c:showVal val="0"/>
          <c:showCatName val="0"/>
          <c:showSerName val="0"/>
          <c:showPercent val="0"/>
          <c:showBubbleSize val="0"/>
        </c:dLbls>
        <c:marker val="1"/>
        <c:smooth val="0"/>
        <c:axId val="707419944"/>
        <c:axId val="707420304"/>
        <c:extLst>
          <c:ext xmlns:c15="http://schemas.microsoft.com/office/drawing/2012/chart" uri="{02D57815-91ED-43cb-92C2-25804820EDAC}">
            <c15:filteredLineSeries>
              <c15:ser>
                <c:idx val="5"/>
                <c:order val="11"/>
                <c:tx>
                  <c:strRef>
                    <c:extLst>
                      <c:ext uri="{02D57815-91ED-43cb-92C2-25804820EDAC}">
                        <c15:formulaRef>
                          <c15:sqref>'clyst st mary'!$H$3</c15:sqref>
                        </c15:formulaRef>
                      </c:ext>
                    </c:extLst>
                    <c:strCache>
                      <c:ptCount val="1"/>
                      <c:pt idx="0">
                        <c:v>Annual mean objective </c:v>
                      </c:pt>
                    </c:strCache>
                  </c:strRef>
                </c:tx>
                <c:spPr>
                  <a:ln w="28575" cap="rnd" cmpd="sng" algn="ctr">
                    <a:solidFill>
                      <a:schemeClr val="accent5">
                        <a:lumMod val="60000"/>
                        <a:shade val="95000"/>
                        <a:satMod val="105000"/>
                      </a:schemeClr>
                    </a:solidFill>
                    <a:prstDash val="solid"/>
                    <a:round/>
                  </a:ln>
                  <a:effectLst/>
                </c:spPr>
                <c:marker>
                  <c:symbol val="none"/>
                </c:marker>
                <c:val>
                  <c:numRef>
                    <c:extLst>
                      <c:ext uri="{02D57815-91ED-43cb-92C2-25804820EDAC}">
                        <c15:formulaRef>
                          <c15:sqref>'clyst st mary'!$H$4:$H$12</c15:sqref>
                        </c15:formulaRef>
                      </c:ext>
                    </c:extLst>
                    <c:numCache>
                      <c:formatCode>General</c:formatCode>
                      <c:ptCount val="9"/>
                      <c:pt idx="0">
                        <c:v>40</c:v>
                      </c:pt>
                      <c:pt idx="1">
                        <c:v>40</c:v>
                      </c:pt>
                      <c:pt idx="2">
                        <c:v>40</c:v>
                      </c:pt>
                      <c:pt idx="3">
                        <c:v>40</c:v>
                      </c:pt>
                      <c:pt idx="4">
                        <c:v>40</c:v>
                      </c:pt>
                      <c:pt idx="5">
                        <c:v>40</c:v>
                      </c:pt>
                      <c:pt idx="6">
                        <c:v>40</c:v>
                      </c:pt>
                      <c:pt idx="7">
                        <c:v>40</c:v>
                      </c:pt>
                      <c:pt idx="8">
                        <c:v>40</c:v>
                      </c:pt>
                    </c:numCache>
                  </c:numRef>
                </c:val>
                <c:smooth val="0"/>
                <c:extLst>
                  <c:ext xmlns:c16="http://schemas.microsoft.com/office/drawing/2014/chart" uri="{C3380CC4-5D6E-409C-BE32-E72D297353CC}">
                    <c16:uniqueId val="{0000000B-C76F-4BAA-A051-E26E258ED743}"/>
                  </c:ext>
                </c:extLst>
              </c15:ser>
            </c15:filteredLineSeries>
          </c:ext>
        </c:extLst>
      </c:lineChart>
      <c:catAx>
        <c:axId val="70741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420304"/>
        <c:crosses val="autoZero"/>
        <c:auto val="1"/>
        <c:lblAlgn val="ctr"/>
        <c:lblOffset val="100"/>
        <c:noMultiLvlLbl val="0"/>
      </c:catAx>
      <c:valAx>
        <c:axId val="707420304"/>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u="none" strike="noStrike" kern="1200" baseline="0">
                    <a:solidFill>
                      <a:sysClr val="windowText" lastClr="000000">
                        <a:lumMod val="65000"/>
                        <a:lumOff val="35000"/>
                      </a:sysClr>
                    </a:solidFill>
                  </a:rPr>
                  <a:t>Annual Mean NO</a:t>
                </a:r>
                <a:r>
                  <a:rPr lang="en-GB" sz="1000" b="0" i="0" u="none" strike="noStrike" kern="1200" baseline="-25000">
                    <a:solidFill>
                      <a:sysClr val="windowText" lastClr="000000">
                        <a:lumMod val="65000"/>
                        <a:lumOff val="35000"/>
                      </a:sysClr>
                    </a:solidFill>
                    <a:effectLst/>
                  </a:rPr>
                  <a:t>2</a:t>
                </a:r>
                <a:r>
                  <a:rPr lang="en-GB" sz="1000" b="0" i="0" u="none" strike="noStrike" kern="1200" baseline="0">
                    <a:solidFill>
                      <a:sysClr val="windowText" lastClr="000000">
                        <a:lumMod val="65000"/>
                        <a:lumOff val="35000"/>
                      </a:sysClr>
                    </a:solidFill>
                  </a:rPr>
                  <a:t> Concentration (</a:t>
                </a:r>
                <a:r>
                  <a:rPr lang="en-GB" sz="1000" b="0" i="0" u="none" strike="noStrike" kern="1200" baseline="0">
                    <a:solidFill>
                      <a:sysClr val="windowText" lastClr="000000">
                        <a:lumMod val="65000"/>
                        <a:lumOff val="35000"/>
                      </a:sysClr>
                    </a:solidFill>
                    <a:effectLst/>
                  </a:rPr>
                  <a:t>µg/m</a:t>
                </a:r>
                <a:r>
                  <a:rPr lang="en-GB" sz="1000" b="0" i="0" u="none" strike="noStrike" kern="1200" baseline="30000">
                    <a:solidFill>
                      <a:sysClr val="windowText" lastClr="000000">
                        <a:lumMod val="65000"/>
                        <a:lumOff val="35000"/>
                      </a:sysClr>
                    </a:solidFill>
                    <a:effectLst/>
                  </a:rPr>
                  <a:t>3</a:t>
                </a:r>
                <a:r>
                  <a:rPr lang="en-GB" sz="800" b="0" i="0" u="none" strike="noStrike" kern="1200" baseline="0">
                    <a:solidFill>
                      <a:sysClr val="windowText" lastClr="000000">
                        <a:lumMod val="65000"/>
                        <a:lumOff val="35000"/>
                      </a:sysClr>
                    </a:solidFill>
                  </a:rPr>
                  <a:t>)</a:t>
                </a:r>
                <a:endParaRPr lang="en-GB"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GB"/>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41994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Axminster!$C$2</c:f>
              <c:strCache>
                <c:ptCount val="1"/>
                <c:pt idx="0">
                  <c:v>2020</c:v>
                </c:pt>
              </c:strCache>
            </c:strRef>
          </c:tx>
          <c:spPr>
            <a:solidFill>
              <a:schemeClr val="accent1"/>
            </a:solidFill>
            <a:ln>
              <a:noFill/>
            </a:ln>
            <a:effectLst/>
          </c:spPr>
          <c:invertIfNegative val="0"/>
          <c:cat>
            <c:strRef>
              <c:f>Axminster!$B$3:$B$7</c:f>
              <c:strCache>
                <c:ptCount val="5"/>
                <c:pt idx="0">
                  <c:v>N11</c:v>
                </c:pt>
                <c:pt idx="1">
                  <c:v>N56</c:v>
                </c:pt>
                <c:pt idx="2">
                  <c:v>N57</c:v>
                </c:pt>
                <c:pt idx="3">
                  <c:v>N58</c:v>
                </c:pt>
                <c:pt idx="4">
                  <c:v>N64_AX</c:v>
                </c:pt>
              </c:strCache>
            </c:strRef>
          </c:cat>
          <c:val>
            <c:numRef>
              <c:f>Axminster!$C$3:$C$7</c:f>
              <c:numCache>
                <c:formatCode>General</c:formatCode>
                <c:ptCount val="5"/>
                <c:pt idx="0">
                  <c:v>27.2</c:v>
                </c:pt>
                <c:pt idx="1">
                  <c:v>24.3</c:v>
                </c:pt>
                <c:pt idx="2">
                  <c:v>17.7</c:v>
                </c:pt>
                <c:pt idx="3">
                  <c:v>26</c:v>
                </c:pt>
                <c:pt idx="4">
                  <c:v>18.5</c:v>
                </c:pt>
              </c:numCache>
            </c:numRef>
          </c:val>
          <c:extLst>
            <c:ext xmlns:c16="http://schemas.microsoft.com/office/drawing/2014/chart" uri="{C3380CC4-5D6E-409C-BE32-E72D297353CC}">
              <c16:uniqueId val="{00000000-BB14-49AB-89FB-316886E7130B}"/>
            </c:ext>
          </c:extLst>
        </c:ser>
        <c:ser>
          <c:idx val="1"/>
          <c:order val="1"/>
          <c:tx>
            <c:strRef>
              <c:f>Axminster!$D$2</c:f>
              <c:strCache>
                <c:ptCount val="1"/>
                <c:pt idx="0">
                  <c:v>2021</c:v>
                </c:pt>
              </c:strCache>
            </c:strRef>
          </c:tx>
          <c:spPr>
            <a:solidFill>
              <a:schemeClr val="accent3"/>
            </a:solidFill>
            <a:ln>
              <a:noFill/>
            </a:ln>
            <a:effectLst/>
          </c:spPr>
          <c:invertIfNegative val="0"/>
          <c:cat>
            <c:strRef>
              <c:f>Axminster!$B$3:$B$7</c:f>
              <c:strCache>
                <c:ptCount val="5"/>
                <c:pt idx="0">
                  <c:v>N11</c:v>
                </c:pt>
                <c:pt idx="1">
                  <c:v>N56</c:v>
                </c:pt>
                <c:pt idx="2">
                  <c:v>N57</c:v>
                </c:pt>
                <c:pt idx="3">
                  <c:v>N58</c:v>
                </c:pt>
                <c:pt idx="4">
                  <c:v>N64_AX</c:v>
                </c:pt>
              </c:strCache>
            </c:strRef>
          </c:cat>
          <c:val>
            <c:numRef>
              <c:f>Axminster!$D$3:$D$7</c:f>
              <c:numCache>
                <c:formatCode>General</c:formatCode>
                <c:ptCount val="5"/>
                <c:pt idx="0">
                  <c:v>28.1</c:v>
                </c:pt>
                <c:pt idx="1">
                  <c:v>26.4</c:v>
                </c:pt>
                <c:pt idx="2">
                  <c:v>19.2</c:v>
                </c:pt>
                <c:pt idx="3">
                  <c:v>28.2</c:v>
                </c:pt>
                <c:pt idx="4">
                  <c:v>21.6</c:v>
                </c:pt>
              </c:numCache>
            </c:numRef>
          </c:val>
          <c:extLst>
            <c:ext xmlns:c16="http://schemas.microsoft.com/office/drawing/2014/chart" uri="{C3380CC4-5D6E-409C-BE32-E72D297353CC}">
              <c16:uniqueId val="{00000001-BB14-49AB-89FB-316886E7130B}"/>
            </c:ext>
          </c:extLst>
        </c:ser>
        <c:ser>
          <c:idx val="2"/>
          <c:order val="2"/>
          <c:tx>
            <c:strRef>
              <c:f>Axminster!$E$2</c:f>
              <c:strCache>
                <c:ptCount val="1"/>
                <c:pt idx="0">
                  <c:v>2022</c:v>
                </c:pt>
              </c:strCache>
            </c:strRef>
          </c:tx>
          <c:spPr>
            <a:solidFill>
              <a:schemeClr val="accent5"/>
            </a:solidFill>
            <a:ln>
              <a:noFill/>
            </a:ln>
            <a:effectLst/>
          </c:spPr>
          <c:invertIfNegative val="0"/>
          <c:cat>
            <c:strRef>
              <c:f>Axminster!$B$3:$B$7</c:f>
              <c:strCache>
                <c:ptCount val="5"/>
                <c:pt idx="0">
                  <c:v>N11</c:v>
                </c:pt>
                <c:pt idx="1">
                  <c:v>N56</c:v>
                </c:pt>
                <c:pt idx="2">
                  <c:v>N57</c:v>
                </c:pt>
                <c:pt idx="3">
                  <c:v>N58</c:v>
                </c:pt>
                <c:pt idx="4">
                  <c:v>N64_AX</c:v>
                </c:pt>
              </c:strCache>
            </c:strRef>
          </c:cat>
          <c:val>
            <c:numRef>
              <c:f>Axminster!$E$3:$E$7</c:f>
              <c:numCache>
                <c:formatCode>General</c:formatCode>
                <c:ptCount val="5"/>
                <c:pt idx="0">
                  <c:v>27.9</c:v>
                </c:pt>
                <c:pt idx="1">
                  <c:v>25.4</c:v>
                </c:pt>
                <c:pt idx="2">
                  <c:v>18.399999999999999</c:v>
                </c:pt>
                <c:pt idx="3">
                  <c:v>26.5</c:v>
                </c:pt>
                <c:pt idx="4">
                  <c:v>19.8</c:v>
                </c:pt>
              </c:numCache>
            </c:numRef>
          </c:val>
          <c:extLst>
            <c:ext xmlns:c16="http://schemas.microsoft.com/office/drawing/2014/chart" uri="{C3380CC4-5D6E-409C-BE32-E72D297353CC}">
              <c16:uniqueId val="{00000002-BB14-49AB-89FB-316886E7130B}"/>
            </c:ext>
          </c:extLst>
        </c:ser>
        <c:ser>
          <c:idx val="3"/>
          <c:order val="3"/>
          <c:tx>
            <c:strRef>
              <c:f>Axminster!$F$2</c:f>
              <c:strCache>
                <c:ptCount val="1"/>
                <c:pt idx="0">
                  <c:v>2023</c:v>
                </c:pt>
              </c:strCache>
            </c:strRef>
          </c:tx>
          <c:spPr>
            <a:solidFill>
              <a:schemeClr val="accent1">
                <a:lumMod val="60000"/>
              </a:schemeClr>
            </a:solidFill>
            <a:ln>
              <a:noFill/>
            </a:ln>
            <a:effectLst/>
          </c:spPr>
          <c:invertIfNegative val="0"/>
          <c:cat>
            <c:strRef>
              <c:f>Axminster!$B$3:$B$7</c:f>
              <c:strCache>
                <c:ptCount val="5"/>
                <c:pt idx="0">
                  <c:v>N11</c:v>
                </c:pt>
                <c:pt idx="1">
                  <c:v>N56</c:v>
                </c:pt>
                <c:pt idx="2">
                  <c:v>N57</c:v>
                </c:pt>
                <c:pt idx="3">
                  <c:v>N58</c:v>
                </c:pt>
                <c:pt idx="4">
                  <c:v>N64_AX</c:v>
                </c:pt>
              </c:strCache>
            </c:strRef>
          </c:cat>
          <c:val>
            <c:numRef>
              <c:f>Axminster!$F$3:$F$7</c:f>
              <c:numCache>
                <c:formatCode>General</c:formatCode>
                <c:ptCount val="5"/>
                <c:pt idx="0">
                  <c:v>26.2</c:v>
                </c:pt>
                <c:pt idx="1">
                  <c:v>23.4</c:v>
                </c:pt>
                <c:pt idx="2">
                  <c:v>17.399999999999999</c:v>
                </c:pt>
                <c:pt idx="3">
                  <c:v>25.5</c:v>
                </c:pt>
                <c:pt idx="4">
                  <c:v>18.899999999999999</c:v>
                </c:pt>
              </c:numCache>
            </c:numRef>
          </c:val>
          <c:extLst>
            <c:ext xmlns:c16="http://schemas.microsoft.com/office/drawing/2014/chart" uri="{C3380CC4-5D6E-409C-BE32-E72D297353CC}">
              <c16:uniqueId val="{00000003-BB14-49AB-89FB-316886E7130B}"/>
            </c:ext>
          </c:extLst>
        </c:ser>
        <c:ser>
          <c:idx val="4"/>
          <c:order val="4"/>
          <c:tx>
            <c:strRef>
              <c:f>Axminster!$G$2</c:f>
              <c:strCache>
                <c:ptCount val="1"/>
                <c:pt idx="0">
                  <c:v>2024</c:v>
                </c:pt>
              </c:strCache>
            </c:strRef>
          </c:tx>
          <c:spPr>
            <a:solidFill>
              <a:schemeClr val="accent3">
                <a:lumMod val="60000"/>
              </a:schemeClr>
            </a:solidFill>
            <a:ln>
              <a:noFill/>
            </a:ln>
            <a:effectLst/>
          </c:spPr>
          <c:invertIfNegative val="0"/>
          <c:cat>
            <c:strRef>
              <c:f>Axminster!$B$3:$B$7</c:f>
              <c:strCache>
                <c:ptCount val="5"/>
                <c:pt idx="0">
                  <c:v>N11</c:v>
                </c:pt>
                <c:pt idx="1">
                  <c:v>N56</c:v>
                </c:pt>
                <c:pt idx="2">
                  <c:v>N57</c:v>
                </c:pt>
                <c:pt idx="3">
                  <c:v>N58</c:v>
                </c:pt>
                <c:pt idx="4">
                  <c:v>N64_AX</c:v>
                </c:pt>
              </c:strCache>
            </c:strRef>
          </c:cat>
          <c:val>
            <c:numRef>
              <c:f>Axminster!$G$3:$G$7</c:f>
              <c:numCache>
                <c:formatCode>General</c:formatCode>
                <c:ptCount val="5"/>
                <c:pt idx="0">
                  <c:v>24</c:v>
                </c:pt>
                <c:pt idx="1">
                  <c:v>23.2</c:v>
                </c:pt>
                <c:pt idx="2">
                  <c:v>16.8</c:v>
                </c:pt>
                <c:pt idx="3">
                  <c:v>23.5</c:v>
                </c:pt>
                <c:pt idx="4">
                  <c:v>19.7</c:v>
                </c:pt>
              </c:numCache>
            </c:numRef>
          </c:val>
          <c:extLst>
            <c:ext xmlns:c16="http://schemas.microsoft.com/office/drawing/2014/chart" uri="{C3380CC4-5D6E-409C-BE32-E72D297353CC}">
              <c16:uniqueId val="{00000004-BB14-49AB-89FB-316886E7130B}"/>
            </c:ext>
          </c:extLst>
        </c:ser>
        <c:dLbls>
          <c:showLegendKey val="0"/>
          <c:showVal val="0"/>
          <c:showCatName val="0"/>
          <c:showSerName val="0"/>
          <c:showPercent val="0"/>
          <c:showBubbleSize val="0"/>
        </c:dLbls>
        <c:gapWidth val="219"/>
        <c:axId val="407276592"/>
        <c:axId val="407280192"/>
      </c:barChart>
      <c:lineChart>
        <c:grouping val="standard"/>
        <c:varyColors val="0"/>
        <c:ser>
          <c:idx val="5"/>
          <c:order val="5"/>
          <c:tx>
            <c:strRef>
              <c:f>Axminster!$H$2</c:f>
              <c:strCache>
                <c:ptCount val="1"/>
                <c:pt idx="0">
                  <c:v>Annual mean objective </c:v>
                </c:pt>
              </c:strCache>
            </c:strRef>
          </c:tx>
          <c:spPr>
            <a:ln w="28575" cap="rnd">
              <a:solidFill>
                <a:schemeClr val="accent5">
                  <a:lumMod val="60000"/>
                </a:schemeClr>
              </a:solidFill>
              <a:round/>
            </a:ln>
            <a:effectLst/>
          </c:spPr>
          <c:marker>
            <c:symbol val="none"/>
          </c:marker>
          <c:val>
            <c:numRef>
              <c:f>Axminster!$H$3:$H$9</c:f>
              <c:numCache>
                <c:formatCode>General</c:formatCode>
                <c:ptCount val="7"/>
                <c:pt idx="0">
                  <c:v>40</c:v>
                </c:pt>
                <c:pt idx="1">
                  <c:v>40</c:v>
                </c:pt>
                <c:pt idx="2">
                  <c:v>40</c:v>
                </c:pt>
                <c:pt idx="3">
                  <c:v>40</c:v>
                </c:pt>
                <c:pt idx="4">
                  <c:v>40</c:v>
                </c:pt>
              </c:numCache>
            </c:numRef>
          </c:val>
          <c:smooth val="0"/>
          <c:extLst>
            <c:ext xmlns:c16="http://schemas.microsoft.com/office/drawing/2014/chart" uri="{C3380CC4-5D6E-409C-BE32-E72D297353CC}">
              <c16:uniqueId val="{00000005-BB14-49AB-89FB-316886E7130B}"/>
            </c:ext>
          </c:extLst>
        </c:ser>
        <c:dLbls>
          <c:showLegendKey val="0"/>
          <c:showVal val="0"/>
          <c:showCatName val="0"/>
          <c:showSerName val="0"/>
          <c:showPercent val="0"/>
          <c:showBubbleSize val="0"/>
        </c:dLbls>
        <c:marker val="1"/>
        <c:smooth val="0"/>
        <c:axId val="407276592"/>
        <c:axId val="407280192"/>
      </c:lineChart>
      <c:catAx>
        <c:axId val="40727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280192"/>
        <c:crosses val="autoZero"/>
        <c:auto val="1"/>
        <c:lblAlgn val="ctr"/>
        <c:lblOffset val="100"/>
        <c:noMultiLvlLbl val="0"/>
      </c:catAx>
      <c:valAx>
        <c:axId val="40728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Annual Mean NO</a:t>
                </a:r>
                <a:r>
                  <a:rPr lang="en-GB" sz="1000" b="0" i="0" u="none" strike="noStrike" kern="1200" baseline="-25000">
                    <a:solidFill>
                      <a:sysClr val="windowText" lastClr="000000">
                        <a:lumMod val="65000"/>
                        <a:lumOff val="35000"/>
                      </a:sysClr>
                    </a:solidFill>
                    <a:effectLst/>
                  </a:rPr>
                  <a:t>2</a:t>
                </a:r>
                <a:r>
                  <a:rPr lang="en-GB" sz="1000" b="0" i="0" u="none" strike="noStrike" kern="1200" baseline="0">
                    <a:solidFill>
                      <a:sysClr val="windowText" lastClr="000000">
                        <a:lumMod val="65000"/>
                        <a:lumOff val="35000"/>
                      </a:sysClr>
                    </a:solidFill>
                  </a:rPr>
                  <a:t> Concentration (</a:t>
                </a:r>
                <a:r>
                  <a:rPr lang="en-GB" sz="1000" b="0" i="0" u="none" strike="noStrike" kern="1200" baseline="0">
                    <a:solidFill>
                      <a:sysClr val="windowText" lastClr="000000">
                        <a:lumMod val="65000"/>
                        <a:lumOff val="35000"/>
                      </a:sysClr>
                    </a:solidFill>
                    <a:effectLst/>
                  </a:rPr>
                  <a:t>µg/m</a:t>
                </a:r>
                <a:r>
                  <a:rPr lang="en-GB" sz="1000" b="0" i="0" u="none" strike="noStrike" kern="1200" baseline="30000">
                    <a:solidFill>
                      <a:sysClr val="windowText" lastClr="000000">
                        <a:lumMod val="65000"/>
                        <a:lumOff val="35000"/>
                      </a:sysClr>
                    </a:solidFill>
                    <a:effectLst/>
                  </a:rPr>
                  <a:t>3</a:t>
                </a:r>
                <a:r>
                  <a:rPr lang="en-GB" sz="800" b="0" i="0" u="none" strike="noStrike" kern="1200" baseline="0">
                    <a:solidFill>
                      <a:sysClr val="windowText" lastClr="000000">
                        <a:lumMod val="65000"/>
                        <a:lumOff val="35000"/>
                      </a:sysClr>
                    </a:solidFill>
                  </a:rPr>
                  <a:t>)</a:t>
                </a:r>
                <a:endParaRPr lang="en-GB"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27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Ottery!$D$3</c:f>
              <c:strCache>
                <c:ptCount val="1"/>
                <c:pt idx="0">
                  <c:v>2020</c:v>
                </c:pt>
              </c:strCache>
            </c:strRef>
          </c:tx>
          <c:spPr>
            <a:solidFill>
              <a:schemeClr val="accent1"/>
            </a:solidFill>
            <a:ln>
              <a:noFill/>
            </a:ln>
            <a:effectLst/>
          </c:spPr>
          <c:invertIfNegative val="0"/>
          <c:cat>
            <c:strRef>
              <c:f>Ottery!$C$4:$C$6</c:f>
              <c:strCache>
                <c:ptCount val="3"/>
                <c:pt idx="0">
                  <c:v>N14</c:v>
                </c:pt>
                <c:pt idx="1">
                  <c:v>N10</c:v>
                </c:pt>
                <c:pt idx="2">
                  <c:v>N15</c:v>
                </c:pt>
              </c:strCache>
            </c:strRef>
          </c:cat>
          <c:val>
            <c:numRef>
              <c:f>Ottery!$D$4:$D$6</c:f>
              <c:numCache>
                <c:formatCode>General</c:formatCode>
                <c:ptCount val="3"/>
                <c:pt idx="0">
                  <c:v>10.8</c:v>
                </c:pt>
                <c:pt idx="1">
                  <c:v>19.399999999999999</c:v>
                </c:pt>
              </c:numCache>
            </c:numRef>
          </c:val>
          <c:extLst>
            <c:ext xmlns:c16="http://schemas.microsoft.com/office/drawing/2014/chart" uri="{C3380CC4-5D6E-409C-BE32-E72D297353CC}">
              <c16:uniqueId val="{00000000-C282-4E43-89A7-5581157BAD6D}"/>
            </c:ext>
          </c:extLst>
        </c:ser>
        <c:ser>
          <c:idx val="1"/>
          <c:order val="1"/>
          <c:tx>
            <c:strRef>
              <c:f>Ottery!$E$3</c:f>
              <c:strCache>
                <c:ptCount val="1"/>
                <c:pt idx="0">
                  <c:v>2021</c:v>
                </c:pt>
              </c:strCache>
            </c:strRef>
          </c:tx>
          <c:spPr>
            <a:solidFill>
              <a:schemeClr val="accent3"/>
            </a:solidFill>
            <a:ln>
              <a:noFill/>
            </a:ln>
            <a:effectLst/>
          </c:spPr>
          <c:invertIfNegative val="0"/>
          <c:cat>
            <c:strRef>
              <c:f>Ottery!$C$4:$C$6</c:f>
              <c:strCache>
                <c:ptCount val="3"/>
                <c:pt idx="0">
                  <c:v>N14</c:v>
                </c:pt>
                <c:pt idx="1">
                  <c:v>N10</c:v>
                </c:pt>
                <c:pt idx="2">
                  <c:v>N15</c:v>
                </c:pt>
              </c:strCache>
            </c:strRef>
          </c:cat>
          <c:val>
            <c:numRef>
              <c:f>Ottery!$E$4:$E$6</c:f>
              <c:numCache>
                <c:formatCode>General</c:formatCode>
                <c:ptCount val="3"/>
                <c:pt idx="0">
                  <c:v>12.5</c:v>
                </c:pt>
                <c:pt idx="1">
                  <c:v>19.600000000000001</c:v>
                </c:pt>
              </c:numCache>
            </c:numRef>
          </c:val>
          <c:extLst>
            <c:ext xmlns:c16="http://schemas.microsoft.com/office/drawing/2014/chart" uri="{C3380CC4-5D6E-409C-BE32-E72D297353CC}">
              <c16:uniqueId val="{00000001-C282-4E43-89A7-5581157BAD6D}"/>
            </c:ext>
          </c:extLst>
        </c:ser>
        <c:ser>
          <c:idx val="2"/>
          <c:order val="2"/>
          <c:tx>
            <c:strRef>
              <c:f>Ottery!$F$3</c:f>
              <c:strCache>
                <c:ptCount val="1"/>
                <c:pt idx="0">
                  <c:v>2022</c:v>
                </c:pt>
              </c:strCache>
            </c:strRef>
          </c:tx>
          <c:spPr>
            <a:solidFill>
              <a:schemeClr val="accent5"/>
            </a:solidFill>
            <a:ln>
              <a:noFill/>
            </a:ln>
            <a:effectLst/>
          </c:spPr>
          <c:invertIfNegative val="0"/>
          <c:cat>
            <c:strRef>
              <c:f>Ottery!$C$4:$C$6</c:f>
              <c:strCache>
                <c:ptCount val="3"/>
                <c:pt idx="0">
                  <c:v>N14</c:v>
                </c:pt>
                <c:pt idx="1">
                  <c:v>N10</c:v>
                </c:pt>
                <c:pt idx="2">
                  <c:v>N15</c:v>
                </c:pt>
              </c:strCache>
            </c:strRef>
          </c:cat>
          <c:val>
            <c:numRef>
              <c:f>Ottery!$F$4:$F$6</c:f>
              <c:numCache>
                <c:formatCode>General</c:formatCode>
                <c:ptCount val="3"/>
                <c:pt idx="0">
                  <c:v>10.4</c:v>
                </c:pt>
                <c:pt idx="1">
                  <c:v>18.3</c:v>
                </c:pt>
              </c:numCache>
            </c:numRef>
          </c:val>
          <c:extLst>
            <c:ext xmlns:c16="http://schemas.microsoft.com/office/drawing/2014/chart" uri="{C3380CC4-5D6E-409C-BE32-E72D297353CC}">
              <c16:uniqueId val="{00000002-C282-4E43-89A7-5581157BAD6D}"/>
            </c:ext>
          </c:extLst>
        </c:ser>
        <c:ser>
          <c:idx val="3"/>
          <c:order val="3"/>
          <c:tx>
            <c:strRef>
              <c:f>Ottery!$G$3</c:f>
              <c:strCache>
                <c:ptCount val="1"/>
                <c:pt idx="0">
                  <c:v>2023</c:v>
                </c:pt>
              </c:strCache>
            </c:strRef>
          </c:tx>
          <c:spPr>
            <a:solidFill>
              <a:schemeClr val="accent1">
                <a:lumMod val="60000"/>
              </a:schemeClr>
            </a:solidFill>
            <a:ln>
              <a:noFill/>
            </a:ln>
            <a:effectLst/>
          </c:spPr>
          <c:invertIfNegative val="0"/>
          <c:cat>
            <c:strRef>
              <c:f>Ottery!$C$4:$C$6</c:f>
              <c:strCache>
                <c:ptCount val="3"/>
                <c:pt idx="0">
                  <c:v>N14</c:v>
                </c:pt>
                <c:pt idx="1">
                  <c:v>N10</c:v>
                </c:pt>
                <c:pt idx="2">
                  <c:v>N15</c:v>
                </c:pt>
              </c:strCache>
            </c:strRef>
          </c:cat>
          <c:val>
            <c:numRef>
              <c:f>Ottery!$G$4:$G$6</c:f>
              <c:numCache>
                <c:formatCode>General</c:formatCode>
                <c:ptCount val="3"/>
                <c:pt idx="0">
                  <c:v>9</c:v>
                </c:pt>
                <c:pt idx="1">
                  <c:v>17.7</c:v>
                </c:pt>
              </c:numCache>
            </c:numRef>
          </c:val>
          <c:extLst>
            <c:ext xmlns:c16="http://schemas.microsoft.com/office/drawing/2014/chart" uri="{C3380CC4-5D6E-409C-BE32-E72D297353CC}">
              <c16:uniqueId val="{00000003-C282-4E43-89A7-5581157BAD6D}"/>
            </c:ext>
          </c:extLst>
        </c:ser>
        <c:ser>
          <c:idx val="4"/>
          <c:order val="4"/>
          <c:tx>
            <c:strRef>
              <c:f>Ottery!$H$3</c:f>
              <c:strCache>
                <c:ptCount val="1"/>
                <c:pt idx="0">
                  <c:v>2024</c:v>
                </c:pt>
              </c:strCache>
            </c:strRef>
          </c:tx>
          <c:spPr>
            <a:solidFill>
              <a:schemeClr val="accent3">
                <a:lumMod val="60000"/>
              </a:schemeClr>
            </a:solidFill>
            <a:ln>
              <a:noFill/>
            </a:ln>
            <a:effectLst/>
          </c:spPr>
          <c:invertIfNegative val="0"/>
          <c:cat>
            <c:strRef>
              <c:f>Ottery!$C$4:$C$6</c:f>
              <c:strCache>
                <c:ptCount val="3"/>
                <c:pt idx="0">
                  <c:v>N14</c:v>
                </c:pt>
                <c:pt idx="1">
                  <c:v>N10</c:v>
                </c:pt>
                <c:pt idx="2">
                  <c:v>N15</c:v>
                </c:pt>
              </c:strCache>
            </c:strRef>
          </c:cat>
          <c:val>
            <c:numRef>
              <c:f>Ottery!$H$4:$H$6</c:f>
              <c:numCache>
                <c:formatCode>General</c:formatCode>
                <c:ptCount val="3"/>
                <c:pt idx="0">
                  <c:v>7.7</c:v>
                </c:pt>
                <c:pt idx="1">
                  <c:v>17.399999999999999</c:v>
                </c:pt>
                <c:pt idx="2">
                  <c:v>6</c:v>
                </c:pt>
              </c:numCache>
            </c:numRef>
          </c:val>
          <c:extLst>
            <c:ext xmlns:c16="http://schemas.microsoft.com/office/drawing/2014/chart" uri="{C3380CC4-5D6E-409C-BE32-E72D297353CC}">
              <c16:uniqueId val="{00000004-C282-4E43-89A7-5581157BAD6D}"/>
            </c:ext>
          </c:extLst>
        </c:ser>
        <c:dLbls>
          <c:showLegendKey val="0"/>
          <c:showVal val="0"/>
          <c:showCatName val="0"/>
          <c:showSerName val="0"/>
          <c:showPercent val="0"/>
          <c:showBubbleSize val="0"/>
        </c:dLbls>
        <c:gapWidth val="219"/>
        <c:axId val="707421744"/>
        <c:axId val="707415624"/>
      </c:barChart>
      <c:lineChart>
        <c:grouping val="standard"/>
        <c:varyColors val="0"/>
        <c:ser>
          <c:idx val="5"/>
          <c:order val="5"/>
          <c:tx>
            <c:strRef>
              <c:f>Ottery!$I$3</c:f>
              <c:strCache>
                <c:ptCount val="1"/>
                <c:pt idx="0">
                  <c:v>Annual mean objective </c:v>
                </c:pt>
              </c:strCache>
            </c:strRef>
          </c:tx>
          <c:spPr>
            <a:ln w="28575" cap="rnd">
              <a:solidFill>
                <a:schemeClr val="accent5">
                  <a:lumMod val="60000"/>
                </a:schemeClr>
              </a:solidFill>
              <a:round/>
            </a:ln>
            <a:effectLst/>
          </c:spPr>
          <c:marker>
            <c:symbol val="none"/>
          </c:marker>
          <c:val>
            <c:numRef>
              <c:f>Ottery!$I$4:$I$6</c:f>
              <c:numCache>
                <c:formatCode>General</c:formatCode>
                <c:ptCount val="3"/>
                <c:pt idx="0">
                  <c:v>40</c:v>
                </c:pt>
                <c:pt idx="1">
                  <c:v>40</c:v>
                </c:pt>
                <c:pt idx="2">
                  <c:v>40</c:v>
                </c:pt>
              </c:numCache>
            </c:numRef>
          </c:val>
          <c:smooth val="0"/>
          <c:extLst>
            <c:ext xmlns:c16="http://schemas.microsoft.com/office/drawing/2014/chart" uri="{C3380CC4-5D6E-409C-BE32-E72D297353CC}">
              <c16:uniqueId val="{00000005-C282-4E43-89A7-5581157BAD6D}"/>
            </c:ext>
          </c:extLst>
        </c:ser>
        <c:dLbls>
          <c:showLegendKey val="0"/>
          <c:showVal val="0"/>
          <c:showCatName val="0"/>
          <c:showSerName val="0"/>
          <c:showPercent val="0"/>
          <c:showBubbleSize val="0"/>
        </c:dLbls>
        <c:marker val="1"/>
        <c:smooth val="0"/>
        <c:axId val="707421744"/>
        <c:axId val="707415624"/>
      </c:lineChart>
      <c:catAx>
        <c:axId val="70742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415624"/>
        <c:crosses val="autoZero"/>
        <c:auto val="1"/>
        <c:lblAlgn val="ctr"/>
        <c:lblOffset val="100"/>
        <c:noMultiLvlLbl val="0"/>
      </c:catAx>
      <c:valAx>
        <c:axId val="707415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42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'Honiton West'!$C$2</c:f>
              <c:strCache>
                <c:ptCount val="1"/>
                <c:pt idx="0">
                  <c:v>2020</c:v>
                </c:pt>
              </c:strCache>
            </c:strRef>
          </c:tx>
          <c:spPr>
            <a:solidFill>
              <a:schemeClr val="accent1"/>
            </a:solidFill>
            <a:ln>
              <a:noFill/>
            </a:ln>
            <a:effectLst/>
          </c:spPr>
          <c:invertIfNegative val="0"/>
          <c:cat>
            <c:strRef>
              <c:f>'Honiton West'!$B$3:$B$6</c:f>
              <c:strCache>
                <c:ptCount val="4"/>
                <c:pt idx="0">
                  <c:v>N24</c:v>
                </c:pt>
                <c:pt idx="1">
                  <c:v>N25</c:v>
                </c:pt>
                <c:pt idx="2">
                  <c:v>N27</c:v>
                </c:pt>
                <c:pt idx="3">
                  <c:v>N29</c:v>
                </c:pt>
              </c:strCache>
            </c:strRef>
          </c:cat>
          <c:val>
            <c:numRef>
              <c:f>'Honiton West'!$C$3:$C$6</c:f>
              <c:numCache>
                <c:formatCode>General</c:formatCode>
                <c:ptCount val="4"/>
                <c:pt idx="0">
                  <c:v>25.1</c:v>
                </c:pt>
                <c:pt idx="1">
                  <c:v>24.5</c:v>
                </c:pt>
                <c:pt idx="2">
                  <c:v>13.3</c:v>
                </c:pt>
                <c:pt idx="3">
                  <c:v>14.7</c:v>
                </c:pt>
              </c:numCache>
            </c:numRef>
          </c:val>
          <c:extLst>
            <c:ext xmlns:c16="http://schemas.microsoft.com/office/drawing/2014/chart" uri="{C3380CC4-5D6E-409C-BE32-E72D297353CC}">
              <c16:uniqueId val="{00000000-8386-4C52-AFC8-C7F43436F39A}"/>
            </c:ext>
          </c:extLst>
        </c:ser>
        <c:ser>
          <c:idx val="1"/>
          <c:order val="1"/>
          <c:tx>
            <c:strRef>
              <c:f>'Honiton West'!$D$2</c:f>
              <c:strCache>
                <c:ptCount val="1"/>
                <c:pt idx="0">
                  <c:v>2021</c:v>
                </c:pt>
              </c:strCache>
            </c:strRef>
          </c:tx>
          <c:spPr>
            <a:solidFill>
              <a:schemeClr val="accent3"/>
            </a:solidFill>
            <a:ln>
              <a:noFill/>
            </a:ln>
            <a:effectLst/>
          </c:spPr>
          <c:invertIfNegative val="0"/>
          <c:cat>
            <c:strRef>
              <c:f>'Honiton West'!$B$3:$B$6</c:f>
              <c:strCache>
                <c:ptCount val="4"/>
                <c:pt idx="0">
                  <c:v>N24</c:v>
                </c:pt>
                <c:pt idx="1">
                  <c:v>N25</c:v>
                </c:pt>
                <c:pt idx="2">
                  <c:v>N27</c:v>
                </c:pt>
                <c:pt idx="3">
                  <c:v>N29</c:v>
                </c:pt>
              </c:strCache>
            </c:strRef>
          </c:cat>
          <c:val>
            <c:numRef>
              <c:f>'Honiton West'!$D$3:$D$6</c:f>
              <c:numCache>
                <c:formatCode>General</c:formatCode>
                <c:ptCount val="4"/>
                <c:pt idx="0">
                  <c:v>25.3</c:v>
                </c:pt>
                <c:pt idx="1">
                  <c:v>26.1</c:v>
                </c:pt>
                <c:pt idx="2">
                  <c:v>14.6</c:v>
                </c:pt>
                <c:pt idx="3">
                  <c:v>15.7</c:v>
                </c:pt>
              </c:numCache>
            </c:numRef>
          </c:val>
          <c:extLst>
            <c:ext xmlns:c16="http://schemas.microsoft.com/office/drawing/2014/chart" uri="{C3380CC4-5D6E-409C-BE32-E72D297353CC}">
              <c16:uniqueId val="{00000001-8386-4C52-AFC8-C7F43436F39A}"/>
            </c:ext>
          </c:extLst>
        </c:ser>
        <c:ser>
          <c:idx val="2"/>
          <c:order val="2"/>
          <c:tx>
            <c:strRef>
              <c:f>'Honiton West'!$E$2</c:f>
              <c:strCache>
                <c:ptCount val="1"/>
                <c:pt idx="0">
                  <c:v>2022</c:v>
                </c:pt>
              </c:strCache>
            </c:strRef>
          </c:tx>
          <c:spPr>
            <a:solidFill>
              <a:schemeClr val="accent5"/>
            </a:solidFill>
            <a:ln>
              <a:noFill/>
            </a:ln>
            <a:effectLst/>
          </c:spPr>
          <c:invertIfNegative val="0"/>
          <c:cat>
            <c:strRef>
              <c:f>'Honiton West'!$B$3:$B$6</c:f>
              <c:strCache>
                <c:ptCount val="4"/>
                <c:pt idx="0">
                  <c:v>N24</c:v>
                </c:pt>
                <c:pt idx="1">
                  <c:v>N25</c:v>
                </c:pt>
                <c:pt idx="2">
                  <c:v>N27</c:v>
                </c:pt>
                <c:pt idx="3">
                  <c:v>N29</c:v>
                </c:pt>
              </c:strCache>
            </c:strRef>
          </c:cat>
          <c:val>
            <c:numRef>
              <c:f>'Honiton West'!$E$3:$E$6</c:f>
              <c:numCache>
                <c:formatCode>General</c:formatCode>
                <c:ptCount val="4"/>
                <c:pt idx="0">
                  <c:v>25.9</c:v>
                </c:pt>
                <c:pt idx="1">
                  <c:v>24.6</c:v>
                </c:pt>
                <c:pt idx="2">
                  <c:v>14.3</c:v>
                </c:pt>
                <c:pt idx="3">
                  <c:v>15.3</c:v>
                </c:pt>
              </c:numCache>
            </c:numRef>
          </c:val>
          <c:extLst>
            <c:ext xmlns:c16="http://schemas.microsoft.com/office/drawing/2014/chart" uri="{C3380CC4-5D6E-409C-BE32-E72D297353CC}">
              <c16:uniqueId val="{00000002-8386-4C52-AFC8-C7F43436F39A}"/>
            </c:ext>
          </c:extLst>
        </c:ser>
        <c:ser>
          <c:idx val="3"/>
          <c:order val="3"/>
          <c:tx>
            <c:strRef>
              <c:f>'Honiton West'!$F$2</c:f>
              <c:strCache>
                <c:ptCount val="1"/>
                <c:pt idx="0">
                  <c:v>2023</c:v>
                </c:pt>
              </c:strCache>
            </c:strRef>
          </c:tx>
          <c:spPr>
            <a:solidFill>
              <a:schemeClr val="accent1">
                <a:lumMod val="60000"/>
              </a:schemeClr>
            </a:solidFill>
            <a:ln>
              <a:noFill/>
            </a:ln>
            <a:effectLst/>
          </c:spPr>
          <c:invertIfNegative val="0"/>
          <c:cat>
            <c:strRef>
              <c:f>'Honiton West'!$B$3:$B$6</c:f>
              <c:strCache>
                <c:ptCount val="4"/>
                <c:pt idx="0">
                  <c:v>N24</c:v>
                </c:pt>
                <c:pt idx="1">
                  <c:v>N25</c:v>
                </c:pt>
                <c:pt idx="2">
                  <c:v>N27</c:v>
                </c:pt>
                <c:pt idx="3">
                  <c:v>N29</c:v>
                </c:pt>
              </c:strCache>
            </c:strRef>
          </c:cat>
          <c:val>
            <c:numRef>
              <c:f>'Honiton West'!$F$3:$F$6</c:f>
              <c:numCache>
                <c:formatCode>General</c:formatCode>
                <c:ptCount val="4"/>
                <c:pt idx="0">
                  <c:v>25.5</c:v>
                </c:pt>
                <c:pt idx="1">
                  <c:v>25.4</c:v>
                </c:pt>
                <c:pt idx="2">
                  <c:v>13.4</c:v>
                </c:pt>
                <c:pt idx="3">
                  <c:v>16.7</c:v>
                </c:pt>
              </c:numCache>
            </c:numRef>
          </c:val>
          <c:extLst>
            <c:ext xmlns:c16="http://schemas.microsoft.com/office/drawing/2014/chart" uri="{C3380CC4-5D6E-409C-BE32-E72D297353CC}">
              <c16:uniqueId val="{00000003-8386-4C52-AFC8-C7F43436F39A}"/>
            </c:ext>
          </c:extLst>
        </c:ser>
        <c:ser>
          <c:idx val="4"/>
          <c:order val="4"/>
          <c:tx>
            <c:strRef>
              <c:f>'Honiton West'!$G$2</c:f>
              <c:strCache>
                <c:ptCount val="1"/>
                <c:pt idx="0">
                  <c:v>2024</c:v>
                </c:pt>
              </c:strCache>
            </c:strRef>
          </c:tx>
          <c:spPr>
            <a:solidFill>
              <a:schemeClr val="accent3">
                <a:lumMod val="60000"/>
              </a:schemeClr>
            </a:solidFill>
            <a:ln>
              <a:noFill/>
            </a:ln>
            <a:effectLst/>
          </c:spPr>
          <c:invertIfNegative val="0"/>
          <c:cat>
            <c:strRef>
              <c:f>'Honiton West'!$B$3:$B$6</c:f>
              <c:strCache>
                <c:ptCount val="4"/>
                <c:pt idx="0">
                  <c:v>N24</c:v>
                </c:pt>
                <c:pt idx="1">
                  <c:v>N25</c:v>
                </c:pt>
                <c:pt idx="2">
                  <c:v>N27</c:v>
                </c:pt>
                <c:pt idx="3">
                  <c:v>N29</c:v>
                </c:pt>
              </c:strCache>
            </c:strRef>
          </c:cat>
          <c:val>
            <c:numRef>
              <c:f>'Honiton West'!$G$3:$G$6</c:f>
              <c:numCache>
                <c:formatCode>General</c:formatCode>
                <c:ptCount val="4"/>
                <c:pt idx="0">
                  <c:v>22.7</c:v>
                </c:pt>
                <c:pt idx="1">
                  <c:v>24.6</c:v>
                </c:pt>
                <c:pt idx="2">
                  <c:v>12.3</c:v>
                </c:pt>
                <c:pt idx="3">
                  <c:v>13.7</c:v>
                </c:pt>
              </c:numCache>
            </c:numRef>
          </c:val>
          <c:extLst>
            <c:ext xmlns:c16="http://schemas.microsoft.com/office/drawing/2014/chart" uri="{C3380CC4-5D6E-409C-BE32-E72D297353CC}">
              <c16:uniqueId val="{00000004-8386-4C52-AFC8-C7F43436F39A}"/>
            </c:ext>
          </c:extLst>
        </c:ser>
        <c:dLbls>
          <c:showLegendKey val="0"/>
          <c:showVal val="0"/>
          <c:showCatName val="0"/>
          <c:showSerName val="0"/>
          <c:showPercent val="0"/>
          <c:showBubbleSize val="0"/>
        </c:dLbls>
        <c:gapWidth val="219"/>
        <c:axId val="1084948888"/>
        <c:axId val="1084950688"/>
      </c:barChart>
      <c:lineChart>
        <c:grouping val="standard"/>
        <c:varyColors val="0"/>
        <c:ser>
          <c:idx val="5"/>
          <c:order val="5"/>
          <c:tx>
            <c:strRef>
              <c:f>'Honiton West'!$H$2</c:f>
              <c:strCache>
                <c:ptCount val="1"/>
                <c:pt idx="0">
                  <c:v>Annual mean objective </c:v>
                </c:pt>
              </c:strCache>
            </c:strRef>
          </c:tx>
          <c:spPr>
            <a:ln w="28575" cap="rnd">
              <a:solidFill>
                <a:schemeClr val="accent5">
                  <a:lumMod val="60000"/>
                </a:schemeClr>
              </a:solidFill>
              <a:round/>
            </a:ln>
            <a:effectLst/>
          </c:spPr>
          <c:marker>
            <c:symbol val="none"/>
          </c:marker>
          <c:val>
            <c:numRef>
              <c:f>'Honiton West'!$H$3:$H$6</c:f>
              <c:numCache>
                <c:formatCode>General</c:formatCode>
                <c:ptCount val="4"/>
                <c:pt idx="0">
                  <c:v>40</c:v>
                </c:pt>
                <c:pt idx="1">
                  <c:v>40</c:v>
                </c:pt>
                <c:pt idx="2">
                  <c:v>40</c:v>
                </c:pt>
                <c:pt idx="3">
                  <c:v>40</c:v>
                </c:pt>
              </c:numCache>
            </c:numRef>
          </c:val>
          <c:smooth val="0"/>
          <c:extLst>
            <c:ext xmlns:c16="http://schemas.microsoft.com/office/drawing/2014/chart" uri="{C3380CC4-5D6E-409C-BE32-E72D297353CC}">
              <c16:uniqueId val="{00000005-8386-4C52-AFC8-C7F43436F39A}"/>
            </c:ext>
          </c:extLst>
        </c:ser>
        <c:dLbls>
          <c:showLegendKey val="0"/>
          <c:showVal val="0"/>
          <c:showCatName val="0"/>
          <c:showSerName val="0"/>
          <c:showPercent val="0"/>
          <c:showBubbleSize val="0"/>
        </c:dLbls>
        <c:marker val="1"/>
        <c:smooth val="0"/>
        <c:axId val="1084948888"/>
        <c:axId val="1084950688"/>
      </c:lineChart>
      <c:catAx>
        <c:axId val="108494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950688"/>
        <c:crosses val="autoZero"/>
        <c:auto val="1"/>
        <c:lblAlgn val="ctr"/>
        <c:lblOffset val="100"/>
        <c:noMultiLvlLbl val="0"/>
      </c:catAx>
      <c:valAx>
        <c:axId val="108495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Annual Mean NO</a:t>
                </a:r>
                <a:r>
                  <a:rPr lang="en-GB" sz="1000" b="0" i="0" u="none" strike="noStrike" kern="1200" baseline="-25000">
                    <a:solidFill>
                      <a:sysClr val="windowText" lastClr="000000">
                        <a:lumMod val="65000"/>
                        <a:lumOff val="35000"/>
                      </a:sysClr>
                    </a:solidFill>
                    <a:effectLst/>
                  </a:rPr>
                  <a:t>2</a:t>
                </a:r>
                <a:r>
                  <a:rPr lang="en-GB" sz="1000" b="0" i="0" u="none" strike="noStrike" kern="1200" baseline="0">
                    <a:solidFill>
                      <a:sysClr val="windowText" lastClr="000000">
                        <a:lumMod val="65000"/>
                        <a:lumOff val="35000"/>
                      </a:sysClr>
                    </a:solidFill>
                  </a:rPr>
                  <a:t> Concentration (</a:t>
                </a:r>
                <a:r>
                  <a:rPr lang="en-GB" sz="1000" b="0" i="0" u="none" strike="noStrike" kern="1200" baseline="0">
                    <a:solidFill>
                      <a:sysClr val="windowText" lastClr="000000">
                        <a:lumMod val="65000"/>
                        <a:lumOff val="35000"/>
                      </a:sysClr>
                    </a:solidFill>
                    <a:effectLst/>
                  </a:rPr>
                  <a:t>µg/m</a:t>
                </a:r>
                <a:r>
                  <a:rPr lang="en-GB" sz="1000" b="0" i="0" u="none" strike="noStrike" kern="1200" baseline="30000">
                    <a:solidFill>
                      <a:sysClr val="windowText" lastClr="000000">
                        <a:lumMod val="65000"/>
                        <a:lumOff val="35000"/>
                      </a:sysClr>
                    </a:solidFill>
                    <a:effectLst/>
                  </a:rPr>
                  <a:t>3</a:t>
                </a:r>
                <a:r>
                  <a:rPr lang="en-GB" sz="800" b="0" i="0" u="none" strike="noStrike" kern="1200" baseline="0">
                    <a:solidFill>
                      <a:sysClr val="windowText" lastClr="000000">
                        <a:lumMod val="65000"/>
                        <a:lumOff val="35000"/>
                      </a:sysClr>
                    </a:solidFill>
                  </a:rPr>
                  <a:t>)</a:t>
                </a:r>
                <a:endParaRPr lang="en-GB"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948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'Honiton Central and East and Du'!$C$2</c:f>
              <c:strCache>
                <c:ptCount val="1"/>
                <c:pt idx="0">
                  <c:v>2020</c:v>
                </c:pt>
              </c:strCache>
            </c:strRef>
          </c:tx>
          <c:spPr>
            <a:solidFill>
              <a:schemeClr val="accent1"/>
            </a:solidFill>
            <a:ln>
              <a:noFill/>
            </a:ln>
            <a:effectLst/>
          </c:spPr>
          <c:invertIfNegative val="0"/>
          <c:cat>
            <c:strRef>
              <c:f>'Honiton Central and East and Du'!$B$3:$B$9</c:f>
              <c:strCache>
                <c:ptCount val="7"/>
                <c:pt idx="0">
                  <c:v>N09</c:v>
                </c:pt>
                <c:pt idx="1">
                  <c:v>N36</c:v>
                </c:pt>
                <c:pt idx="2">
                  <c:v>N37</c:v>
                </c:pt>
                <c:pt idx="3">
                  <c:v>N44</c:v>
                </c:pt>
                <c:pt idx="4">
                  <c:v>N45</c:v>
                </c:pt>
                <c:pt idx="5">
                  <c:v>N46</c:v>
                </c:pt>
                <c:pt idx="6">
                  <c:v>N47</c:v>
                </c:pt>
              </c:strCache>
            </c:strRef>
          </c:cat>
          <c:val>
            <c:numRef>
              <c:f>'Honiton Central and East and Du'!$C$3:$C$9</c:f>
              <c:numCache>
                <c:formatCode>General</c:formatCode>
                <c:ptCount val="7"/>
                <c:pt idx="0">
                  <c:v>23.7</c:v>
                </c:pt>
                <c:pt idx="1">
                  <c:v>24.3</c:v>
                </c:pt>
                <c:pt idx="2">
                  <c:v>29.4</c:v>
                </c:pt>
                <c:pt idx="3">
                  <c:v>22.1</c:v>
                </c:pt>
                <c:pt idx="4">
                  <c:v>26.4</c:v>
                </c:pt>
                <c:pt idx="5">
                  <c:v>33.299999999999997</c:v>
                </c:pt>
              </c:numCache>
            </c:numRef>
          </c:val>
          <c:extLst>
            <c:ext xmlns:c16="http://schemas.microsoft.com/office/drawing/2014/chart" uri="{C3380CC4-5D6E-409C-BE32-E72D297353CC}">
              <c16:uniqueId val="{00000000-985F-42BE-B31A-A94CC8EB1A53}"/>
            </c:ext>
          </c:extLst>
        </c:ser>
        <c:ser>
          <c:idx val="1"/>
          <c:order val="1"/>
          <c:tx>
            <c:strRef>
              <c:f>'Honiton Central and East and Du'!$D$2</c:f>
              <c:strCache>
                <c:ptCount val="1"/>
                <c:pt idx="0">
                  <c:v>2021</c:v>
                </c:pt>
              </c:strCache>
            </c:strRef>
          </c:tx>
          <c:spPr>
            <a:solidFill>
              <a:schemeClr val="accent3"/>
            </a:solidFill>
            <a:ln>
              <a:noFill/>
            </a:ln>
            <a:effectLst/>
          </c:spPr>
          <c:invertIfNegative val="0"/>
          <c:cat>
            <c:strRef>
              <c:f>'Honiton Central and East and Du'!$B$3:$B$9</c:f>
              <c:strCache>
                <c:ptCount val="7"/>
                <c:pt idx="0">
                  <c:v>N09</c:v>
                </c:pt>
                <c:pt idx="1">
                  <c:v>N36</c:v>
                </c:pt>
                <c:pt idx="2">
                  <c:v>N37</c:v>
                </c:pt>
                <c:pt idx="3">
                  <c:v>N44</c:v>
                </c:pt>
                <c:pt idx="4">
                  <c:v>N45</c:v>
                </c:pt>
                <c:pt idx="5">
                  <c:v>N46</c:v>
                </c:pt>
                <c:pt idx="6">
                  <c:v>N47</c:v>
                </c:pt>
              </c:strCache>
            </c:strRef>
          </c:cat>
          <c:val>
            <c:numRef>
              <c:f>'Honiton Central and East and Du'!$D$3:$D$9</c:f>
              <c:numCache>
                <c:formatCode>General</c:formatCode>
                <c:ptCount val="7"/>
                <c:pt idx="0">
                  <c:v>23.4</c:v>
                </c:pt>
                <c:pt idx="1">
                  <c:v>25.4</c:v>
                </c:pt>
                <c:pt idx="2">
                  <c:v>32.200000000000003</c:v>
                </c:pt>
                <c:pt idx="3">
                  <c:v>21.7</c:v>
                </c:pt>
                <c:pt idx="4">
                  <c:v>26.5</c:v>
                </c:pt>
                <c:pt idx="5">
                  <c:v>35.200000000000003</c:v>
                </c:pt>
              </c:numCache>
            </c:numRef>
          </c:val>
          <c:extLst>
            <c:ext xmlns:c16="http://schemas.microsoft.com/office/drawing/2014/chart" uri="{C3380CC4-5D6E-409C-BE32-E72D297353CC}">
              <c16:uniqueId val="{00000001-985F-42BE-B31A-A94CC8EB1A53}"/>
            </c:ext>
          </c:extLst>
        </c:ser>
        <c:ser>
          <c:idx val="2"/>
          <c:order val="2"/>
          <c:tx>
            <c:strRef>
              <c:f>'Honiton Central and East and Du'!$E$2</c:f>
              <c:strCache>
                <c:ptCount val="1"/>
                <c:pt idx="0">
                  <c:v>2022</c:v>
                </c:pt>
              </c:strCache>
            </c:strRef>
          </c:tx>
          <c:spPr>
            <a:solidFill>
              <a:schemeClr val="accent5"/>
            </a:solidFill>
            <a:ln>
              <a:noFill/>
            </a:ln>
            <a:effectLst/>
          </c:spPr>
          <c:invertIfNegative val="0"/>
          <c:cat>
            <c:strRef>
              <c:f>'Honiton Central and East and Du'!$B$3:$B$9</c:f>
              <c:strCache>
                <c:ptCount val="7"/>
                <c:pt idx="0">
                  <c:v>N09</c:v>
                </c:pt>
                <c:pt idx="1">
                  <c:v>N36</c:v>
                </c:pt>
                <c:pt idx="2">
                  <c:v>N37</c:v>
                </c:pt>
                <c:pt idx="3">
                  <c:v>N44</c:v>
                </c:pt>
                <c:pt idx="4">
                  <c:v>N45</c:v>
                </c:pt>
                <c:pt idx="5">
                  <c:v>N46</c:v>
                </c:pt>
                <c:pt idx="6">
                  <c:v>N47</c:v>
                </c:pt>
              </c:strCache>
            </c:strRef>
          </c:cat>
          <c:val>
            <c:numRef>
              <c:f>'Honiton Central and East and Du'!$E$3:$E$9</c:f>
              <c:numCache>
                <c:formatCode>General</c:formatCode>
                <c:ptCount val="7"/>
                <c:pt idx="0">
                  <c:v>23.8</c:v>
                </c:pt>
                <c:pt idx="1">
                  <c:v>25.9</c:v>
                </c:pt>
                <c:pt idx="2">
                  <c:v>29.4</c:v>
                </c:pt>
                <c:pt idx="3">
                  <c:v>22.9</c:v>
                </c:pt>
                <c:pt idx="4">
                  <c:v>27.8</c:v>
                </c:pt>
                <c:pt idx="5">
                  <c:v>32.299999999999997</c:v>
                </c:pt>
              </c:numCache>
            </c:numRef>
          </c:val>
          <c:extLst>
            <c:ext xmlns:c16="http://schemas.microsoft.com/office/drawing/2014/chart" uri="{C3380CC4-5D6E-409C-BE32-E72D297353CC}">
              <c16:uniqueId val="{00000002-985F-42BE-B31A-A94CC8EB1A53}"/>
            </c:ext>
          </c:extLst>
        </c:ser>
        <c:ser>
          <c:idx val="3"/>
          <c:order val="3"/>
          <c:tx>
            <c:strRef>
              <c:f>'Honiton Central and East and Du'!$F$2</c:f>
              <c:strCache>
                <c:ptCount val="1"/>
                <c:pt idx="0">
                  <c:v>2023</c:v>
                </c:pt>
              </c:strCache>
            </c:strRef>
          </c:tx>
          <c:spPr>
            <a:solidFill>
              <a:schemeClr val="accent1">
                <a:lumMod val="60000"/>
              </a:schemeClr>
            </a:solidFill>
            <a:ln>
              <a:noFill/>
            </a:ln>
            <a:effectLst/>
          </c:spPr>
          <c:invertIfNegative val="0"/>
          <c:cat>
            <c:strRef>
              <c:f>'Honiton Central and East and Du'!$B$3:$B$9</c:f>
              <c:strCache>
                <c:ptCount val="7"/>
                <c:pt idx="0">
                  <c:v>N09</c:v>
                </c:pt>
                <c:pt idx="1">
                  <c:v>N36</c:v>
                </c:pt>
                <c:pt idx="2">
                  <c:v>N37</c:v>
                </c:pt>
                <c:pt idx="3">
                  <c:v>N44</c:v>
                </c:pt>
                <c:pt idx="4">
                  <c:v>N45</c:v>
                </c:pt>
                <c:pt idx="5">
                  <c:v>N46</c:v>
                </c:pt>
                <c:pt idx="6">
                  <c:v>N47</c:v>
                </c:pt>
              </c:strCache>
            </c:strRef>
          </c:cat>
          <c:val>
            <c:numRef>
              <c:f>'Honiton Central and East and Du'!$F$3:$F$9</c:f>
              <c:numCache>
                <c:formatCode>General</c:formatCode>
                <c:ptCount val="7"/>
                <c:pt idx="0">
                  <c:v>22</c:v>
                </c:pt>
                <c:pt idx="1">
                  <c:v>25</c:v>
                </c:pt>
                <c:pt idx="2">
                  <c:v>27.9</c:v>
                </c:pt>
                <c:pt idx="3">
                  <c:v>20.5</c:v>
                </c:pt>
                <c:pt idx="4">
                  <c:v>25.2</c:v>
                </c:pt>
                <c:pt idx="5">
                  <c:v>33</c:v>
                </c:pt>
              </c:numCache>
            </c:numRef>
          </c:val>
          <c:extLst>
            <c:ext xmlns:c16="http://schemas.microsoft.com/office/drawing/2014/chart" uri="{C3380CC4-5D6E-409C-BE32-E72D297353CC}">
              <c16:uniqueId val="{00000003-985F-42BE-B31A-A94CC8EB1A53}"/>
            </c:ext>
          </c:extLst>
        </c:ser>
        <c:ser>
          <c:idx val="4"/>
          <c:order val="4"/>
          <c:tx>
            <c:strRef>
              <c:f>'Honiton Central and East and Du'!$G$2</c:f>
              <c:strCache>
                <c:ptCount val="1"/>
                <c:pt idx="0">
                  <c:v>2024</c:v>
                </c:pt>
              </c:strCache>
            </c:strRef>
          </c:tx>
          <c:spPr>
            <a:solidFill>
              <a:schemeClr val="accent3">
                <a:lumMod val="60000"/>
              </a:schemeClr>
            </a:solidFill>
            <a:ln>
              <a:noFill/>
            </a:ln>
            <a:effectLst/>
          </c:spPr>
          <c:invertIfNegative val="0"/>
          <c:cat>
            <c:strRef>
              <c:f>'Honiton Central and East and Du'!$B$3:$B$9</c:f>
              <c:strCache>
                <c:ptCount val="7"/>
                <c:pt idx="0">
                  <c:v>N09</c:v>
                </c:pt>
                <c:pt idx="1">
                  <c:v>N36</c:v>
                </c:pt>
                <c:pt idx="2">
                  <c:v>N37</c:v>
                </c:pt>
                <c:pt idx="3">
                  <c:v>N44</c:v>
                </c:pt>
                <c:pt idx="4">
                  <c:v>N45</c:v>
                </c:pt>
                <c:pt idx="5">
                  <c:v>N46</c:v>
                </c:pt>
                <c:pt idx="6">
                  <c:v>N47</c:v>
                </c:pt>
              </c:strCache>
            </c:strRef>
          </c:cat>
          <c:val>
            <c:numRef>
              <c:f>'Honiton Central and East and Du'!$G$3:$G$9</c:f>
              <c:numCache>
                <c:formatCode>General</c:formatCode>
                <c:ptCount val="7"/>
                <c:pt idx="0">
                  <c:v>24.8</c:v>
                </c:pt>
                <c:pt idx="1">
                  <c:v>23.2</c:v>
                </c:pt>
                <c:pt idx="2">
                  <c:v>27.2</c:v>
                </c:pt>
                <c:pt idx="3">
                  <c:v>19.399999999999999</c:v>
                </c:pt>
                <c:pt idx="4">
                  <c:v>25</c:v>
                </c:pt>
                <c:pt idx="5">
                  <c:v>30.5</c:v>
                </c:pt>
                <c:pt idx="6">
                  <c:v>10.3</c:v>
                </c:pt>
              </c:numCache>
            </c:numRef>
          </c:val>
          <c:extLst>
            <c:ext xmlns:c16="http://schemas.microsoft.com/office/drawing/2014/chart" uri="{C3380CC4-5D6E-409C-BE32-E72D297353CC}">
              <c16:uniqueId val="{00000004-985F-42BE-B31A-A94CC8EB1A53}"/>
            </c:ext>
          </c:extLst>
        </c:ser>
        <c:dLbls>
          <c:showLegendKey val="0"/>
          <c:showVal val="0"/>
          <c:showCatName val="0"/>
          <c:showSerName val="0"/>
          <c:showPercent val="0"/>
          <c:showBubbleSize val="0"/>
        </c:dLbls>
        <c:gapWidth val="219"/>
        <c:axId val="1084943848"/>
        <c:axId val="1084944208"/>
      </c:barChart>
      <c:lineChart>
        <c:grouping val="standard"/>
        <c:varyColors val="0"/>
        <c:ser>
          <c:idx val="5"/>
          <c:order val="5"/>
          <c:tx>
            <c:strRef>
              <c:f>'Honiton Central and East and Du'!$H$2</c:f>
              <c:strCache>
                <c:ptCount val="1"/>
                <c:pt idx="0">
                  <c:v>Annual mean objective </c:v>
                </c:pt>
              </c:strCache>
            </c:strRef>
          </c:tx>
          <c:spPr>
            <a:ln w="28575" cap="rnd">
              <a:solidFill>
                <a:schemeClr val="accent5">
                  <a:lumMod val="60000"/>
                </a:schemeClr>
              </a:solidFill>
              <a:round/>
            </a:ln>
            <a:effectLst/>
          </c:spPr>
          <c:marker>
            <c:symbol val="none"/>
          </c:marker>
          <c:val>
            <c:numRef>
              <c:f>'Honiton Central and East and Du'!$H$3:$H$11</c:f>
              <c:numCache>
                <c:formatCode>General</c:formatCode>
                <c:ptCount val="9"/>
                <c:pt idx="0">
                  <c:v>40</c:v>
                </c:pt>
                <c:pt idx="1">
                  <c:v>40</c:v>
                </c:pt>
                <c:pt idx="2">
                  <c:v>40</c:v>
                </c:pt>
                <c:pt idx="3">
                  <c:v>40</c:v>
                </c:pt>
                <c:pt idx="4">
                  <c:v>40</c:v>
                </c:pt>
                <c:pt idx="5">
                  <c:v>40</c:v>
                </c:pt>
                <c:pt idx="6">
                  <c:v>40</c:v>
                </c:pt>
              </c:numCache>
            </c:numRef>
          </c:val>
          <c:smooth val="0"/>
          <c:extLst>
            <c:ext xmlns:c16="http://schemas.microsoft.com/office/drawing/2014/chart" uri="{C3380CC4-5D6E-409C-BE32-E72D297353CC}">
              <c16:uniqueId val="{00000005-985F-42BE-B31A-A94CC8EB1A53}"/>
            </c:ext>
          </c:extLst>
        </c:ser>
        <c:dLbls>
          <c:showLegendKey val="0"/>
          <c:showVal val="0"/>
          <c:showCatName val="0"/>
          <c:showSerName val="0"/>
          <c:showPercent val="0"/>
          <c:showBubbleSize val="0"/>
        </c:dLbls>
        <c:marker val="1"/>
        <c:smooth val="0"/>
        <c:axId val="1084943848"/>
        <c:axId val="1084944208"/>
      </c:lineChart>
      <c:catAx>
        <c:axId val="1084943848"/>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944208"/>
        <c:crosses val="autoZero"/>
        <c:auto val="1"/>
        <c:lblAlgn val="ctr"/>
        <c:lblOffset val="100"/>
        <c:noMultiLvlLbl val="0"/>
      </c:catAx>
      <c:valAx>
        <c:axId val="1084944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rPr>
                  <a:t>Annual Mean NO</a:t>
                </a:r>
                <a:r>
                  <a:rPr lang="en-GB" sz="1000" b="0" i="0" u="none" strike="noStrike" kern="1200" baseline="-25000">
                    <a:solidFill>
                      <a:sysClr val="windowText" lastClr="000000">
                        <a:lumMod val="65000"/>
                        <a:lumOff val="35000"/>
                      </a:sysClr>
                    </a:solidFill>
                    <a:effectLst/>
                  </a:rPr>
                  <a:t>2</a:t>
                </a:r>
                <a:r>
                  <a:rPr lang="en-GB" sz="1000" b="0" i="0" u="none" strike="noStrike" kern="1200" baseline="0">
                    <a:solidFill>
                      <a:sysClr val="windowText" lastClr="000000">
                        <a:lumMod val="65000"/>
                        <a:lumOff val="35000"/>
                      </a:sysClr>
                    </a:solidFill>
                  </a:rPr>
                  <a:t> Concentration (</a:t>
                </a:r>
                <a:r>
                  <a:rPr lang="en-GB" sz="1000" b="0" i="0" u="none" strike="noStrike" kern="1200" baseline="0">
                    <a:solidFill>
                      <a:sysClr val="windowText" lastClr="000000">
                        <a:lumMod val="65000"/>
                        <a:lumOff val="35000"/>
                      </a:sysClr>
                    </a:solidFill>
                    <a:effectLst/>
                  </a:rPr>
                  <a:t>µg/m</a:t>
                </a:r>
                <a:r>
                  <a:rPr lang="en-GB" sz="1000" b="0" i="0" u="none" strike="noStrike" kern="1200" baseline="30000">
                    <a:solidFill>
                      <a:sysClr val="windowText" lastClr="000000">
                        <a:lumMod val="65000"/>
                        <a:lumOff val="35000"/>
                      </a:sysClr>
                    </a:solidFill>
                    <a:effectLst/>
                  </a:rPr>
                  <a:t>3</a:t>
                </a:r>
                <a:r>
                  <a:rPr lang="en-GB" sz="800" b="0" i="0" u="none" strike="noStrike" kern="1200" baseline="0">
                    <a:solidFill>
                      <a:sysClr val="windowText" lastClr="000000">
                        <a:lumMod val="65000"/>
                        <a:lumOff val="35000"/>
                      </a:sysClr>
                    </a:solidFill>
                  </a:rPr>
                  <a:t>)</a:t>
                </a:r>
                <a:endParaRPr lang="en-GB"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943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862bb3c-ea2d-4026-8a91-9c15e16d782f" xsi:nil="true"/>
    <lcf76f155ced4ddcb4097134ff3c332f xmlns="8b2c7048-9c7f-4499-a60c-fbe5a943c49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C8A5AA7AA30EE4F92B10ACFBBE13E76" ma:contentTypeVersion="18" ma:contentTypeDescription="Create a new document." ma:contentTypeScope="" ma:versionID="b034356bb677a9ea114c555aecf7711f">
  <xsd:schema xmlns:xsd="http://www.w3.org/2001/XMLSchema" xmlns:xs="http://www.w3.org/2001/XMLSchema" xmlns:p="http://schemas.microsoft.com/office/2006/metadata/properties" xmlns:ns2="8b2c7048-9c7f-4499-a60c-fbe5a943c49f" xmlns:ns3="7862bb3c-ea2d-4026-8a91-9c15e16d782f" targetNamespace="http://schemas.microsoft.com/office/2006/metadata/properties" ma:root="true" ma:fieldsID="04d342c99ce0e365f3242fa39ef2b78d" ns2:_="" ns3:_="">
    <xsd:import namespace="8b2c7048-9c7f-4499-a60c-fbe5a943c49f"/>
    <xsd:import namespace="7862bb3c-ea2d-4026-8a91-9c15e16d7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c7048-9c7f-4499-a60c-fbe5a943c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58c574-80af-415f-8f56-7478d336fa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2bb3c-ea2d-4026-8a91-9c15e16d7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345989-f22f-42e7-8b2c-db7810f23481}" ma:internalName="TaxCatchAll" ma:showField="CatchAllData" ma:web="7862bb3c-ea2d-4026-8a91-9c15e16d78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7862bb3c-ea2d-4026-8a91-9c15e16d782f"/>
    <ds:schemaRef ds:uri="8b2c7048-9c7f-4499-a60c-fbe5a943c49f"/>
  </ds:schemaRefs>
</ds:datastoreItem>
</file>

<file path=customXml/itemProps2.xml><?xml version="1.0" encoding="utf-8"?>
<ds:datastoreItem xmlns:ds="http://schemas.openxmlformats.org/officeDocument/2006/customXml" ds:itemID="{C3897429-6577-442E-9F84-76142390CD89}">
  <ds:schemaRefs>
    <ds:schemaRef ds:uri="http://schemas.openxmlformats.org/officeDocument/2006/bibliography"/>
  </ds:schemaRefs>
</ds:datastoreItem>
</file>

<file path=customXml/itemProps3.xml><?xml version="1.0" encoding="utf-8"?>
<ds:datastoreItem xmlns:ds="http://schemas.openxmlformats.org/officeDocument/2006/customXml" ds:itemID="{54BFB3B2-7EF3-48F0-B839-4A22FD15A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c7048-9c7f-4499-a60c-fbe5a943c49f"/>
    <ds:schemaRef ds:uri="7862bb3c-ea2d-4026-8a91-9c15e16d7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DF3824-870E-4C07-86C0-C09809ED4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corporate-document-template-defra</Template>
  <TotalTime>28</TotalTime>
  <Pages>78</Pages>
  <Words>12457</Words>
  <Characters>71007</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83298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BENTLEY</dc:creator>
  <cp:keywords/>
  <dc:description/>
  <cp:lastModifiedBy>Sally Webster</cp:lastModifiedBy>
  <cp:revision>5</cp:revision>
  <cp:lastPrinted>2020-11-05T05:02:00Z</cp:lastPrinted>
  <dcterms:created xsi:type="dcterms:W3CDTF">2025-05-16T06:52:00Z</dcterms:created>
  <dcterms:modified xsi:type="dcterms:W3CDTF">2025-07-21T12:20:00Z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0x010100DC8A5AA7AA30EE4F92B10ACFBBE13E76</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Directorate">
    <vt:lpwstr/>
  </property>
  <property fmtid="{D5CDD505-2E9C-101B-9397-08002B2CF9AE}" pid="13" name="SecurityClassification">
    <vt:lpwstr/>
  </property>
  <property fmtid="{D5CDD505-2E9C-101B-9397-08002B2CF9AE}" pid="14" name="MSIP_Label_7b10edb9-2b8d-40d3-bf31-cf780319a0a0_Enabled">
    <vt:lpwstr>true</vt:lpwstr>
  </property>
  <property fmtid="{D5CDD505-2E9C-101B-9397-08002B2CF9AE}" pid="15" name="MSIP_Label_7b10edb9-2b8d-40d3-bf31-cf780319a0a0_SetDate">
    <vt:lpwstr>2023-02-07T13:03:00Z</vt:lpwstr>
  </property>
  <property fmtid="{D5CDD505-2E9C-101B-9397-08002B2CF9AE}" pid="16" name="MSIP_Label_7b10edb9-2b8d-40d3-bf31-cf780319a0a0_Method">
    <vt:lpwstr>Privileged</vt:lpwstr>
  </property>
  <property fmtid="{D5CDD505-2E9C-101B-9397-08002B2CF9AE}" pid="17" name="MSIP_Label_7b10edb9-2b8d-40d3-bf31-cf780319a0a0_Name">
    <vt:lpwstr>C1 - Public</vt:lpwstr>
  </property>
  <property fmtid="{D5CDD505-2E9C-101B-9397-08002B2CF9AE}" pid="18" name="MSIP_Label_7b10edb9-2b8d-40d3-bf31-cf780319a0a0_SiteId">
    <vt:lpwstr>fffad414-b6a3-4f32-a9bd-42d28fc811f1</vt:lpwstr>
  </property>
  <property fmtid="{D5CDD505-2E9C-101B-9397-08002B2CF9AE}" pid="19" name="MSIP_Label_7b10edb9-2b8d-40d3-bf31-cf780319a0a0_ActionId">
    <vt:lpwstr>50d11e27-c4f1-4bb9-adaa-1cab19d5249e</vt:lpwstr>
  </property>
  <property fmtid="{D5CDD505-2E9C-101B-9397-08002B2CF9AE}" pid="20" name="MSIP_Label_7b10edb9-2b8d-40d3-bf31-cf780319a0a0_ContentBits">
    <vt:lpwstr>0</vt:lpwstr>
  </property>
  <property fmtid="{D5CDD505-2E9C-101B-9397-08002B2CF9AE}" pid="21" name="MediaServiceImageTags">
    <vt:lpwstr/>
  </property>
  <property fmtid="{D5CDD505-2E9C-101B-9397-08002B2CF9AE}" pid="22" name="lcf76f155ced4ddcb4097134ff3c332f">
    <vt:lpwstr/>
  </property>
</Properties>
</file>